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439" w:rsidRDefault="005F2581">
      <w:pPr>
        <w:pStyle w:val="3"/>
        <w:spacing w:line="500" w:lineRule="exact"/>
        <w:jc w:val="center"/>
        <w:rPr>
          <w:rFonts w:ascii="仿宋" w:eastAsia="仿宋" w:hAnsi="仿宋" w:cs="仿宋"/>
          <w:sz w:val="28"/>
          <w:szCs w:val="30"/>
        </w:rPr>
      </w:pPr>
      <w:r>
        <w:rPr>
          <w:rFonts w:ascii="仿宋" w:eastAsia="仿宋" w:hAnsi="仿宋" w:cs="仿宋" w:hint="eastAsia"/>
          <w:sz w:val="28"/>
          <w:szCs w:val="30"/>
        </w:rPr>
        <w:t>采购需求说明</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一、采购要求</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1.图书采购方式及供货率要求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1.1采购方式</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书目报订。书目主要来源于出版社出版的新书目、采购人线上线下收集的新书目、馆藏重点出版社书目以及各类权威机构的推荐图书和获奖图书等。中标供应商有义务向采购人提供不重复的且经过筛选符合本科院校采选的采访书目数据（应剔除高职高专、中小学、少儿等图书信息）供其参考。</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2）读者推荐书目。采购人定期将收集的推荐书目报订，中标供应商根据采购人提供的推荐书目快速供货，单独打包配送。</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3）现场采选。主要指大型图书展、采购人认可的出版社和图书卖场等场所为现场采选图书地点。中标供应商应为采购人参加书展或现场采购提供服务和技术支持。</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1.2供货率要求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所有书目均由采购人提供，中标供应商根据采购人提供的书目及时供货，报订书目及读者推荐书目的到馆率均不低于75%（附部分书目）。对于采购人错误报订的图书，以及由中标供应商提出经采购人确认无法采购到的图书可从采购人的供货订单中删除，不作为图书到馆率的基数。</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配书信息要及时反馈采购人。中标供应商要在接到通知后7个工作日内向采购人反馈配书信息，没有配到图书，中标供应商要及时通知采购人，说明原因，在征得采购人的同意，方可停止配书。读者推荐书目要求中标供应商在收到采购人的订单7个工作日内送到采购人指定地址，配书信息随后反馈采购人。</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 xml:space="preserve">3）严禁中标供应商因成本、利润等原因选择性报订，故意不提供采购人所要图书，采购人将通过联系出版社、咨询其它供书商和网上查询等手段进行查验，一旦确认中标供应商选择性报订事实，将按照相应图书2倍码洋金额扣除履约保证金，并记入中标供应商信誉档案。中标供应商不得更换采购人预订的采购数据，对有意或无意错发书、加塞非采购人订购图书的情况，验收时一经发现按退货处理并按错书2倍码洋金额扣除履约保证金，记入中标供应商信誉档案。 </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采购书源、采购方式、采购图书的品种以及采购图书的复本量等完全根据采购人需要确定，中标供应商不得对采购人的采购设置任何障碍。中标供应商如供货率不能达到采购人要求，采购人有权终止采购合同，终止供货造成的损失由中标供应商承担。</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2.图书报订</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2.1中标供应商收到图书订单后应立刻回复确认收到，并对每批订单及时查重报订，不得人为延误报订，对采购人订单中出现的重复订购信息，中标供应商须在获得采购人确认后方可报订。对由于书目信息不完整或错误信息（如书名和书号不一致）错订图书要及时回告。</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2.2中标供应商自收订后30天内，以约每300种为一个批次，进行书目加工。</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3.图书质量要求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3.1中标供应商配送的图书须符合国家意识形态工作要求。中标供应商不得提供盗版书及非法出版物，一经发现，立即无条件终止合同，由此引起的一切责任由中标供应商自行承担。</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lastRenderedPageBreak/>
        <w:t>3.2中标供应商所提供的图书若有缺附件、缺页、散页、图文不清、倒装、污损等印刷和装帧等质量问题，均无条件予以退换。</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3.3若采购人误订图书，在未加盖馆藏章、不影响二次销售的情况下，中标供应商应允许退货。</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4.订购有关规定</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4.1配复本过程中，中标供应商应严格按采购人要求配给。中标供应商收到价格200元以上或复本超过5册的图书订单，应与采购人联系，经再次确认后方可正式报订。</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4.2语言类图书的订购，常用外国语的语种范围主要为英语，可包括少量日、韩、俄、德、法语语言类图书，其他语种一律不予采购。</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4.3读者对象为高职高专、中职中专、中小学等类图书一律不订，袋装试卷、活页书、袋装散页、8开、对开、64开、挂图、少儿漫画类图书一律不订购，多卷书如果不成套则不予采购。中标供应商应主动去除采购人误订的此类图书并告知采购人。</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4.4国内出版的影印版英文图书，一般只订1—2册，提请中标供应商在初加工前特别注意，不能误作中文书来加工，应当做西文书来处理。</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4.5对于采购人所采图书如有配软件且价格高于150元的，应与采购人联系，经再次确认后方可正式报订。</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5.时间节点要求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本次所有采购及供货、加工、验收等工序必须于合同签订后120个日历天内完成。所有时间节点，不允许推迟，可以提前。</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6.质保期</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中标供应商供货完毕，经采购人验收合格之日起满一年。</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二、图书全加工要求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中标供应商需免费提供所报订图书的全加工服务，可采用远程加工或到馆加工两种方式，包括盖馆藏章、贴芯片、贴条码、贴书标、编目、添加馆藏信息、典藏入库、上架等，须做到芯片隐蔽，馆藏章、条形码、书标位置统一，著录内容完备，分类准确，出错率低于0.5%，图书不错库。具体内容如下：</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1.编目数据要求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MARC数据为000至905字段。MARC数据，要以《中国图书馆分类法》（第五版）作为图书分类依据；《中国文献编目规则》和《中国机读目录格式》作为图书著录依据；《中国分类主题词表》作为文献主题标引依据。编目数据为</w:t>
      </w:r>
      <w:proofErr w:type="spellStart"/>
      <w:r>
        <w:rPr>
          <w:rFonts w:ascii="仿宋" w:eastAsia="仿宋" w:hAnsi="仿宋" w:cs="仿宋" w:hint="eastAsia"/>
          <w:sz w:val="24"/>
          <w:szCs w:val="24"/>
        </w:rPr>
        <w:t>Calis</w:t>
      </w:r>
      <w:proofErr w:type="spellEnd"/>
      <w:r>
        <w:rPr>
          <w:rFonts w:ascii="仿宋" w:eastAsia="仿宋" w:hAnsi="仿宋" w:cs="仿宋" w:hint="eastAsia"/>
          <w:sz w:val="24"/>
          <w:szCs w:val="24"/>
        </w:rPr>
        <w:t>标准。</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1.1多卷书的价格著录同一个ISBN号的多卷书做一个MARC，在010字段的@d子字段著录多卷书的总价格并在其后的（）内注明卷的数量。例：《施公案》一书有上中下三卷，120.80元，著录格式为@dCNY120.80（上中下），在905字段的子字段中要将价格分开著录。</w:t>
      </w:r>
    </w:p>
    <w:p w:rsidR="00200439" w:rsidRDefault="005F2581">
      <w:pPr>
        <w:pStyle w:val="00"/>
        <w:ind w:firstLineChars="196" w:firstLine="470"/>
        <w:rPr>
          <w:rFonts w:ascii="仿宋" w:eastAsia="仿宋" w:hAnsi="仿宋" w:cs="仿宋"/>
          <w:sz w:val="24"/>
          <w:szCs w:val="24"/>
        </w:rPr>
      </w:pPr>
      <w:bookmarkStart w:id="0" w:name="OLE_LINK7"/>
      <w:bookmarkStart w:id="1" w:name="OLE_LINK8"/>
      <w:r>
        <w:rPr>
          <w:rFonts w:ascii="仿宋" w:eastAsia="仿宋" w:hAnsi="仿宋" w:cs="仿宋" w:hint="eastAsia"/>
          <w:sz w:val="24"/>
          <w:szCs w:val="24"/>
        </w:rPr>
        <w:t>1.2不同ISBN号的多卷书分做多个MARC。例：2013国家临床执业医师资格考试精析，上册ISBN为978-7-5124-1007-7，下册ISBN为978-7-5124-1104-3，分别做两个MARC。又例：第一个MARC是上册的，905子字段格式　@b0440778@e40.00@v上@b0440779@e40.00@v上；第二个MARC是下册的，905子字段格式@b0440780@e50.30@v下@b0440781@e50.30@v下。</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1.3多卷书财产号的设置，每一卷的财产号是连续的。例：《狄公案》一书有上中下三卷，第一卷的财产号为0441451-0441455，第二卷的财产号为0441456-0441460，第三卷的财产号为0441461-0441465。</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lastRenderedPageBreak/>
        <w:t>1.4责任形式位于著者姓名之后。例：康熙维主编。</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1.5 225字段的链接字段是410字段。</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1.6出版时间著录到月份。例：2014.04。</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1.7增加905字段及子字段：@b财产号，@e价格，@v卷册号。例：《施公案》一书是同一个ISBN号的上中下三卷，120.80元，在著录价格时不要四舍五入，可以人为调整，保证价格总和不变。@b0440678@e40.30@v上@b0440679@e40.30@v上；@b0440680@e40.30@v中@b0440681@e40.30@v中；@b0440682@e40.20@v下@b0440683@e40.20@v下。</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1.8索书号给号细则：</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1）文献查重。通过文献查重，确认待分类文献与已入藏文献的关系：是否为已入藏文献的不同版本、不同译本、不同载体形式、多卷书的不同卷次等，根据不同情况加以处理。</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2）编制索书号。索书号由分类号加“/”，再加种次号构成。采购人以顺序号为种次号，每一类目的种次号从“1”开始，后一种图书的种次号比前一种图书种次号大“1”。</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3）复本规定。采购人规定的复本书是指书名、著者、出版社、版本完全相同的书。经查重确定为复本的书，可直接将其馆藏信息加到已入藏的文献记录中。</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4）分类标引深度。原则上按照《中图法》第五版标引，分类法中“+”之后的号码，本馆均不作标引；类目中注明“依XX表复分”或者“仿XX表分”的，按其注释进行标引；分类标引的深度不超过9个字符。</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5）辅助区分号。同种书的不同版本，索书号不变，从第二版开始，在种次号之后加“-”再加版本号区分；多卷书的不同卷册，索书号不变，在种次号之后加“/”再加卷册号区分；同书名、同著者、同译者、不同出版社的书，索书号不变，在种次号之后加“：”再加流水号（2以上）区分；年鉴的索书号不变，在种次号之后加“（）”，将年份置于“（）”内区分，年份一律用四位数表示；第二版及以上版本的多卷书，其辅助区分号的格式：“-版本号/卷次号”；年代特征很强的多卷书，其辅助区分号的格式：“（年代/卷次号）”。</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2.图书加工要求</w:t>
      </w:r>
    </w:p>
    <w:bookmarkEnd w:id="0"/>
    <w:bookmarkEnd w:id="1"/>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2.1盖馆藏章3处，分别位于题名页、正文11页和封口，馆藏样章及颜色由采购人指定。</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2.2贴RFID芯片1根，芯片粘贴要求贴在图书后50页、书脊内深处，隐蔽性好。</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2.3贴条形码(5.0cm x2.0cm)两张，分别位于图书题名页正上方中间位置和封底翻开图书最后一页正上方中间位置。要求条形码不掉色，整齐美观，平整、无褶皱、无气泡，不影响条码阅读器读取。</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2.4贴书标（3.5cm x 2.5cm）2张，一张距离书跟2cm并覆透明胶带，一张位于封底翻开图书最后一页下方偏开口处。书标样式由采购人提供。索取号字体为小四、黑体。</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2.5价格高于100码洋的精装图书，选任一复本贴“典藏”书标1张，字体为四号，宋体，红色。</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3.发货要求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3.1发货要求：电子分包清单、汇总单、对账单及分类统计单等相应清单应在发货前发给采购人负责人。凡交付到采购人的图书，以图书定价作为计算书款的依据，经验收发现书款与发货单不相符的，中标供应商应及时派人到验收地核算，以采购人验收的实际数额计算书款金额。图书按照校区、借阅室分别进行打</w:t>
      </w:r>
      <w:r>
        <w:rPr>
          <w:rFonts w:ascii="仿宋" w:eastAsia="仿宋" w:hAnsi="仿宋" w:cs="仿宋" w:hint="eastAsia"/>
          <w:sz w:val="24"/>
          <w:szCs w:val="24"/>
        </w:rPr>
        <w:lastRenderedPageBreak/>
        <w:t>包配送至指定地点，由中标供应商辅助采购人协同验收。每个借阅室发货时间应相隔3天，各包注明借阅室名称。</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3.2各包需注明借阅室名称、批次、分包号、总包数。包内应附有相应的纸质分包清单一式两份（联打纸打印）。</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3.3分包清单及总清单内容应包括：分包清单及总清单内容应包括：发货批次、编目批次、总包数、分包号、馆藏地点、条码号、ISBN号、题名、出版社、索书号、复本数、单价、总价及汇总。错库图书概不验收。</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 xml:space="preserve">加工要求如有其他变化，采购人需及时通知中标供应商。中标供应商的加工工作应及时随要求做出改动。中标供应商须严格按照采购人具体要求对所发送图书进行加工，如因第三方加工出现错、漏等问题须由中标供应商全权负责处理。 </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4.结算方式</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中标供应商必须于收到订单后在合同规定的时间内完成全部中标图书的加工、配送工作，采购人在全部订购图书到馆、验收合格后付款。非订购图书、重复图书不予结算。</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5.其他要求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不得向他人转让中标项目，也不得将中标项目肢解后转让他人，在履行合同期间如因中标供应商违约的，采购人有权终止合同，由此造成的损失，一律由中标供应商承担。</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三、报价要求</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1.折扣率</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折扣率=（所购图书实洋÷所购图书总码洋）×100％（最终支付费用为：所购图书实洋=所购图书总码洋×统一折扣率），结算时，供货数量以采购人确认的实际供货数量为准。例如图书A码洋为100元，折扣率为80%，则结算时图书A实洋为80元。</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2.</w:t>
      </w:r>
      <w:bookmarkStart w:id="2" w:name="OLE_LINK6"/>
      <w:bookmarkStart w:id="3" w:name="OLE_LINK3"/>
      <w:bookmarkStart w:id="4" w:name="OLE_LINK5"/>
      <w:bookmarkStart w:id="5" w:name="OLE_LINK4"/>
      <w:r>
        <w:rPr>
          <w:rFonts w:ascii="仿宋" w:eastAsia="仿宋" w:hAnsi="仿宋" w:cs="仿宋" w:hint="eastAsia"/>
          <w:b/>
          <w:sz w:val="24"/>
          <w:szCs w:val="24"/>
        </w:rPr>
        <w:t>项目金额范畴</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图书采购价（实洋）包含图书的（含相关附件、材料）价款、运输费、装卸费、配送费、加工费、上架费、税费及其技术和售后、增值服务费等一切有关费用，采购人将不再向中标供应商另外支付任何费用。</w:t>
      </w:r>
      <w:bookmarkEnd w:id="2"/>
      <w:bookmarkEnd w:id="3"/>
      <w:bookmarkEnd w:id="4"/>
      <w:bookmarkEnd w:id="5"/>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四、违约责任</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由于中标供应商原因造成加工等工序在合同签订后120个日历天内未完成，直接导致验收工作无法开展，票据等无法开具以致采购人财政款项被收回而无法支付，一切责任由中标供应商自行承担。</w:t>
      </w:r>
    </w:p>
    <w:p w:rsidR="00200439" w:rsidRDefault="00200439">
      <w:pPr>
        <w:spacing w:line="360" w:lineRule="auto"/>
        <w:jc w:val="center"/>
        <w:rPr>
          <w:rFonts w:ascii="仿宋" w:eastAsia="仿宋" w:hAnsi="仿宋" w:cs="仿宋"/>
          <w:b/>
          <w:sz w:val="28"/>
          <w:szCs w:val="28"/>
        </w:rPr>
      </w:pPr>
    </w:p>
    <w:p w:rsidR="00200439" w:rsidRDefault="005F2581">
      <w:pPr>
        <w:widowControl/>
        <w:jc w:val="left"/>
        <w:rPr>
          <w:rFonts w:ascii="仿宋" w:eastAsia="仿宋" w:hAnsi="仿宋" w:cs="仿宋"/>
          <w:b/>
          <w:sz w:val="28"/>
          <w:szCs w:val="30"/>
        </w:rPr>
      </w:pPr>
      <w:r>
        <w:rPr>
          <w:rFonts w:ascii="仿宋" w:eastAsia="仿宋" w:hAnsi="仿宋" w:cs="仿宋"/>
          <w:sz w:val="28"/>
          <w:szCs w:val="30"/>
        </w:rPr>
        <w:br w:type="page"/>
      </w:r>
    </w:p>
    <w:p w:rsidR="00200439" w:rsidRDefault="005F2581">
      <w:pPr>
        <w:pStyle w:val="3"/>
        <w:spacing w:line="500" w:lineRule="exact"/>
        <w:jc w:val="center"/>
        <w:rPr>
          <w:rFonts w:ascii="仿宋" w:eastAsia="仿宋" w:hAnsi="仿宋" w:cs="仿宋"/>
          <w:sz w:val="28"/>
          <w:szCs w:val="30"/>
        </w:rPr>
      </w:pPr>
      <w:r>
        <w:rPr>
          <w:rFonts w:ascii="仿宋" w:eastAsia="仿宋" w:hAnsi="仿宋" w:cs="仿宋" w:hint="eastAsia"/>
          <w:sz w:val="28"/>
          <w:szCs w:val="30"/>
        </w:rPr>
        <w:lastRenderedPageBreak/>
        <w:t>采购需求一览表</w:t>
      </w:r>
    </w:p>
    <w:tbl>
      <w:tblPr>
        <w:tblpPr w:leftFromText="180" w:rightFromText="180" w:vertAnchor="text" w:horzAnchor="page" w:tblpXSpec="center" w:tblpY="291"/>
        <w:tblOverlap w:val="neve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805"/>
        <w:gridCol w:w="2293"/>
        <w:gridCol w:w="569"/>
        <w:gridCol w:w="569"/>
        <w:gridCol w:w="569"/>
        <w:gridCol w:w="569"/>
        <w:gridCol w:w="1345"/>
        <w:gridCol w:w="1148"/>
        <w:gridCol w:w="1065"/>
        <w:gridCol w:w="621"/>
      </w:tblGrid>
      <w:tr w:rsidR="00200439" w:rsidTr="006D4D5A">
        <w:tc>
          <w:tcPr>
            <w:tcW w:w="569" w:type="dxa"/>
            <w:vAlign w:val="center"/>
          </w:tcPr>
          <w:p w:rsidR="00200439" w:rsidRPr="006D4D5A" w:rsidRDefault="005F2581" w:rsidP="006D4D5A">
            <w:pPr>
              <w:jc w:val="center"/>
              <w:rPr>
                <w:rFonts w:ascii="仿宋" w:eastAsia="仿宋" w:hAnsi="仿宋" w:cs="仿宋"/>
              </w:rPr>
            </w:pPr>
            <w:r>
              <w:rPr>
                <w:rFonts w:ascii="仿宋" w:eastAsia="仿宋" w:hAnsi="仿宋" w:cs="仿宋" w:hint="eastAsia"/>
              </w:rPr>
              <w:t>序号</w:t>
            </w:r>
          </w:p>
        </w:tc>
        <w:tc>
          <w:tcPr>
            <w:tcW w:w="805" w:type="dxa"/>
            <w:vAlign w:val="center"/>
          </w:tcPr>
          <w:p w:rsidR="00200439" w:rsidRPr="006D4D5A" w:rsidRDefault="005F2581" w:rsidP="006D4D5A">
            <w:pPr>
              <w:jc w:val="center"/>
              <w:rPr>
                <w:rFonts w:ascii="仿宋" w:eastAsia="仿宋" w:hAnsi="仿宋" w:cs="仿宋"/>
              </w:rPr>
            </w:pPr>
            <w:r>
              <w:rPr>
                <w:rFonts w:ascii="仿宋" w:eastAsia="仿宋" w:hAnsi="仿宋" w:cs="仿宋" w:hint="eastAsia"/>
              </w:rPr>
              <w:t>名称</w:t>
            </w:r>
          </w:p>
        </w:tc>
        <w:tc>
          <w:tcPr>
            <w:tcW w:w="2293" w:type="dxa"/>
            <w:vAlign w:val="center"/>
          </w:tcPr>
          <w:p w:rsidR="00200439" w:rsidRDefault="005F2581">
            <w:pPr>
              <w:spacing w:line="360" w:lineRule="auto"/>
              <w:jc w:val="center"/>
              <w:rPr>
                <w:rFonts w:ascii="仿宋" w:eastAsia="仿宋" w:hAnsi="仿宋" w:cs="仿宋"/>
                <w:b/>
                <w:sz w:val="28"/>
                <w:szCs w:val="28"/>
              </w:rPr>
            </w:pPr>
            <w:r>
              <w:rPr>
                <w:rFonts w:ascii="仿宋" w:eastAsia="仿宋" w:hAnsi="仿宋" w:cs="仿宋" w:hint="eastAsia"/>
              </w:rPr>
              <w:t>技术参数和规格型号</w:t>
            </w:r>
          </w:p>
        </w:tc>
        <w:tc>
          <w:tcPr>
            <w:tcW w:w="569" w:type="dxa"/>
            <w:vAlign w:val="center"/>
          </w:tcPr>
          <w:p w:rsidR="00200439" w:rsidRPr="006D4D5A" w:rsidRDefault="005F2581">
            <w:pPr>
              <w:jc w:val="center"/>
              <w:rPr>
                <w:rFonts w:ascii="仿宋" w:eastAsia="仿宋" w:hAnsi="仿宋" w:cs="仿宋"/>
              </w:rPr>
            </w:pPr>
            <w:r>
              <w:rPr>
                <w:rFonts w:ascii="仿宋" w:eastAsia="仿宋" w:hAnsi="仿宋" w:cs="仿宋" w:hint="eastAsia"/>
              </w:rPr>
              <w:t>数量</w:t>
            </w:r>
          </w:p>
        </w:tc>
        <w:tc>
          <w:tcPr>
            <w:tcW w:w="569" w:type="dxa"/>
            <w:vAlign w:val="center"/>
          </w:tcPr>
          <w:p w:rsidR="00200439" w:rsidRPr="006D4D5A" w:rsidRDefault="005F2581">
            <w:pPr>
              <w:jc w:val="center"/>
              <w:rPr>
                <w:rFonts w:ascii="仿宋" w:eastAsia="仿宋" w:hAnsi="仿宋" w:cs="仿宋"/>
              </w:rPr>
            </w:pPr>
            <w:r>
              <w:rPr>
                <w:rFonts w:ascii="仿宋" w:eastAsia="仿宋" w:hAnsi="仿宋" w:cs="仿宋" w:hint="eastAsia"/>
              </w:rPr>
              <w:t>单位</w:t>
            </w:r>
          </w:p>
        </w:tc>
        <w:tc>
          <w:tcPr>
            <w:tcW w:w="569" w:type="dxa"/>
            <w:vAlign w:val="center"/>
          </w:tcPr>
          <w:p w:rsidR="00200439" w:rsidRPr="006D4D5A" w:rsidRDefault="005F2581">
            <w:pPr>
              <w:jc w:val="center"/>
              <w:rPr>
                <w:rFonts w:ascii="仿宋" w:eastAsia="仿宋" w:hAnsi="仿宋" w:cs="仿宋"/>
              </w:rPr>
            </w:pPr>
            <w:r>
              <w:rPr>
                <w:rFonts w:ascii="仿宋" w:eastAsia="仿宋" w:hAnsi="仿宋" w:cs="仿宋" w:hint="eastAsia"/>
              </w:rPr>
              <w:t>单价</w:t>
            </w:r>
          </w:p>
        </w:tc>
        <w:tc>
          <w:tcPr>
            <w:tcW w:w="569" w:type="dxa"/>
            <w:vAlign w:val="center"/>
          </w:tcPr>
          <w:p w:rsidR="00200439" w:rsidRPr="006D4D5A" w:rsidRDefault="005F2581">
            <w:pPr>
              <w:jc w:val="center"/>
              <w:rPr>
                <w:rFonts w:ascii="仿宋" w:eastAsia="仿宋" w:hAnsi="仿宋" w:cs="仿宋"/>
              </w:rPr>
            </w:pPr>
            <w:r>
              <w:rPr>
                <w:rFonts w:ascii="仿宋" w:eastAsia="仿宋" w:hAnsi="仿宋" w:cs="仿宋" w:hint="eastAsia"/>
              </w:rPr>
              <w:t>合计价</w:t>
            </w:r>
          </w:p>
        </w:tc>
        <w:tc>
          <w:tcPr>
            <w:tcW w:w="1345" w:type="dxa"/>
            <w:vAlign w:val="center"/>
          </w:tcPr>
          <w:p w:rsidR="00200439" w:rsidRDefault="005F2581">
            <w:pPr>
              <w:jc w:val="center"/>
              <w:rPr>
                <w:rFonts w:ascii="仿宋" w:eastAsia="仿宋" w:hAnsi="仿宋" w:cs="仿宋"/>
                <w:b/>
                <w:sz w:val="28"/>
                <w:szCs w:val="28"/>
              </w:rPr>
            </w:pPr>
            <w:r>
              <w:rPr>
                <w:rFonts w:ascii="仿宋" w:eastAsia="仿宋" w:hAnsi="仿宋" w:cs="仿宋" w:hint="eastAsia"/>
              </w:rPr>
              <w:t>列入优先采购和强制采购品目清单情况（优先采购或强制采购）</w:t>
            </w:r>
          </w:p>
        </w:tc>
        <w:tc>
          <w:tcPr>
            <w:tcW w:w="1148" w:type="dxa"/>
            <w:vAlign w:val="center"/>
          </w:tcPr>
          <w:p w:rsidR="00200439" w:rsidRDefault="005F2581">
            <w:pPr>
              <w:jc w:val="center"/>
              <w:rPr>
                <w:rFonts w:ascii="仿宋" w:eastAsia="仿宋" w:hAnsi="仿宋" w:cs="仿宋"/>
                <w:b/>
                <w:sz w:val="28"/>
                <w:szCs w:val="28"/>
              </w:rPr>
            </w:pPr>
            <w:r>
              <w:rPr>
                <w:rFonts w:ascii="仿宋" w:eastAsia="仿宋" w:hAnsi="仿宋" w:cs="仿宋" w:hint="eastAsia"/>
              </w:rPr>
              <w:t>所属行业（按工信部联企业【2011】300号）</w:t>
            </w:r>
          </w:p>
        </w:tc>
        <w:tc>
          <w:tcPr>
            <w:tcW w:w="1065" w:type="dxa"/>
            <w:vAlign w:val="center"/>
          </w:tcPr>
          <w:p w:rsidR="00200439" w:rsidRDefault="005F2581">
            <w:pPr>
              <w:jc w:val="center"/>
              <w:rPr>
                <w:rFonts w:ascii="仿宋" w:eastAsia="仿宋" w:hAnsi="仿宋" w:cs="仿宋"/>
              </w:rPr>
            </w:pPr>
            <w:r>
              <w:rPr>
                <w:rFonts w:ascii="仿宋" w:eastAsia="仿宋" w:hAnsi="仿宋" w:cs="仿宋" w:hint="eastAsia"/>
              </w:rPr>
              <w:t>标的性质（货物/服务）</w:t>
            </w:r>
          </w:p>
        </w:tc>
        <w:tc>
          <w:tcPr>
            <w:tcW w:w="621" w:type="dxa"/>
            <w:vAlign w:val="center"/>
          </w:tcPr>
          <w:p w:rsidR="00200439" w:rsidRDefault="005F2581">
            <w:pPr>
              <w:jc w:val="center"/>
              <w:rPr>
                <w:rFonts w:ascii="仿宋" w:eastAsia="仿宋" w:hAnsi="仿宋" w:cs="仿宋"/>
              </w:rPr>
            </w:pPr>
            <w:r>
              <w:rPr>
                <w:rFonts w:ascii="仿宋" w:eastAsia="仿宋" w:hAnsi="仿宋" w:cs="仿宋" w:hint="eastAsia"/>
              </w:rPr>
              <w:t>备注</w:t>
            </w:r>
          </w:p>
        </w:tc>
      </w:tr>
      <w:tr w:rsidR="00200439" w:rsidTr="006D4D5A">
        <w:tc>
          <w:tcPr>
            <w:tcW w:w="569" w:type="dxa"/>
          </w:tcPr>
          <w:p w:rsidR="00200439" w:rsidRDefault="005F2581">
            <w:pPr>
              <w:jc w:val="center"/>
              <w:rPr>
                <w:rFonts w:ascii="仿宋" w:eastAsia="仿宋" w:hAnsi="仿宋" w:cs="仿宋"/>
              </w:rPr>
            </w:pPr>
            <w:r>
              <w:rPr>
                <w:rFonts w:ascii="仿宋" w:eastAsia="仿宋" w:hAnsi="仿宋" w:cs="仿宋" w:hint="eastAsia"/>
              </w:rPr>
              <w:t>1</w:t>
            </w:r>
          </w:p>
        </w:tc>
        <w:tc>
          <w:tcPr>
            <w:tcW w:w="805" w:type="dxa"/>
          </w:tcPr>
          <w:p w:rsidR="00200439" w:rsidRDefault="005F2581">
            <w:pPr>
              <w:jc w:val="center"/>
              <w:rPr>
                <w:rFonts w:ascii="仿宋" w:eastAsia="仿宋" w:hAnsi="仿宋" w:cs="仿宋"/>
              </w:rPr>
            </w:pPr>
            <w:r>
              <w:rPr>
                <w:rFonts w:ascii="仿宋" w:eastAsia="仿宋" w:hAnsi="仿宋" w:cs="仿宋"/>
              </w:rPr>
              <w:t>图书</w:t>
            </w:r>
          </w:p>
        </w:tc>
        <w:tc>
          <w:tcPr>
            <w:tcW w:w="2293" w:type="dxa"/>
            <w:vAlign w:val="center"/>
          </w:tcPr>
          <w:p w:rsidR="00200439" w:rsidRDefault="005F2581">
            <w:pPr>
              <w:jc w:val="center"/>
              <w:rPr>
                <w:rFonts w:ascii="仿宋" w:eastAsia="仿宋" w:hAnsi="仿宋" w:cs="仿宋"/>
              </w:rPr>
            </w:pPr>
            <w:r>
              <w:rPr>
                <w:rFonts w:ascii="仿宋" w:eastAsia="仿宋" w:hAnsi="仿宋" w:cs="仿宋" w:hint="eastAsia"/>
              </w:rPr>
              <w:t>详见采购需求说明</w:t>
            </w:r>
          </w:p>
        </w:tc>
        <w:tc>
          <w:tcPr>
            <w:tcW w:w="569" w:type="dxa"/>
          </w:tcPr>
          <w:p w:rsidR="00200439" w:rsidRDefault="005F2581">
            <w:pPr>
              <w:jc w:val="center"/>
              <w:rPr>
                <w:rFonts w:ascii="仿宋" w:eastAsia="仿宋" w:hAnsi="仿宋" w:cs="仿宋"/>
              </w:rPr>
            </w:pPr>
            <w:r>
              <w:rPr>
                <w:rFonts w:ascii="仿宋" w:eastAsia="仿宋" w:hAnsi="仿宋" w:cs="仿宋" w:hint="eastAsia"/>
              </w:rPr>
              <w:t>1</w:t>
            </w:r>
          </w:p>
        </w:tc>
        <w:tc>
          <w:tcPr>
            <w:tcW w:w="569" w:type="dxa"/>
          </w:tcPr>
          <w:p w:rsidR="00200439" w:rsidRDefault="005F2581">
            <w:pPr>
              <w:jc w:val="center"/>
              <w:rPr>
                <w:rFonts w:ascii="仿宋" w:eastAsia="仿宋" w:hAnsi="仿宋" w:cs="仿宋"/>
              </w:rPr>
            </w:pPr>
            <w:r>
              <w:rPr>
                <w:rFonts w:ascii="仿宋" w:eastAsia="仿宋" w:hAnsi="仿宋" w:cs="仿宋"/>
              </w:rPr>
              <w:t>批</w:t>
            </w:r>
          </w:p>
        </w:tc>
        <w:tc>
          <w:tcPr>
            <w:tcW w:w="569" w:type="dxa"/>
          </w:tcPr>
          <w:p w:rsidR="00200439" w:rsidRDefault="00200439">
            <w:pPr>
              <w:jc w:val="center"/>
              <w:rPr>
                <w:rFonts w:ascii="仿宋" w:eastAsia="仿宋" w:hAnsi="仿宋" w:cs="仿宋"/>
              </w:rPr>
            </w:pPr>
          </w:p>
        </w:tc>
        <w:tc>
          <w:tcPr>
            <w:tcW w:w="569" w:type="dxa"/>
          </w:tcPr>
          <w:p w:rsidR="00200439" w:rsidRDefault="00200439">
            <w:pPr>
              <w:jc w:val="center"/>
              <w:rPr>
                <w:rFonts w:ascii="仿宋" w:eastAsia="仿宋" w:hAnsi="仿宋" w:cs="仿宋"/>
              </w:rPr>
            </w:pPr>
          </w:p>
        </w:tc>
        <w:tc>
          <w:tcPr>
            <w:tcW w:w="1345" w:type="dxa"/>
          </w:tcPr>
          <w:p w:rsidR="00200439" w:rsidRDefault="00200439">
            <w:pPr>
              <w:jc w:val="center"/>
              <w:rPr>
                <w:rFonts w:ascii="仿宋" w:eastAsia="仿宋" w:hAnsi="仿宋" w:cs="仿宋"/>
              </w:rPr>
            </w:pPr>
          </w:p>
        </w:tc>
        <w:tc>
          <w:tcPr>
            <w:tcW w:w="1148" w:type="dxa"/>
          </w:tcPr>
          <w:p w:rsidR="00200439" w:rsidRDefault="0078596B">
            <w:pPr>
              <w:jc w:val="center"/>
              <w:rPr>
                <w:rFonts w:ascii="仿宋" w:eastAsia="仿宋" w:hAnsi="仿宋" w:cs="仿宋"/>
              </w:rPr>
            </w:pPr>
            <w:r>
              <w:rPr>
                <w:rFonts w:ascii="仿宋" w:eastAsia="仿宋" w:hAnsi="仿宋" w:cs="仿宋"/>
              </w:rPr>
              <w:t>制造业</w:t>
            </w:r>
          </w:p>
        </w:tc>
        <w:tc>
          <w:tcPr>
            <w:tcW w:w="1065" w:type="dxa"/>
          </w:tcPr>
          <w:p w:rsidR="00200439" w:rsidRDefault="005F2581">
            <w:pPr>
              <w:jc w:val="center"/>
              <w:rPr>
                <w:rFonts w:ascii="仿宋" w:eastAsia="仿宋" w:hAnsi="仿宋" w:cs="仿宋"/>
              </w:rPr>
            </w:pPr>
            <w:r>
              <w:rPr>
                <w:rFonts w:ascii="仿宋" w:eastAsia="仿宋" w:hAnsi="仿宋" w:cs="仿宋"/>
              </w:rPr>
              <w:t>货物</w:t>
            </w:r>
          </w:p>
        </w:tc>
        <w:tc>
          <w:tcPr>
            <w:tcW w:w="621" w:type="dxa"/>
          </w:tcPr>
          <w:p w:rsidR="00200439" w:rsidRDefault="00200439">
            <w:pPr>
              <w:jc w:val="center"/>
              <w:rPr>
                <w:rFonts w:ascii="仿宋" w:eastAsia="仿宋" w:hAnsi="仿宋" w:cs="仿宋"/>
              </w:rPr>
            </w:pPr>
          </w:p>
        </w:tc>
      </w:tr>
    </w:tbl>
    <w:p w:rsidR="00200439" w:rsidRDefault="00200439">
      <w:pPr>
        <w:rPr>
          <w:rFonts w:ascii="仿宋" w:eastAsia="仿宋" w:hAnsi="仿宋" w:cs="仿宋"/>
        </w:rPr>
      </w:pPr>
      <w:bookmarkStart w:id="6" w:name="_GoBack"/>
      <w:bookmarkEnd w:id="6"/>
    </w:p>
    <w:sectPr w:rsidR="00200439">
      <w:pgSz w:w="11907" w:h="16840"/>
      <w:pgMar w:top="1440" w:right="1800" w:bottom="1276" w:left="1800" w:header="851" w:footer="851"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874EA3" w15:done="0"/>
  <w15:commentEx w15:paraId="62922ECE" w15:done="0"/>
  <w15:commentEx w15:paraId="437D2C32" w15:done="0"/>
  <w15:commentEx w15:paraId="24587846" w15:done="0"/>
  <w15:commentEx w15:paraId="439B518E" w15:done="0"/>
  <w15:commentEx w15:paraId="1FB81694" w15:done="0"/>
  <w15:commentEx w15:paraId="77E045D3" w15:done="0"/>
  <w15:commentEx w15:paraId="5C4679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ACC" w:rsidRDefault="00C02ACC">
      <w:r>
        <w:separator/>
      </w:r>
    </w:p>
  </w:endnote>
  <w:endnote w:type="continuationSeparator" w:id="0">
    <w:p w:rsidR="00C02ACC" w:rsidRDefault="00C0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onospace">
    <w:altName w:val="Segoe Print"/>
    <w:charset w:val="00"/>
    <w:family w:val="auto"/>
    <w:pitch w:val="default"/>
    <w:sig w:usb0="00000000" w:usb1="00000000" w:usb2="00000000" w:usb3="00000000" w:csb0="00040001" w:csb1="00000000"/>
  </w:font>
  <w:font w:name="serif">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ACC" w:rsidRDefault="00C02ACC">
      <w:r>
        <w:separator/>
      </w:r>
    </w:p>
  </w:footnote>
  <w:footnote w:type="continuationSeparator" w:id="0">
    <w:p w:rsidR="00C02ACC" w:rsidRDefault="00C02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175F81"/>
    <w:multiLevelType w:val="singleLevel"/>
    <w:tmpl w:val="F6175F81"/>
    <w:lvl w:ilvl="0">
      <w:start w:val="1"/>
      <w:numFmt w:val="decimal"/>
      <w:lvlText w:val="%1."/>
      <w:lvlJc w:val="left"/>
      <w:pPr>
        <w:tabs>
          <w:tab w:val="left" w:pos="312"/>
        </w:tabs>
      </w:pPr>
    </w:lvl>
  </w:abstractNum>
  <w:abstractNum w:abstractNumId="1">
    <w:nsid w:val="594D4CF5"/>
    <w:multiLevelType w:val="singleLevel"/>
    <w:tmpl w:val="594D4CF5"/>
    <w:lvl w:ilvl="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35BE5"/>
    <w:rsid w:val="00007EF0"/>
    <w:rsid w:val="00071ABF"/>
    <w:rsid w:val="0007389C"/>
    <w:rsid w:val="00081678"/>
    <w:rsid w:val="000B5082"/>
    <w:rsid w:val="000D27EB"/>
    <w:rsid w:val="000D75D7"/>
    <w:rsid w:val="00117E3D"/>
    <w:rsid w:val="00151AE2"/>
    <w:rsid w:val="0019243B"/>
    <w:rsid w:val="001F237A"/>
    <w:rsid w:val="00200439"/>
    <w:rsid w:val="00256843"/>
    <w:rsid w:val="00323460"/>
    <w:rsid w:val="00330C5C"/>
    <w:rsid w:val="00407455"/>
    <w:rsid w:val="00413B33"/>
    <w:rsid w:val="00420AE5"/>
    <w:rsid w:val="004A6527"/>
    <w:rsid w:val="004D44F6"/>
    <w:rsid w:val="004F2A30"/>
    <w:rsid w:val="004F487F"/>
    <w:rsid w:val="00510F2E"/>
    <w:rsid w:val="005729D3"/>
    <w:rsid w:val="00585909"/>
    <w:rsid w:val="005C7871"/>
    <w:rsid w:val="005F2581"/>
    <w:rsid w:val="006421B1"/>
    <w:rsid w:val="006D4D5A"/>
    <w:rsid w:val="007125E3"/>
    <w:rsid w:val="0072128F"/>
    <w:rsid w:val="00753CD4"/>
    <w:rsid w:val="00765F19"/>
    <w:rsid w:val="00772188"/>
    <w:rsid w:val="0078596B"/>
    <w:rsid w:val="00874EB5"/>
    <w:rsid w:val="00885DF0"/>
    <w:rsid w:val="008E37C1"/>
    <w:rsid w:val="008F1644"/>
    <w:rsid w:val="00903D0D"/>
    <w:rsid w:val="00907783"/>
    <w:rsid w:val="009557CB"/>
    <w:rsid w:val="00983F75"/>
    <w:rsid w:val="00A220F4"/>
    <w:rsid w:val="00A6668F"/>
    <w:rsid w:val="00AE6B22"/>
    <w:rsid w:val="00B10176"/>
    <w:rsid w:val="00B510B2"/>
    <w:rsid w:val="00BB52F7"/>
    <w:rsid w:val="00BC5403"/>
    <w:rsid w:val="00BD3478"/>
    <w:rsid w:val="00C02ACC"/>
    <w:rsid w:val="00C36783"/>
    <w:rsid w:val="00C6474D"/>
    <w:rsid w:val="00CC3211"/>
    <w:rsid w:val="00D1452E"/>
    <w:rsid w:val="00D410F8"/>
    <w:rsid w:val="00D57F0A"/>
    <w:rsid w:val="00D85C05"/>
    <w:rsid w:val="00DC126F"/>
    <w:rsid w:val="00DC2818"/>
    <w:rsid w:val="00E00521"/>
    <w:rsid w:val="00E00A45"/>
    <w:rsid w:val="00E94910"/>
    <w:rsid w:val="00EA174A"/>
    <w:rsid w:val="00EA3139"/>
    <w:rsid w:val="00ED4A8F"/>
    <w:rsid w:val="00EE44E8"/>
    <w:rsid w:val="00F55D62"/>
    <w:rsid w:val="00F62C70"/>
    <w:rsid w:val="00F953B8"/>
    <w:rsid w:val="00FB0129"/>
    <w:rsid w:val="00FE3211"/>
    <w:rsid w:val="00FF1869"/>
    <w:rsid w:val="00FF7801"/>
    <w:rsid w:val="015B0659"/>
    <w:rsid w:val="015B4ED6"/>
    <w:rsid w:val="01680A34"/>
    <w:rsid w:val="01FB4AEA"/>
    <w:rsid w:val="02025C09"/>
    <w:rsid w:val="02065CF6"/>
    <w:rsid w:val="02226B8C"/>
    <w:rsid w:val="02347263"/>
    <w:rsid w:val="02CE688C"/>
    <w:rsid w:val="032D4760"/>
    <w:rsid w:val="03BD3D35"/>
    <w:rsid w:val="03E54D09"/>
    <w:rsid w:val="044129BE"/>
    <w:rsid w:val="05BF7399"/>
    <w:rsid w:val="079970C8"/>
    <w:rsid w:val="08086930"/>
    <w:rsid w:val="08142C41"/>
    <w:rsid w:val="08A232E4"/>
    <w:rsid w:val="08C00BE2"/>
    <w:rsid w:val="09C45DD3"/>
    <w:rsid w:val="0A6E3990"/>
    <w:rsid w:val="0A70708C"/>
    <w:rsid w:val="0AC477B5"/>
    <w:rsid w:val="0AF516A3"/>
    <w:rsid w:val="0B0B0B75"/>
    <w:rsid w:val="0C66691B"/>
    <w:rsid w:val="0C954D70"/>
    <w:rsid w:val="0DE613E3"/>
    <w:rsid w:val="0E8D0E12"/>
    <w:rsid w:val="0E930401"/>
    <w:rsid w:val="0EB83A3C"/>
    <w:rsid w:val="0EBB36ED"/>
    <w:rsid w:val="0F053FD7"/>
    <w:rsid w:val="0F98438A"/>
    <w:rsid w:val="0FB234DC"/>
    <w:rsid w:val="0FB56DA3"/>
    <w:rsid w:val="0FDD0E8D"/>
    <w:rsid w:val="106E535E"/>
    <w:rsid w:val="118F1867"/>
    <w:rsid w:val="11B9415F"/>
    <w:rsid w:val="11C01723"/>
    <w:rsid w:val="12E23953"/>
    <w:rsid w:val="12FD27CB"/>
    <w:rsid w:val="144E35D7"/>
    <w:rsid w:val="148B26F0"/>
    <w:rsid w:val="14B04B54"/>
    <w:rsid w:val="15ED2BF4"/>
    <w:rsid w:val="15EF109A"/>
    <w:rsid w:val="16125616"/>
    <w:rsid w:val="16345E62"/>
    <w:rsid w:val="163E43EA"/>
    <w:rsid w:val="16932C54"/>
    <w:rsid w:val="16C529CE"/>
    <w:rsid w:val="16F81949"/>
    <w:rsid w:val="17084BFA"/>
    <w:rsid w:val="17821581"/>
    <w:rsid w:val="179C1EF4"/>
    <w:rsid w:val="18252C90"/>
    <w:rsid w:val="18874734"/>
    <w:rsid w:val="18BD033C"/>
    <w:rsid w:val="199D182F"/>
    <w:rsid w:val="19C914DB"/>
    <w:rsid w:val="1A1E2787"/>
    <w:rsid w:val="1A3927B1"/>
    <w:rsid w:val="1BB0548B"/>
    <w:rsid w:val="1BE707CE"/>
    <w:rsid w:val="1C040448"/>
    <w:rsid w:val="1C2432F9"/>
    <w:rsid w:val="1D061601"/>
    <w:rsid w:val="1D8E485B"/>
    <w:rsid w:val="1D8E54B6"/>
    <w:rsid w:val="1F47652A"/>
    <w:rsid w:val="1FEB2CEC"/>
    <w:rsid w:val="20D376BF"/>
    <w:rsid w:val="21527F1C"/>
    <w:rsid w:val="226B5FAF"/>
    <w:rsid w:val="22BD2102"/>
    <w:rsid w:val="2340062D"/>
    <w:rsid w:val="234B316F"/>
    <w:rsid w:val="23744D47"/>
    <w:rsid w:val="23E00E2D"/>
    <w:rsid w:val="24901D80"/>
    <w:rsid w:val="24B24AB7"/>
    <w:rsid w:val="25623EBF"/>
    <w:rsid w:val="256C4AEF"/>
    <w:rsid w:val="2598781E"/>
    <w:rsid w:val="26284737"/>
    <w:rsid w:val="26645DC2"/>
    <w:rsid w:val="268B3EAE"/>
    <w:rsid w:val="269A2444"/>
    <w:rsid w:val="271C7615"/>
    <w:rsid w:val="27782106"/>
    <w:rsid w:val="278147C0"/>
    <w:rsid w:val="27D552A1"/>
    <w:rsid w:val="28E209E7"/>
    <w:rsid w:val="292D061F"/>
    <w:rsid w:val="29555E7E"/>
    <w:rsid w:val="29877EA4"/>
    <w:rsid w:val="2A1438CC"/>
    <w:rsid w:val="2AE361D4"/>
    <w:rsid w:val="2B180B46"/>
    <w:rsid w:val="2B2350CE"/>
    <w:rsid w:val="2B5B3E66"/>
    <w:rsid w:val="2B933830"/>
    <w:rsid w:val="2BD31A99"/>
    <w:rsid w:val="2C0322D0"/>
    <w:rsid w:val="2C3928E0"/>
    <w:rsid w:val="2C531E8C"/>
    <w:rsid w:val="2C751002"/>
    <w:rsid w:val="2CA01BC8"/>
    <w:rsid w:val="2D375A4E"/>
    <w:rsid w:val="2F09735C"/>
    <w:rsid w:val="2FF54C42"/>
    <w:rsid w:val="30555056"/>
    <w:rsid w:val="30847806"/>
    <w:rsid w:val="317253BD"/>
    <w:rsid w:val="319C59AA"/>
    <w:rsid w:val="31D01EB0"/>
    <w:rsid w:val="31EA03AA"/>
    <w:rsid w:val="32816A9C"/>
    <w:rsid w:val="332E70D3"/>
    <w:rsid w:val="33DA251E"/>
    <w:rsid w:val="35CF35CA"/>
    <w:rsid w:val="36323C57"/>
    <w:rsid w:val="36DB5FAC"/>
    <w:rsid w:val="37125B5E"/>
    <w:rsid w:val="385F0BCE"/>
    <w:rsid w:val="38DC383C"/>
    <w:rsid w:val="39737B98"/>
    <w:rsid w:val="3A4F3DDE"/>
    <w:rsid w:val="3ABC275E"/>
    <w:rsid w:val="3B19797F"/>
    <w:rsid w:val="3B6D4A02"/>
    <w:rsid w:val="3BA31A14"/>
    <w:rsid w:val="3D5D2977"/>
    <w:rsid w:val="3F3132C3"/>
    <w:rsid w:val="3F5F1D03"/>
    <w:rsid w:val="3FD449DC"/>
    <w:rsid w:val="400448D0"/>
    <w:rsid w:val="400A237E"/>
    <w:rsid w:val="401D36A4"/>
    <w:rsid w:val="41734263"/>
    <w:rsid w:val="41994BE9"/>
    <w:rsid w:val="419D5A66"/>
    <w:rsid w:val="41EE3D76"/>
    <w:rsid w:val="420C3CE6"/>
    <w:rsid w:val="42207741"/>
    <w:rsid w:val="42B243E2"/>
    <w:rsid w:val="43BB3027"/>
    <w:rsid w:val="445D46DC"/>
    <w:rsid w:val="467D6FC1"/>
    <w:rsid w:val="46D07828"/>
    <w:rsid w:val="47423C96"/>
    <w:rsid w:val="47F868D0"/>
    <w:rsid w:val="47FF1160"/>
    <w:rsid w:val="48552A95"/>
    <w:rsid w:val="488A29BC"/>
    <w:rsid w:val="49270A0E"/>
    <w:rsid w:val="49530196"/>
    <w:rsid w:val="496B01E0"/>
    <w:rsid w:val="4A214D31"/>
    <w:rsid w:val="4A925339"/>
    <w:rsid w:val="4B3A63B8"/>
    <w:rsid w:val="4C1F3D1E"/>
    <w:rsid w:val="4C6060CB"/>
    <w:rsid w:val="4DFC73F6"/>
    <w:rsid w:val="4E444299"/>
    <w:rsid w:val="4E9527DF"/>
    <w:rsid w:val="4ECA2C32"/>
    <w:rsid w:val="4F096CDF"/>
    <w:rsid w:val="4F9B5001"/>
    <w:rsid w:val="5035765B"/>
    <w:rsid w:val="50A674DD"/>
    <w:rsid w:val="50DF0C63"/>
    <w:rsid w:val="51D13A27"/>
    <w:rsid w:val="525B06C9"/>
    <w:rsid w:val="52B16299"/>
    <w:rsid w:val="535D7149"/>
    <w:rsid w:val="536A123C"/>
    <w:rsid w:val="536F451C"/>
    <w:rsid w:val="53D244DB"/>
    <w:rsid w:val="53D80D9B"/>
    <w:rsid w:val="53DB31B6"/>
    <w:rsid w:val="542D7E23"/>
    <w:rsid w:val="54784166"/>
    <w:rsid w:val="54A6761A"/>
    <w:rsid w:val="556064B0"/>
    <w:rsid w:val="557C1AF7"/>
    <w:rsid w:val="578D6167"/>
    <w:rsid w:val="57CA46D6"/>
    <w:rsid w:val="58453A2F"/>
    <w:rsid w:val="58B70261"/>
    <w:rsid w:val="5A112694"/>
    <w:rsid w:val="5A8B77E2"/>
    <w:rsid w:val="5AA83C68"/>
    <w:rsid w:val="5AB973C8"/>
    <w:rsid w:val="5AE23E21"/>
    <w:rsid w:val="5B225A35"/>
    <w:rsid w:val="5B654F8E"/>
    <w:rsid w:val="5B956CDD"/>
    <w:rsid w:val="5BC0193E"/>
    <w:rsid w:val="5BDE39E3"/>
    <w:rsid w:val="5CD06C40"/>
    <w:rsid w:val="5CD322A6"/>
    <w:rsid w:val="5CF15961"/>
    <w:rsid w:val="5CF921F9"/>
    <w:rsid w:val="5D2C5A59"/>
    <w:rsid w:val="5D627A90"/>
    <w:rsid w:val="5D8B1171"/>
    <w:rsid w:val="5DA54E35"/>
    <w:rsid w:val="5DB85BE7"/>
    <w:rsid w:val="5E95371B"/>
    <w:rsid w:val="5EAC79D5"/>
    <w:rsid w:val="5EE0046E"/>
    <w:rsid w:val="5F204FAE"/>
    <w:rsid w:val="5F5841ED"/>
    <w:rsid w:val="60201BE5"/>
    <w:rsid w:val="6236702C"/>
    <w:rsid w:val="62566E95"/>
    <w:rsid w:val="626E28CF"/>
    <w:rsid w:val="63091321"/>
    <w:rsid w:val="633C7FDA"/>
    <w:rsid w:val="643150B3"/>
    <w:rsid w:val="646A7B30"/>
    <w:rsid w:val="651560CC"/>
    <w:rsid w:val="652C540A"/>
    <w:rsid w:val="666450C8"/>
    <w:rsid w:val="667E7962"/>
    <w:rsid w:val="66EC4200"/>
    <w:rsid w:val="676E4A62"/>
    <w:rsid w:val="67B90A82"/>
    <w:rsid w:val="67E1216A"/>
    <w:rsid w:val="68180423"/>
    <w:rsid w:val="6989378C"/>
    <w:rsid w:val="6A69504A"/>
    <w:rsid w:val="6A7E7DD0"/>
    <w:rsid w:val="6C8F1157"/>
    <w:rsid w:val="6C9D5BD5"/>
    <w:rsid w:val="6D324616"/>
    <w:rsid w:val="6E4113F5"/>
    <w:rsid w:val="70335BE5"/>
    <w:rsid w:val="708E6456"/>
    <w:rsid w:val="70922674"/>
    <w:rsid w:val="7172111B"/>
    <w:rsid w:val="718E7C65"/>
    <w:rsid w:val="71FC5DCD"/>
    <w:rsid w:val="746A4E5A"/>
    <w:rsid w:val="74F24F18"/>
    <w:rsid w:val="76605E1D"/>
    <w:rsid w:val="76782C0E"/>
    <w:rsid w:val="767D6F6B"/>
    <w:rsid w:val="781A3C8F"/>
    <w:rsid w:val="78894E2D"/>
    <w:rsid w:val="78BA37A1"/>
    <w:rsid w:val="79565EA8"/>
    <w:rsid w:val="79A06B89"/>
    <w:rsid w:val="79C334D9"/>
    <w:rsid w:val="79D4484B"/>
    <w:rsid w:val="7AC41F0E"/>
    <w:rsid w:val="7B380C78"/>
    <w:rsid w:val="7BA818FB"/>
    <w:rsid w:val="7BC7213D"/>
    <w:rsid w:val="7C974F18"/>
    <w:rsid w:val="7D97044E"/>
    <w:rsid w:val="7E2D3F14"/>
    <w:rsid w:val="7E714ED6"/>
    <w:rsid w:val="7F804C5B"/>
    <w:rsid w:val="7FE55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Normal Indent"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qFormat/>
    <w:pPr>
      <w:keepNext/>
      <w:keepLines/>
      <w:spacing w:before="260" w:after="260" w:line="413" w:lineRule="auto"/>
      <w:outlineLvl w:val="1"/>
    </w:pPr>
    <w:rPr>
      <w:rFonts w:ascii="Arial" w:eastAsia="黑体" w:hAnsi="Arial"/>
      <w:b/>
      <w:sz w:val="32"/>
      <w:szCs w:val="20"/>
    </w:rPr>
  </w:style>
  <w:style w:type="paragraph" w:styleId="3">
    <w:name w:val="heading 3"/>
    <w:basedOn w:val="a"/>
    <w:next w:val="a"/>
    <w:qFormat/>
    <w:pPr>
      <w:keepNext/>
      <w:keepLines/>
      <w:spacing w:before="260" w:after="260" w:line="413" w:lineRule="auto"/>
      <w:outlineLvl w:val="2"/>
    </w:pPr>
    <w:rPr>
      <w:rFonts w:ascii="Times New Roman" w:hAnsi="Times New Roman"/>
      <w:b/>
      <w:sz w:val="32"/>
      <w:szCs w:val="20"/>
    </w:rPr>
  </w:style>
  <w:style w:type="paragraph" w:styleId="40">
    <w:name w:val="heading 4"/>
    <w:basedOn w:val="a"/>
    <w:next w:val="a"/>
    <w:uiPriority w:val="9"/>
    <w:qFormat/>
    <w:pPr>
      <w:keepNext/>
      <w:keepLines/>
      <w:spacing w:before="280" w:after="290"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qFormat/>
    <w:pPr>
      <w:ind w:leftChars="600" w:left="600"/>
    </w:pPr>
    <w:rPr>
      <w:szCs w:val="24"/>
    </w:rPr>
  </w:style>
  <w:style w:type="paragraph" w:styleId="a3">
    <w:name w:val="Normal Indent"/>
    <w:basedOn w:val="a"/>
    <w:qFormat/>
    <w:pPr>
      <w:ind w:firstLineChars="200" w:firstLine="420"/>
    </w:pPr>
  </w:style>
  <w:style w:type="paragraph" w:styleId="a4">
    <w:name w:val="annotation text"/>
    <w:basedOn w:val="a"/>
    <w:link w:val="Char"/>
    <w:uiPriority w:val="99"/>
    <w:qFormat/>
    <w:pPr>
      <w:jc w:val="left"/>
    </w:pPr>
  </w:style>
  <w:style w:type="paragraph" w:styleId="a5">
    <w:name w:val="Plain Text"/>
    <w:basedOn w:val="a"/>
    <w:qFormat/>
    <w:rPr>
      <w:rFonts w:ascii="宋体" w:hAnsi="Courier New"/>
      <w:szCs w:val="20"/>
    </w:rPr>
  </w:style>
  <w:style w:type="paragraph" w:styleId="a6">
    <w:name w:val="Date"/>
    <w:basedOn w:val="a"/>
    <w:next w:val="a"/>
    <w:link w:val="Char0"/>
    <w:qFormat/>
    <w:pPr>
      <w:ind w:leftChars="2500" w:left="100"/>
    </w:pPr>
  </w:style>
  <w:style w:type="paragraph" w:styleId="a7">
    <w:name w:val="Balloon Text"/>
    <w:basedOn w:val="a"/>
    <w:link w:val="Char1"/>
    <w:rPr>
      <w:sz w:val="18"/>
      <w:szCs w:val="18"/>
    </w:rPr>
  </w:style>
  <w:style w:type="paragraph" w:styleId="a8">
    <w:name w:val="footer"/>
    <w:basedOn w:val="a"/>
    <w:qFormat/>
    <w:pPr>
      <w:widowControl/>
      <w:tabs>
        <w:tab w:val="center" w:pos="4153"/>
        <w:tab w:val="right" w:pos="8306"/>
      </w:tabs>
      <w:snapToGrid w:val="0"/>
      <w:jc w:val="left"/>
    </w:pPr>
    <w:rPr>
      <w:rFonts w:ascii="宋体" w:hAnsi="宋体"/>
      <w:kern w:val="0"/>
      <w:sz w:val="18"/>
      <w:szCs w:val="18"/>
    </w:rPr>
  </w:style>
  <w:style w:type="paragraph" w:styleId="a9">
    <w:name w:val="header"/>
    <w:basedOn w:val="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hint="eastAsia"/>
      <w:kern w:val="0"/>
      <w:sz w:val="24"/>
    </w:rPr>
  </w:style>
  <w:style w:type="paragraph" w:styleId="ab">
    <w:name w:val="annotation subject"/>
    <w:basedOn w:val="a4"/>
    <w:next w:val="a4"/>
    <w:link w:val="Char2"/>
    <w:qFormat/>
    <w:rPr>
      <w:b/>
      <w:bCs/>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Pr>
      <w:b/>
      <w:bCs/>
    </w:rPr>
  </w:style>
  <w:style w:type="character" w:styleId="ae">
    <w:name w:val="page number"/>
    <w:basedOn w:val="a0"/>
    <w:qFormat/>
  </w:style>
  <w:style w:type="character" w:styleId="af">
    <w:name w:val="FollowedHyperlink"/>
    <w:basedOn w:val="a0"/>
    <w:qFormat/>
    <w:rPr>
      <w:rFonts w:ascii="微软雅黑" w:eastAsia="微软雅黑" w:hAnsi="微软雅黑" w:cs="微软雅黑" w:hint="eastAsia"/>
      <w:color w:val="02396F"/>
      <w:u w:val="single"/>
    </w:rPr>
  </w:style>
  <w:style w:type="character" w:styleId="af0">
    <w:name w:val="Emphasis"/>
    <w:basedOn w:val="a0"/>
    <w:qFormat/>
  </w:style>
  <w:style w:type="character" w:styleId="HTML">
    <w:name w:val="HTML Definition"/>
    <w:basedOn w:val="a0"/>
    <w:qFormat/>
  </w:style>
  <w:style w:type="character" w:styleId="HTML0">
    <w:name w:val="HTML Typewriter"/>
    <w:basedOn w:val="a0"/>
    <w:rPr>
      <w:rFonts w:ascii="monospace" w:eastAsia="monospace" w:hAnsi="monospace" w:cs="monospace" w:hint="default"/>
      <w:sz w:val="20"/>
    </w:rPr>
  </w:style>
  <w:style w:type="character" w:styleId="HTML1">
    <w:name w:val="HTML Acronym"/>
    <w:basedOn w:val="a0"/>
  </w:style>
  <w:style w:type="character" w:styleId="HTML2">
    <w:name w:val="HTML Variable"/>
    <w:basedOn w:val="a0"/>
    <w:qFormat/>
  </w:style>
  <w:style w:type="character" w:styleId="af1">
    <w:name w:val="Hyperlink"/>
    <w:basedOn w:val="a0"/>
    <w:qFormat/>
    <w:rPr>
      <w:rFonts w:ascii="微软雅黑" w:eastAsia="微软雅黑" w:hAnsi="微软雅黑" w:cs="微软雅黑" w:hint="eastAsia"/>
      <w:color w:val="02396F"/>
      <w:u w:val="single"/>
    </w:rPr>
  </w:style>
  <w:style w:type="character" w:styleId="HTML3">
    <w:name w:val="HTML Code"/>
    <w:basedOn w:val="a0"/>
    <w:qFormat/>
    <w:rPr>
      <w:rFonts w:ascii="serif" w:eastAsia="serif" w:hAnsi="serif" w:cs="serif" w:hint="default"/>
      <w:sz w:val="21"/>
      <w:szCs w:val="21"/>
    </w:rPr>
  </w:style>
  <w:style w:type="character" w:styleId="af2">
    <w:name w:val="annotation reference"/>
    <w:uiPriority w:val="99"/>
    <w:qFormat/>
    <w:rPr>
      <w:sz w:val="21"/>
      <w:szCs w:val="21"/>
    </w:rPr>
  </w:style>
  <w:style w:type="character" w:styleId="HTML4">
    <w:name w:val="HTML Cite"/>
    <w:basedOn w:val="a0"/>
    <w:qFormat/>
  </w:style>
  <w:style w:type="character" w:styleId="HTML5">
    <w:name w:val="HTML Keyboard"/>
    <w:basedOn w:val="a0"/>
    <w:qFormat/>
    <w:rPr>
      <w:rFonts w:ascii="serif" w:eastAsia="serif" w:hAnsi="serif" w:cs="serif" w:hint="default"/>
      <w:sz w:val="21"/>
      <w:szCs w:val="21"/>
    </w:rPr>
  </w:style>
  <w:style w:type="character" w:styleId="HTML6">
    <w:name w:val="HTML Sample"/>
    <w:basedOn w:val="a0"/>
    <w:qFormat/>
    <w:rPr>
      <w:rFonts w:ascii="serif" w:eastAsia="serif" w:hAnsi="serif" w:cs="serif"/>
      <w:sz w:val="21"/>
      <w:szCs w:val="21"/>
    </w:rPr>
  </w:style>
  <w:style w:type="character" w:customStyle="1" w:styleId="Char3">
    <w:name w:val="通用部分 Char"/>
    <w:link w:val="af3"/>
    <w:qFormat/>
    <w:rPr>
      <w:rFonts w:ascii="宋体" w:hAnsi="宋体"/>
      <w:b/>
      <w:sz w:val="44"/>
      <w:szCs w:val="44"/>
    </w:rPr>
  </w:style>
  <w:style w:type="paragraph" w:customStyle="1" w:styleId="af3">
    <w:name w:val="通用部分"/>
    <w:basedOn w:val="a"/>
    <w:link w:val="Char3"/>
    <w:qFormat/>
    <w:pPr>
      <w:jc w:val="center"/>
    </w:pPr>
    <w:rPr>
      <w:rFonts w:ascii="宋体" w:hAnsi="宋体"/>
      <w:b/>
      <w:sz w:val="44"/>
      <w:szCs w:val="44"/>
    </w:rPr>
  </w:style>
  <w:style w:type="paragraph" w:customStyle="1" w:styleId="Normal0">
    <w:name w:val="Normal_0"/>
    <w:qFormat/>
    <w:rPr>
      <w:rFonts w:ascii="Calibri" w:hAnsi="Calibri"/>
      <w:sz w:val="24"/>
      <w:szCs w:val="24"/>
    </w:rPr>
  </w:style>
  <w:style w:type="paragraph" w:customStyle="1" w:styleId="Normal1">
    <w:name w:val="Normal_1"/>
    <w:qFormat/>
    <w:rPr>
      <w:rFonts w:eastAsia="Times New Roman"/>
      <w:sz w:val="24"/>
      <w:szCs w:val="24"/>
    </w:rPr>
  </w:style>
  <w:style w:type="paragraph" w:customStyle="1" w:styleId="00">
    <w:name w:val="正文_0_0"/>
    <w:qFormat/>
    <w:pPr>
      <w:widowControl w:val="0"/>
      <w:jc w:val="both"/>
    </w:pPr>
    <w:rPr>
      <w:kern w:val="2"/>
      <w:sz w:val="21"/>
    </w:rPr>
  </w:style>
  <w:style w:type="paragraph" w:styleId="af4">
    <w:name w:val="No Spacing"/>
    <w:qFormat/>
    <w:rPr>
      <w:rFonts w:ascii="Calibri" w:hAnsi="Calibri"/>
      <w:kern w:val="2"/>
      <w:sz w:val="22"/>
    </w:rPr>
  </w:style>
  <w:style w:type="paragraph" w:customStyle="1" w:styleId="Bodytext1">
    <w:name w:val="Body text|1"/>
    <w:basedOn w:val="a"/>
    <w:qFormat/>
    <w:pPr>
      <w:spacing w:line="415" w:lineRule="auto"/>
      <w:ind w:firstLine="400"/>
    </w:pPr>
    <w:rPr>
      <w:rFonts w:ascii="宋体" w:hAnsi="宋体" w:cs="宋体"/>
      <w:color w:val="44505D"/>
      <w:sz w:val="28"/>
      <w:szCs w:val="28"/>
      <w:lang w:val="zh-TW" w:eastAsia="zh-TW" w:bidi="zh-TW"/>
    </w:rPr>
  </w:style>
  <w:style w:type="paragraph" w:customStyle="1" w:styleId="Bodytext5">
    <w:name w:val="Body text|5"/>
    <w:basedOn w:val="a"/>
    <w:qFormat/>
    <w:pPr>
      <w:ind w:hanging="1840"/>
    </w:pPr>
    <w:rPr>
      <w:sz w:val="10"/>
      <w:szCs w:val="10"/>
      <w:u w:val="single"/>
      <w:lang w:val="zh-CN"/>
    </w:rPr>
  </w:style>
  <w:style w:type="character" w:customStyle="1" w:styleId="qxdate">
    <w:name w:val="qxdate"/>
    <w:basedOn w:val="a0"/>
    <w:qFormat/>
    <w:rPr>
      <w:color w:val="333333"/>
      <w:sz w:val="9"/>
      <w:szCs w:val="9"/>
    </w:rPr>
  </w:style>
  <w:style w:type="character" w:customStyle="1" w:styleId="gjfg">
    <w:name w:val="gjfg"/>
    <w:basedOn w:val="a0"/>
    <w:qFormat/>
  </w:style>
  <w:style w:type="character" w:customStyle="1" w:styleId="redfilefwwh">
    <w:name w:val="redfilefwwh"/>
    <w:basedOn w:val="a0"/>
    <w:qFormat/>
    <w:rPr>
      <w:color w:val="BA2636"/>
      <w:sz w:val="9"/>
      <w:szCs w:val="9"/>
    </w:rPr>
  </w:style>
  <w:style w:type="character" w:customStyle="1" w:styleId="prev2">
    <w:name w:val="prev2"/>
    <w:basedOn w:val="a0"/>
    <w:qFormat/>
    <w:rPr>
      <w:rFonts w:ascii="微软雅黑" w:eastAsia="微软雅黑" w:hAnsi="微软雅黑" w:cs="微软雅黑"/>
      <w:sz w:val="10"/>
      <w:szCs w:val="10"/>
    </w:rPr>
  </w:style>
  <w:style w:type="character" w:customStyle="1" w:styleId="redfilenumber">
    <w:name w:val="redfilenumber"/>
    <w:basedOn w:val="a0"/>
    <w:qFormat/>
    <w:rPr>
      <w:color w:val="BA2636"/>
      <w:sz w:val="9"/>
      <w:szCs w:val="9"/>
    </w:rPr>
  </w:style>
  <w:style w:type="character" w:customStyle="1" w:styleId="displayarti">
    <w:name w:val="displayarti"/>
    <w:basedOn w:val="a0"/>
    <w:qFormat/>
    <w:rPr>
      <w:color w:val="FFFFFF"/>
      <w:shd w:val="clear" w:color="auto" w:fill="A00000"/>
    </w:rPr>
  </w:style>
  <w:style w:type="character" w:customStyle="1" w:styleId="cfdate">
    <w:name w:val="cfdate"/>
    <w:basedOn w:val="a0"/>
    <w:qFormat/>
    <w:rPr>
      <w:color w:val="333333"/>
      <w:sz w:val="9"/>
      <w:szCs w:val="9"/>
    </w:rPr>
  </w:style>
  <w:style w:type="character" w:customStyle="1" w:styleId="next2">
    <w:name w:val="next2"/>
    <w:basedOn w:val="a0"/>
    <w:qFormat/>
    <w:rPr>
      <w:rFonts w:ascii="微软雅黑" w:eastAsia="微软雅黑" w:hAnsi="微软雅黑" w:cs="微软雅黑" w:hint="eastAsia"/>
      <w:sz w:val="10"/>
      <w:szCs w:val="10"/>
    </w:rPr>
  </w:style>
  <w:style w:type="character" w:customStyle="1" w:styleId="next3">
    <w:name w:val="next3"/>
    <w:basedOn w:val="a0"/>
    <w:qFormat/>
    <w:rPr>
      <w:color w:val="888888"/>
    </w:rPr>
  </w:style>
  <w:style w:type="character" w:customStyle="1" w:styleId="prev">
    <w:name w:val="prev"/>
    <w:basedOn w:val="a0"/>
    <w:qFormat/>
    <w:rPr>
      <w:rFonts w:ascii="微软雅黑" w:eastAsia="微软雅黑" w:hAnsi="微软雅黑" w:cs="微软雅黑"/>
      <w:sz w:val="10"/>
      <w:szCs w:val="10"/>
    </w:rPr>
  </w:style>
  <w:style w:type="character" w:customStyle="1" w:styleId="prev1">
    <w:name w:val="prev1"/>
    <w:basedOn w:val="a0"/>
    <w:qFormat/>
    <w:rPr>
      <w:color w:val="888888"/>
    </w:rPr>
  </w:style>
  <w:style w:type="character" w:customStyle="1" w:styleId="next">
    <w:name w:val="next"/>
    <w:basedOn w:val="a0"/>
    <w:qFormat/>
    <w:rPr>
      <w:color w:val="888888"/>
    </w:rPr>
  </w:style>
  <w:style w:type="character" w:customStyle="1" w:styleId="next1">
    <w:name w:val="next1"/>
    <w:basedOn w:val="a0"/>
    <w:qFormat/>
    <w:rPr>
      <w:rFonts w:ascii="微软雅黑" w:eastAsia="微软雅黑" w:hAnsi="微软雅黑" w:cs="微软雅黑" w:hint="eastAsia"/>
      <w:sz w:val="10"/>
      <w:szCs w:val="10"/>
    </w:rPr>
  </w:style>
  <w:style w:type="character" w:customStyle="1" w:styleId="prev3">
    <w:name w:val="prev3"/>
    <w:basedOn w:val="a0"/>
    <w:qFormat/>
    <w:rPr>
      <w:color w:val="888888"/>
    </w:rPr>
  </w:style>
  <w:style w:type="character" w:customStyle="1" w:styleId="fontborder">
    <w:name w:val="fontborder"/>
    <w:basedOn w:val="a0"/>
    <w:qFormat/>
    <w:rPr>
      <w:bdr w:val="single" w:sz="2" w:space="0" w:color="000000"/>
    </w:rPr>
  </w:style>
  <w:style w:type="character" w:customStyle="1" w:styleId="fontstrikethrough">
    <w:name w:val="fontstrikethrough"/>
    <w:basedOn w:val="a0"/>
    <w:qFormat/>
    <w:rPr>
      <w:strike/>
    </w:rPr>
  </w:style>
  <w:style w:type="character" w:customStyle="1" w:styleId="Char">
    <w:name w:val="批注文字 Char"/>
    <w:basedOn w:val="a0"/>
    <w:link w:val="a4"/>
    <w:uiPriority w:val="99"/>
    <w:rPr>
      <w:rFonts w:ascii="Calibri" w:hAnsi="Calibri"/>
      <w:kern w:val="2"/>
      <w:sz w:val="21"/>
      <w:szCs w:val="22"/>
    </w:rPr>
  </w:style>
  <w:style w:type="character" w:customStyle="1" w:styleId="Char2">
    <w:name w:val="批注主题 Char"/>
    <w:basedOn w:val="Char"/>
    <w:link w:val="ab"/>
    <w:rPr>
      <w:rFonts w:ascii="Calibri" w:hAnsi="Calibri"/>
      <w:b/>
      <w:bCs/>
      <w:kern w:val="2"/>
      <w:sz w:val="21"/>
      <w:szCs w:val="22"/>
    </w:rPr>
  </w:style>
  <w:style w:type="character" w:customStyle="1" w:styleId="Char1">
    <w:name w:val="批注框文本 Char"/>
    <w:basedOn w:val="a0"/>
    <w:link w:val="a7"/>
    <w:rPr>
      <w:rFonts w:ascii="Calibri" w:hAnsi="Calibri"/>
      <w:kern w:val="2"/>
      <w:sz w:val="18"/>
      <w:szCs w:val="18"/>
    </w:rPr>
  </w:style>
  <w:style w:type="character" w:customStyle="1" w:styleId="Char0">
    <w:name w:val="日期 Char"/>
    <w:basedOn w:val="a0"/>
    <w:link w:val="a6"/>
    <w:rPr>
      <w:rFonts w:ascii="Calibri" w:hAnsi="Calibri"/>
      <w:kern w:val="2"/>
      <w:sz w:val="21"/>
      <w:szCs w:val="22"/>
    </w:rPr>
  </w:style>
  <w:style w:type="paragraph" w:customStyle="1" w:styleId="30">
    <w:name w:val="正文_3"/>
    <w:qFormat/>
    <w:pPr>
      <w:widowControl w:val="0"/>
      <w:jc w:val="both"/>
    </w:pPr>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Normal Indent"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qFormat/>
    <w:pPr>
      <w:keepNext/>
      <w:keepLines/>
      <w:spacing w:before="260" w:after="260" w:line="413" w:lineRule="auto"/>
      <w:outlineLvl w:val="1"/>
    </w:pPr>
    <w:rPr>
      <w:rFonts w:ascii="Arial" w:eastAsia="黑体" w:hAnsi="Arial"/>
      <w:b/>
      <w:sz w:val="32"/>
      <w:szCs w:val="20"/>
    </w:rPr>
  </w:style>
  <w:style w:type="paragraph" w:styleId="3">
    <w:name w:val="heading 3"/>
    <w:basedOn w:val="a"/>
    <w:next w:val="a"/>
    <w:qFormat/>
    <w:pPr>
      <w:keepNext/>
      <w:keepLines/>
      <w:spacing w:before="260" w:after="260" w:line="413" w:lineRule="auto"/>
      <w:outlineLvl w:val="2"/>
    </w:pPr>
    <w:rPr>
      <w:rFonts w:ascii="Times New Roman" w:hAnsi="Times New Roman"/>
      <w:b/>
      <w:sz w:val="32"/>
      <w:szCs w:val="20"/>
    </w:rPr>
  </w:style>
  <w:style w:type="paragraph" w:styleId="40">
    <w:name w:val="heading 4"/>
    <w:basedOn w:val="a"/>
    <w:next w:val="a"/>
    <w:uiPriority w:val="9"/>
    <w:qFormat/>
    <w:pPr>
      <w:keepNext/>
      <w:keepLines/>
      <w:spacing w:before="280" w:after="290"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qFormat/>
    <w:pPr>
      <w:ind w:leftChars="600" w:left="600"/>
    </w:pPr>
    <w:rPr>
      <w:szCs w:val="24"/>
    </w:rPr>
  </w:style>
  <w:style w:type="paragraph" w:styleId="a3">
    <w:name w:val="Normal Indent"/>
    <w:basedOn w:val="a"/>
    <w:qFormat/>
    <w:pPr>
      <w:ind w:firstLineChars="200" w:firstLine="420"/>
    </w:pPr>
  </w:style>
  <w:style w:type="paragraph" w:styleId="a4">
    <w:name w:val="annotation text"/>
    <w:basedOn w:val="a"/>
    <w:link w:val="Char"/>
    <w:uiPriority w:val="99"/>
    <w:qFormat/>
    <w:pPr>
      <w:jc w:val="left"/>
    </w:pPr>
  </w:style>
  <w:style w:type="paragraph" w:styleId="a5">
    <w:name w:val="Plain Text"/>
    <w:basedOn w:val="a"/>
    <w:qFormat/>
    <w:rPr>
      <w:rFonts w:ascii="宋体" w:hAnsi="Courier New"/>
      <w:szCs w:val="20"/>
    </w:rPr>
  </w:style>
  <w:style w:type="paragraph" w:styleId="a6">
    <w:name w:val="Date"/>
    <w:basedOn w:val="a"/>
    <w:next w:val="a"/>
    <w:link w:val="Char0"/>
    <w:qFormat/>
    <w:pPr>
      <w:ind w:leftChars="2500" w:left="100"/>
    </w:pPr>
  </w:style>
  <w:style w:type="paragraph" w:styleId="a7">
    <w:name w:val="Balloon Text"/>
    <w:basedOn w:val="a"/>
    <w:link w:val="Char1"/>
    <w:rPr>
      <w:sz w:val="18"/>
      <w:szCs w:val="18"/>
    </w:rPr>
  </w:style>
  <w:style w:type="paragraph" w:styleId="a8">
    <w:name w:val="footer"/>
    <w:basedOn w:val="a"/>
    <w:qFormat/>
    <w:pPr>
      <w:widowControl/>
      <w:tabs>
        <w:tab w:val="center" w:pos="4153"/>
        <w:tab w:val="right" w:pos="8306"/>
      </w:tabs>
      <w:snapToGrid w:val="0"/>
      <w:jc w:val="left"/>
    </w:pPr>
    <w:rPr>
      <w:rFonts w:ascii="宋体" w:hAnsi="宋体"/>
      <w:kern w:val="0"/>
      <w:sz w:val="18"/>
      <w:szCs w:val="18"/>
    </w:rPr>
  </w:style>
  <w:style w:type="paragraph" w:styleId="a9">
    <w:name w:val="header"/>
    <w:basedOn w:val="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hint="eastAsia"/>
      <w:kern w:val="0"/>
      <w:sz w:val="24"/>
    </w:rPr>
  </w:style>
  <w:style w:type="paragraph" w:styleId="ab">
    <w:name w:val="annotation subject"/>
    <w:basedOn w:val="a4"/>
    <w:next w:val="a4"/>
    <w:link w:val="Char2"/>
    <w:qFormat/>
    <w:rPr>
      <w:b/>
      <w:bCs/>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Pr>
      <w:b/>
      <w:bCs/>
    </w:rPr>
  </w:style>
  <w:style w:type="character" w:styleId="ae">
    <w:name w:val="page number"/>
    <w:basedOn w:val="a0"/>
    <w:qFormat/>
  </w:style>
  <w:style w:type="character" w:styleId="af">
    <w:name w:val="FollowedHyperlink"/>
    <w:basedOn w:val="a0"/>
    <w:qFormat/>
    <w:rPr>
      <w:rFonts w:ascii="微软雅黑" w:eastAsia="微软雅黑" w:hAnsi="微软雅黑" w:cs="微软雅黑" w:hint="eastAsia"/>
      <w:color w:val="02396F"/>
      <w:u w:val="single"/>
    </w:rPr>
  </w:style>
  <w:style w:type="character" w:styleId="af0">
    <w:name w:val="Emphasis"/>
    <w:basedOn w:val="a0"/>
    <w:qFormat/>
  </w:style>
  <w:style w:type="character" w:styleId="HTML">
    <w:name w:val="HTML Definition"/>
    <w:basedOn w:val="a0"/>
    <w:qFormat/>
  </w:style>
  <w:style w:type="character" w:styleId="HTML0">
    <w:name w:val="HTML Typewriter"/>
    <w:basedOn w:val="a0"/>
    <w:rPr>
      <w:rFonts w:ascii="monospace" w:eastAsia="monospace" w:hAnsi="monospace" w:cs="monospace" w:hint="default"/>
      <w:sz w:val="20"/>
    </w:rPr>
  </w:style>
  <w:style w:type="character" w:styleId="HTML1">
    <w:name w:val="HTML Acronym"/>
    <w:basedOn w:val="a0"/>
  </w:style>
  <w:style w:type="character" w:styleId="HTML2">
    <w:name w:val="HTML Variable"/>
    <w:basedOn w:val="a0"/>
    <w:qFormat/>
  </w:style>
  <w:style w:type="character" w:styleId="af1">
    <w:name w:val="Hyperlink"/>
    <w:basedOn w:val="a0"/>
    <w:qFormat/>
    <w:rPr>
      <w:rFonts w:ascii="微软雅黑" w:eastAsia="微软雅黑" w:hAnsi="微软雅黑" w:cs="微软雅黑" w:hint="eastAsia"/>
      <w:color w:val="02396F"/>
      <w:u w:val="single"/>
    </w:rPr>
  </w:style>
  <w:style w:type="character" w:styleId="HTML3">
    <w:name w:val="HTML Code"/>
    <w:basedOn w:val="a0"/>
    <w:qFormat/>
    <w:rPr>
      <w:rFonts w:ascii="serif" w:eastAsia="serif" w:hAnsi="serif" w:cs="serif" w:hint="default"/>
      <w:sz w:val="21"/>
      <w:szCs w:val="21"/>
    </w:rPr>
  </w:style>
  <w:style w:type="character" w:styleId="af2">
    <w:name w:val="annotation reference"/>
    <w:uiPriority w:val="99"/>
    <w:qFormat/>
    <w:rPr>
      <w:sz w:val="21"/>
      <w:szCs w:val="21"/>
    </w:rPr>
  </w:style>
  <w:style w:type="character" w:styleId="HTML4">
    <w:name w:val="HTML Cite"/>
    <w:basedOn w:val="a0"/>
    <w:qFormat/>
  </w:style>
  <w:style w:type="character" w:styleId="HTML5">
    <w:name w:val="HTML Keyboard"/>
    <w:basedOn w:val="a0"/>
    <w:qFormat/>
    <w:rPr>
      <w:rFonts w:ascii="serif" w:eastAsia="serif" w:hAnsi="serif" w:cs="serif" w:hint="default"/>
      <w:sz w:val="21"/>
      <w:szCs w:val="21"/>
    </w:rPr>
  </w:style>
  <w:style w:type="character" w:styleId="HTML6">
    <w:name w:val="HTML Sample"/>
    <w:basedOn w:val="a0"/>
    <w:qFormat/>
    <w:rPr>
      <w:rFonts w:ascii="serif" w:eastAsia="serif" w:hAnsi="serif" w:cs="serif"/>
      <w:sz w:val="21"/>
      <w:szCs w:val="21"/>
    </w:rPr>
  </w:style>
  <w:style w:type="character" w:customStyle="1" w:styleId="Char3">
    <w:name w:val="通用部分 Char"/>
    <w:link w:val="af3"/>
    <w:qFormat/>
    <w:rPr>
      <w:rFonts w:ascii="宋体" w:hAnsi="宋体"/>
      <w:b/>
      <w:sz w:val="44"/>
      <w:szCs w:val="44"/>
    </w:rPr>
  </w:style>
  <w:style w:type="paragraph" w:customStyle="1" w:styleId="af3">
    <w:name w:val="通用部分"/>
    <w:basedOn w:val="a"/>
    <w:link w:val="Char3"/>
    <w:qFormat/>
    <w:pPr>
      <w:jc w:val="center"/>
    </w:pPr>
    <w:rPr>
      <w:rFonts w:ascii="宋体" w:hAnsi="宋体"/>
      <w:b/>
      <w:sz w:val="44"/>
      <w:szCs w:val="44"/>
    </w:rPr>
  </w:style>
  <w:style w:type="paragraph" w:customStyle="1" w:styleId="Normal0">
    <w:name w:val="Normal_0"/>
    <w:qFormat/>
    <w:rPr>
      <w:rFonts w:ascii="Calibri" w:hAnsi="Calibri"/>
      <w:sz w:val="24"/>
      <w:szCs w:val="24"/>
    </w:rPr>
  </w:style>
  <w:style w:type="paragraph" w:customStyle="1" w:styleId="Normal1">
    <w:name w:val="Normal_1"/>
    <w:qFormat/>
    <w:rPr>
      <w:rFonts w:eastAsia="Times New Roman"/>
      <w:sz w:val="24"/>
      <w:szCs w:val="24"/>
    </w:rPr>
  </w:style>
  <w:style w:type="paragraph" w:customStyle="1" w:styleId="00">
    <w:name w:val="正文_0_0"/>
    <w:qFormat/>
    <w:pPr>
      <w:widowControl w:val="0"/>
      <w:jc w:val="both"/>
    </w:pPr>
    <w:rPr>
      <w:kern w:val="2"/>
      <w:sz w:val="21"/>
    </w:rPr>
  </w:style>
  <w:style w:type="paragraph" w:styleId="af4">
    <w:name w:val="No Spacing"/>
    <w:qFormat/>
    <w:rPr>
      <w:rFonts w:ascii="Calibri" w:hAnsi="Calibri"/>
      <w:kern w:val="2"/>
      <w:sz w:val="22"/>
    </w:rPr>
  </w:style>
  <w:style w:type="paragraph" w:customStyle="1" w:styleId="Bodytext1">
    <w:name w:val="Body text|1"/>
    <w:basedOn w:val="a"/>
    <w:qFormat/>
    <w:pPr>
      <w:spacing w:line="415" w:lineRule="auto"/>
      <w:ind w:firstLine="400"/>
    </w:pPr>
    <w:rPr>
      <w:rFonts w:ascii="宋体" w:hAnsi="宋体" w:cs="宋体"/>
      <w:color w:val="44505D"/>
      <w:sz w:val="28"/>
      <w:szCs w:val="28"/>
      <w:lang w:val="zh-TW" w:eastAsia="zh-TW" w:bidi="zh-TW"/>
    </w:rPr>
  </w:style>
  <w:style w:type="paragraph" w:customStyle="1" w:styleId="Bodytext5">
    <w:name w:val="Body text|5"/>
    <w:basedOn w:val="a"/>
    <w:qFormat/>
    <w:pPr>
      <w:ind w:hanging="1840"/>
    </w:pPr>
    <w:rPr>
      <w:sz w:val="10"/>
      <w:szCs w:val="10"/>
      <w:u w:val="single"/>
      <w:lang w:val="zh-CN"/>
    </w:rPr>
  </w:style>
  <w:style w:type="character" w:customStyle="1" w:styleId="qxdate">
    <w:name w:val="qxdate"/>
    <w:basedOn w:val="a0"/>
    <w:qFormat/>
    <w:rPr>
      <w:color w:val="333333"/>
      <w:sz w:val="9"/>
      <w:szCs w:val="9"/>
    </w:rPr>
  </w:style>
  <w:style w:type="character" w:customStyle="1" w:styleId="gjfg">
    <w:name w:val="gjfg"/>
    <w:basedOn w:val="a0"/>
    <w:qFormat/>
  </w:style>
  <w:style w:type="character" w:customStyle="1" w:styleId="redfilefwwh">
    <w:name w:val="redfilefwwh"/>
    <w:basedOn w:val="a0"/>
    <w:qFormat/>
    <w:rPr>
      <w:color w:val="BA2636"/>
      <w:sz w:val="9"/>
      <w:szCs w:val="9"/>
    </w:rPr>
  </w:style>
  <w:style w:type="character" w:customStyle="1" w:styleId="prev2">
    <w:name w:val="prev2"/>
    <w:basedOn w:val="a0"/>
    <w:qFormat/>
    <w:rPr>
      <w:rFonts w:ascii="微软雅黑" w:eastAsia="微软雅黑" w:hAnsi="微软雅黑" w:cs="微软雅黑"/>
      <w:sz w:val="10"/>
      <w:szCs w:val="10"/>
    </w:rPr>
  </w:style>
  <w:style w:type="character" w:customStyle="1" w:styleId="redfilenumber">
    <w:name w:val="redfilenumber"/>
    <w:basedOn w:val="a0"/>
    <w:qFormat/>
    <w:rPr>
      <w:color w:val="BA2636"/>
      <w:sz w:val="9"/>
      <w:szCs w:val="9"/>
    </w:rPr>
  </w:style>
  <w:style w:type="character" w:customStyle="1" w:styleId="displayarti">
    <w:name w:val="displayarti"/>
    <w:basedOn w:val="a0"/>
    <w:qFormat/>
    <w:rPr>
      <w:color w:val="FFFFFF"/>
      <w:shd w:val="clear" w:color="auto" w:fill="A00000"/>
    </w:rPr>
  </w:style>
  <w:style w:type="character" w:customStyle="1" w:styleId="cfdate">
    <w:name w:val="cfdate"/>
    <w:basedOn w:val="a0"/>
    <w:qFormat/>
    <w:rPr>
      <w:color w:val="333333"/>
      <w:sz w:val="9"/>
      <w:szCs w:val="9"/>
    </w:rPr>
  </w:style>
  <w:style w:type="character" w:customStyle="1" w:styleId="next2">
    <w:name w:val="next2"/>
    <w:basedOn w:val="a0"/>
    <w:qFormat/>
    <w:rPr>
      <w:rFonts w:ascii="微软雅黑" w:eastAsia="微软雅黑" w:hAnsi="微软雅黑" w:cs="微软雅黑" w:hint="eastAsia"/>
      <w:sz w:val="10"/>
      <w:szCs w:val="10"/>
    </w:rPr>
  </w:style>
  <w:style w:type="character" w:customStyle="1" w:styleId="next3">
    <w:name w:val="next3"/>
    <w:basedOn w:val="a0"/>
    <w:qFormat/>
    <w:rPr>
      <w:color w:val="888888"/>
    </w:rPr>
  </w:style>
  <w:style w:type="character" w:customStyle="1" w:styleId="prev">
    <w:name w:val="prev"/>
    <w:basedOn w:val="a0"/>
    <w:qFormat/>
    <w:rPr>
      <w:rFonts w:ascii="微软雅黑" w:eastAsia="微软雅黑" w:hAnsi="微软雅黑" w:cs="微软雅黑"/>
      <w:sz w:val="10"/>
      <w:szCs w:val="10"/>
    </w:rPr>
  </w:style>
  <w:style w:type="character" w:customStyle="1" w:styleId="prev1">
    <w:name w:val="prev1"/>
    <w:basedOn w:val="a0"/>
    <w:qFormat/>
    <w:rPr>
      <w:color w:val="888888"/>
    </w:rPr>
  </w:style>
  <w:style w:type="character" w:customStyle="1" w:styleId="next">
    <w:name w:val="next"/>
    <w:basedOn w:val="a0"/>
    <w:qFormat/>
    <w:rPr>
      <w:color w:val="888888"/>
    </w:rPr>
  </w:style>
  <w:style w:type="character" w:customStyle="1" w:styleId="next1">
    <w:name w:val="next1"/>
    <w:basedOn w:val="a0"/>
    <w:qFormat/>
    <w:rPr>
      <w:rFonts w:ascii="微软雅黑" w:eastAsia="微软雅黑" w:hAnsi="微软雅黑" w:cs="微软雅黑" w:hint="eastAsia"/>
      <w:sz w:val="10"/>
      <w:szCs w:val="10"/>
    </w:rPr>
  </w:style>
  <w:style w:type="character" w:customStyle="1" w:styleId="prev3">
    <w:name w:val="prev3"/>
    <w:basedOn w:val="a0"/>
    <w:qFormat/>
    <w:rPr>
      <w:color w:val="888888"/>
    </w:rPr>
  </w:style>
  <w:style w:type="character" w:customStyle="1" w:styleId="fontborder">
    <w:name w:val="fontborder"/>
    <w:basedOn w:val="a0"/>
    <w:qFormat/>
    <w:rPr>
      <w:bdr w:val="single" w:sz="2" w:space="0" w:color="000000"/>
    </w:rPr>
  </w:style>
  <w:style w:type="character" w:customStyle="1" w:styleId="fontstrikethrough">
    <w:name w:val="fontstrikethrough"/>
    <w:basedOn w:val="a0"/>
    <w:qFormat/>
    <w:rPr>
      <w:strike/>
    </w:rPr>
  </w:style>
  <w:style w:type="character" w:customStyle="1" w:styleId="Char">
    <w:name w:val="批注文字 Char"/>
    <w:basedOn w:val="a0"/>
    <w:link w:val="a4"/>
    <w:uiPriority w:val="99"/>
    <w:rPr>
      <w:rFonts w:ascii="Calibri" w:hAnsi="Calibri"/>
      <w:kern w:val="2"/>
      <w:sz w:val="21"/>
      <w:szCs w:val="22"/>
    </w:rPr>
  </w:style>
  <w:style w:type="character" w:customStyle="1" w:styleId="Char2">
    <w:name w:val="批注主题 Char"/>
    <w:basedOn w:val="Char"/>
    <w:link w:val="ab"/>
    <w:rPr>
      <w:rFonts w:ascii="Calibri" w:hAnsi="Calibri"/>
      <w:b/>
      <w:bCs/>
      <w:kern w:val="2"/>
      <w:sz w:val="21"/>
      <w:szCs w:val="22"/>
    </w:rPr>
  </w:style>
  <w:style w:type="character" w:customStyle="1" w:styleId="Char1">
    <w:name w:val="批注框文本 Char"/>
    <w:basedOn w:val="a0"/>
    <w:link w:val="a7"/>
    <w:rPr>
      <w:rFonts w:ascii="Calibri" w:hAnsi="Calibri"/>
      <w:kern w:val="2"/>
      <w:sz w:val="18"/>
      <w:szCs w:val="18"/>
    </w:rPr>
  </w:style>
  <w:style w:type="character" w:customStyle="1" w:styleId="Char0">
    <w:name w:val="日期 Char"/>
    <w:basedOn w:val="a0"/>
    <w:link w:val="a6"/>
    <w:rPr>
      <w:rFonts w:ascii="Calibri" w:hAnsi="Calibri"/>
      <w:kern w:val="2"/>
      <w:sz w:val="21"/>
      <w:szCs w:val="22"/>
    </w:rPr>
  </w:style>
  <w:style w:type="paragraph" w:customStyle="1" w:styleId="30">
    <w:name w:val="正文_3"/>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360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张仲治</cp:lastModifiedBy>
  <cp:revision>26</cp:revision>
  <cp:lastPrinted>2022-04-15T02:56:00Z</cp:lastPrinted>
  <dcterms:created xsi:type="dcterms:W3CDTF">2021-05-02T08:01:00Z</dcterms:created>
  <dcterms:modified xsi:type="dcterms:W3CDTF">2022-04-25T09:20:00Z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C3ACD1F96BD743CBA140F55B0E21A4DE</vt:lpwstr>
  </property>
</Properties>
</file>