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439" w:rsidRDefault="005F2581">
      <w:pPr>
        <w:pStyle w:val="3"/>
        <w:spacing w:line="500" w:lineRule="exact"/>
        <w:jc w:val="center"/>
        <w:rPr>
          <w:rFonts w:ascii="仿宋" w:eastAsia="仿宋" w:hAnsi="仿宋" w:cs="仿宋"/>
          <w:sz w:val="28"/>
          <w:szCs w:val="30"/>
        </w:rPr>
      </w:pPr>
      <w:r>
        <w:rPr>
          <w:rFonts w:ascii="仿宋" w:eastAsia="仿宋" w:hAnsi="仿宋" w:cs="仿宋" w:hint="eastAsia"/>
          <w:sz w:val="28"/>
          <w:szCs w:val="30"/>
        </w:rPr>
        <w:t>采购需求说明</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一、采购要求</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1.图书采购方式及供货率要求</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1.1采购方式</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1）书目报订。书目主要来源于出版社出版的新书目、采购人线上线下收集的新书目、馆藏重点出版社书目以及各类权威机构的推荐图书和获奖图书等。中标供应商有义务向采购人提供不重复的且经过筛选符合本科院校采选的采访书目数据（应剔除高职高专、中小学、少儿等图书信息）供其参考。</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2）读者推荐书目。采购人定期将收集的推荐书目报订，中标供应商根据采购人提供的推荐书目快速供货，单独打包配送。</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3）现场采选。主要指大型图书展、采购人认可的出版社和图书卖场等场所为现场采选图书地点。中标供应商应为采购人参加书展或现场采购提供服务和技术支持。</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1.2供货率要求</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1）所有书目均由采购人提供，中标供应商根据采购人提供的书目及时供货，</w:t>
      </w:r>
      <w:proofErr w:type="gramStart"/>
      <w:r>
        <w:rPr>
          <w:rFonts w:ascii="仿宋" w:eastAsia="仿宋" w:hAnsi="仿宋" w:cs="仿宋" w:hint="eastAsia"/>
          <w:sz w:val="24"/>
          <w:szCs w:val="24"/>
        </w:rPr>
        <w:t>报订书目</w:t>
      </w:r>
      <w:proofErr w:type="gramEnd"/>
      <w:r>
        <w:rPr>
          <w:rFonts w:ascii="仿宋" w:eastAsia="仿宋" w:hAnsi="仿宋" w:cs="仿宋" w:hint="eastAsia"/>
          <w:sz w:val="24"/>
          <w:szCs w:val="24"/>
        </w:rPr>
        <w:t>及读者推荐书目的</w:t>
      </w:r>
      <w:proofErr w:type="gramStart"/>
      <w:r>
        <w:rPr>
          <w:rFonts w:ascii="仿宋" w:eastAsia="仿宋" w:hAnsi="仿宋" w:cs="仿宋" w:hint="eastAsia"/>
          <w:sz w:val="24"/>
          <w:szCs w:val="24"/>
        </w:rPr>
        <w:t>到馆率均不</w:t>
      </w:r>
      <w:proofErr w:type="gramEnd"/>
      <w:r>
        <w:rPr>
          <w:rFonts w:ascii="仿宋" w:eastAsia="仿宋" w:hAnsi="仿宋" w:cs="仿宋" w:hint="eastAsia"/>
          <w:sz w:val="24"/>
          <w:szCs w:val="24"/>
        </w:rPr>
        <w:t>低于75%（</w:t>
      </w:r>
      <w:proofErr w:type="gramStart"/>
      <w:r>
        <w:rPr>
          <w:rFonts w:ascii="仿宋" w:eastAsia="仿宋" w:hAnsi="仿宋" w:cs="仿宋" w:hint="eastAsia"/>
          <w:sz w:val="24"/>
          <w:szCs w:val="24"/>
        </w:rPr>
        <w:t>附部分</w:t>
      </w:r>
      <w:proofErr w:type="gramEnd"/>
      <w:r>
        <w:rPr>
          <w:rFonts w:ascii="仿宋" w:eastAsia="仿宋" w:hAnsi="仿宋" w:cs="仿宋" w:hint="eastAsia"/>
          <w:sz w:val="24"/>
          <w:szCs w:val="24"/>
        </w:rPr>
        <w:t>书目）。对于采购人</w:t>
      </w:r>
      <w:proofErr w:type="gramStart"/>
      <w:r>
        <w:rPr>
          <w:rFonts w:ascii="仿宋" w:eastAsia="仿宋" w:hAnsi="仿宋" w:cs="仿宋" w:hint="eastAsia"/>
          <w:sz w:val="24"/>
          <w:szCs w:val="24"/>
        </w:rPr>
        <w:t>错误报订的</w:t>
      </w:r>
      <w:proofErr w:type="gramEnd"/>
      <w:r>
        <w:rPr>
          <w:rFonts w:ascii="仿宋" w:eastAsia="仿宋" w:hAnsi="仿宋" w:cs="仿宋" w:hint="eastAsia"/>
          <w:sz w:val="24"/>
          <w:szCs w:val="24"/>
        </w:rPr>
        <w:t>图书，以及由中标供应商提出经采购人确认无法采购到的图书可从采购人的供货订单中删除，不作为图书</w:t>
      </w:r>
      <w:proofErr w:type="gramStart"/>
      <w:r>
        <w:rPr>
          <w:rFonts w:ascii="仿宋" w:eastAsia="仿宋" w:hAnsi="仿宋" w:cs="仿宋" w:hint="eastAsia"/>
          <w:sz w:val="24"/>
          <w:szCs w:val="24"/>
        </w:rPr>
        <w:t>到馆率的</w:t>
      </w:r>
      <w:proofErr w:type="gramEnd"/>
      <w:r>
        <w:rPr>
          <w:rFonts w:ascii="仿宋" w:eastAsia="仿宋" w:hAnsi="仿宋" w:cs="仿宋" w:hint="eastAsia"/>
          <w:sz w:val="24"/>
          <w:szCs w:val="24"/>
        </w:rPr>
        <w:t>基数。</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2）配书信息要及时反馈采购人。中标供应商要在接到通知后7个工作日内向采购人反馈配书信息，没有配到图书，中标供应商要及时通知采购人，说明原因，在征得采购人的同意，方可停止配书。读者推荐书目要求中标供应商在收到采购人的订单7个工作日内送到采购人指定地址，配书信息随后反馈采购人。</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3）严禁中标供应商因成本、利润等原因选择性报订，故意不提供采购人所要图书，采购人将通过联系出版社、咨询其它供书商和网上查询等手段进行查验，一旦确认中标供应商</w:t>
      </w:r>
      <w:proofErr w:type="gramStart"/>
      <w:r>
        <w:rPr>
          <w:rFonts w:ascii="仿宋" w:eastAsia="仿宋" w:hAnsi="仿宋" w:cs="仿宋" w:hint="eastAsia"/>
          <w:sz w:val="24"/>
          <w:szCs w:val="24"/>
        </w:rPr>
        <w:t>选择性报订事实</w:t>
      </w:r>
      <w:proofErr w:type="gramEnd"/>
      <w:r>
        <w:rPr>
          <w:rFonts w:ascii="仿宋" w:eastAsia="仿宋" w:hAnsi="仿宋" w:cs="仿宋" w:hint="eastAsia"/>
          <w:sz w:val="24"/>
          <w:szCs w:val="24"/>
        </w:rPr>
        <w:t>，将按照相应图书2倍码</w:t>
      </w:r>
      <w:proofErr w:type="gramStart"/>
      <w:r>
        <w:rPr>
          <w:rFonts w:ascii="仿宋" w:eastAsia="仿宋" w:hAnsi="仿宋" w:cs="仿宋" w:hint="eastAsia"/>
          <w:sz w:val="24"/>
          <w:szCs w:val="24"/>
        </w:rPr>
        <w:t>洋金额</w:t>
      </w:r>
      <w:proofErr w:type="gramEnd"/>
      <w:r>
        <w:rPr>
          <w:rFonts w:ascii="仿宋" w:eastAsia="仿宋" w:hAnsi="仿宋" w:cs="仿宋" w:hint="eastAsia"/>
          <w:sz w:val="24"/>
          <w:szCs w:val="24"/>
        </w:rPr>
        <w:t>扣除履约保证金，并记入中标供应商信誉档案。中标供应商不得更换采购人预订的采购数据，对有意或无意错发书、</w:t>
      </w:r>
      <w:proofErr w:type="gramStart"/>
      <w:r>
        <w:rPr>
          <w:rFonts w:ascii="仿宋" w:eastAsia="仿宋" w:hAnsi="仿宋" w:cs="仿宋" w:hint="eastAsia"/>
          <w:sz w:val="24"/>
          <w:szCs w:val="24"/>
        </w:rPr>
        <w:t>加塞非</w:t>
      </w:r>
      <w:proofErr w:type="gramEnd"/>
      <w:r>
        <w:rPr>
          <w:rFonts w:ascii="仿宋" w:eastAsia="仿宋" w:hAnsi="仿宋" w:cs="仿宋" w:hint="eastAsia"/>
          <w:sz w:val="24"/>
          <w:szCs w:val="24"/>
        </w:rPr>
        <w:t>采购人订购图书的情况，验收时一经发现按退货处理并按错书2倍码</w:t>
      </w:r>
      <w:proofErr w:type="gramStart"/>
      <w:r>
        <w:rPr>
          <w:rFonts w:ascii="仿宋" w:eastAsia="仿宋" w:hAnsi="仿宋" w:cs="仿宋" w:hint="eastAsia"/>
          <w:sz w:val="24"/>
          <w:szCs w:val="24"/>
        </w:rPr>
        <w:t>洋金额</w:t>
      </w:r>
      <w:proofErr w:type="gramEnd"/>
      <w:r>
        <w:rPr>
          <w:rFonts w:ascii="仿宋" w:eastAsia="仿宋" w:hAnsi="仿宋" w:cs="仿宋" w:hint="eastAsia"/>
          <w:sz w:val="24"/>
          <w:szCs w:val="24"/>
        </w:rPr>
        <w:t xml:space="preserve">扣除履约保证金，记入中标供应商信誉档案。 </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采购书源、采购方式、采购图书的品种以及采购图书的复本量等完全根据采购人需要确定，中标供应商不得对采购人的采购设置任何障碍。中标供应商如供货率不能达到采购人要求，采购人有权终止采购合同，终止供货造成的损失由中标供应商承担。</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2.图书报订</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2.1中标供应商收到图书订单后应立刻回复确认收到，并对每批订单</w:t>
      </w:r>
      <w:proofErr w:type="gramStart"/>
      <w:r>
        <w:rPr>
          <w:rFonts w:ascii="仿宋" w:eastAsia="仿宋" w:hAnsi="仿宋" w:cs="仿宋" w:hint="eastAsia"/>
          <w:sz w:val="24"/>
          <w:szCs w:val="24"/>
        </w:rPr>
        <w:t>及时查重报</w:t>
      </w:r>
      <w:proofErr w:type="gramEnd"/>
      <w:r>
        <w:rPr>
          <w:rFonts w:ascii="仿宋" w:eastAsia="仿宋" w:hAnsi="仿宋" w:cs="仿宋" w:hint="eastAsia"/>
          <w:sz w:val="24"/>
          <w:szCs w:val="24"/>
        </w:rPr>
        <w:t>订，不得人为延误报订，对采购人订单中出现的重复订购信息，中标供应商须在获得采购人确认后方可报订。对由于书目信息不完整或错误信息（如书名和书号不一致）错订图书要及时回告。</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2.2中标供应商自收订后30天内，以约每300种为一个批次，进行书目加工。</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3.图书质量要求</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3.1中标供应商配送的图书须符合国家意识形态工作要求。中标供应商不得提供盗版书及非法出版物，一经发现，立即无条件终止合同，由此引起的一切责任由中标供应商自行承担。</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lastRenderedPageBreak/>
        <w:t>3.2中标供应商所提供的图书若有缺附件、缺页、散页、图文不清、倒装、污损等印刷和装帧等质量问题，均无条件予以退换。</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3.3若采购</w:t>
      </w:r>
      <w:proofErr w:type="gramStart"/>
      <w:r>
        <w:rPr>
          <w:rFonts w:ascii="仿宋" w:eastAsia="仿宋" w:hAnsi="仿宋" w:cs="仿宋" w:hint="eastAsia"/>
          <w:sz w:val="24"/>
          <w:szCs w:val="24"/>
        </w:rPr>
        <w:t>人误订图书</w:t>
      </w:r>
      <w:proofErr w:type="gramEnd"/>
      <w:r>
        <w:rPr>
          <w:rFonts w:ascii="仿宋" w:eastAsia="仿宋" w:hAnsi="仿宋" w:cs="仿宋" w:hint="eastAsia"/>
          <w:sz w:val="24"/>
          <w:szCs w:val="24"/>
        </w:rPr>
        <w:t>，在未加盖馆藏章、不影响二次销售的情况下，中标供应商应允许退货。</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4.订购有关规定</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4.1配复本过程中，中标供应商应严格按采购人要求配给。中标供应商收到价格200元以上或复本超过5册的图书订单，应与采购人联系，经再次确认后方可正式报订。</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4.2语言类图书的订购，常用外国语的语种范围主要为英语，可包括少量日、韩、俄、德、法语语言类图书，其他语种一律不予采购。</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4.3读者对象为高职高专、中职中专、中小学等类图书一律不订，袋装试卷、活页书、袋装散页、8开、对开、64开、挂图、少儿漫画类图书一律不订购，多卷书如果</w:t>
      </w:r>
      <w:proofErr w:type="gramStart"/>
      <w:r>
        <w:rPr>
          <w:rFonts w:ascii="仿宋" w:eastAsia="仿宋" w:hAnsi="仿宋" w:cs="仿宋" w:hint="eastAsia"/>
          <w:sz w:val="24"/>
          <w:szCs w:val="24"/>
        </w:rPr>
        <w:t>不</w:t>
      </w:r>
      <w:proofErr w:type="gramEnd"/>
      <w:r>
        <w:rPr>
          <w:rFonts w:ascii="仿宋" w:eastAsia="仿宋" w:hAnsi="仿宋" w:cs="仿宋" w:hint="eastAsia"/>
          <w:sz w:val="24"/>
          <w:szCs w:val="24"/>
        </w:rPr>
        <w:t>成套则不予采购。中标供应商应主动去除采购</w:t>
      </w:r>
      <w:proofErr w:type="gramStart"/>
      <w:r>
        <w:rPr>
          <w:rFonts w:ascii="仿宋" w:eastAsia="仿宋" w:hAnsi="仿宋" w:cs="仿宋" w:hint="eastAsia"/>
          <w:sz w:val="24"/>
          <w:szCs w:val="24"/>
        </w:rPr>
        <w:t>人误订的</w:t>
      </w:r>
      <w:proofErr w:type="gramEnd"/>
      <w:r>
        <w:rPr>
          <w:rFonts w:ascii="仿宋" w:eastAsia="仿宋" w:hAnsi="仿宋" w:cs="仿宋" w:hint="eastAsia"/>
          <w:sz w:val="24"/>
          <w:szCs w:val="24"/>
        </w:rPr>
        <w:t>此类图书并告知采购人。</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4.4国内出版的影印版英文图书，一般只订1—2册，提请中标供应商在初加工前特别注意，不能误作中文书来加工，应当做西文书来处理。</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4.5对于采购人所采图书如有配软件且价格高于150元的，应与采购人联系，经再次确认后方可正式报订。</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5.时间节点要求</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本次所有采购及供货、加工、验收等工序必须于合同签订后120个</w:t>
      </w:r>
      <w:proofErr w:type="gramStart"/>
      <w:r>
        <w:rPr>
          <w:rFonts w:ascii="仿宋" w:eastAsia="仿宋" w:hAnsi="仿宋" w:cs="仿宋" w:hint="eastAsia"/>
          <w:sz w:val="24"/>
          <w:szCs w:val="24"/>
        </w:rPr>
        <w:t>日历天</w:t>
      </w:r>
      <w:proofErr w:type="gramEnd"/>
      <w:r>
        <w:rPr>
          <w:rFonts w:ascii="仿宋" w:eastAsia="仿宋" w:hAnsi="仿宋" w:cs="仿宋" w:hint="eastAsia"/>
          <w:sz w:val="24"/>
          <w:szCs w:val="24"/>
        </w:rPr>
        <w:t>内完成。所有时间节点，不允许推迟，可以提前。</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6.质保期</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中标供应商供货完毕，经采购人验收合格之日起满一年。</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二、图书</w:t>
      </w:r>
      <w:proofErr w:type="gramStart"/>
      <w:r>
        <w:rPr>
          <w:rFonts w:ascii="仿宋" w:eastAsia="仿宋" w:hAnsi="仿宋" w:cs="仿宋" w:hint="eastAsia"/>
          <w:b/>
          <w:sz w:val="24"/>
          <w:szCs w:val="24"/>
        </w:rPr>
        <w:t>全加工</w:t>
      </w:r>
      <w:proofErr w:type="gramEnd"/>
      <w:r>
        <w:rPr>
          <w:rFonts w:ascii="仿宋" w:eastAsia="仿宋" w:hAnsi="仿宋" w:cs="仿宋" w:hint="eastAsia"/>
          <w:b/>
          <w:sz w:val="24"/>
          <w:szCs w:val="24"/>
        </w:rPr>
        <w:t>要求</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中标供应商需免费提供所报订图书的</w:t>
      </w:r>
      <w:proofErr w:type="gramStart"/>
      <w:r>
        <w:rPr>
          <w:rFonts w:ascii="仿宋" w:eastAsia="仿宋" w:hAnsi="仿宋" w:cs="仿宋" w:hint="eastAsia"/>
          <w:sz w:val="24"/>
          <w:szCs w:val="24"/>
        </w:rPr>
        <w:t>全加工</w:t>
      </w:r>
      <w:proofErr w:type="gramEnd"/>
      <w:r>
        <w:rPr>
          <w:rFonts w:ascii="仿宋" w:eastAsia="仿宋" w:hAnsi="仿宋" w:cs="仿宋" w:hint="eastAsia"/>
          <w:sz w:val="24"/>
          <w:szCs w:val="24"/>
        </w:rPr>
        <w:t>服务，可采用远程加工或到</w:t>
      </w:r>
      <w:proofErr w:type="gramStart"/>
      <w:r>
        <w:rPr>
          <w:rFonts w:ascii="仿宋" w:eastAsia="仿宋" w:hAnsi="仿宋" w:cs="仿宋" w:hint="eastAsia"/>
          <w:sz w:val="24"/>
          <w:szCs w:val="24"/>
        </w:rPr>
        <w:t>馆加工</w:t>
      </w:r>
      <w:proofErr w:type="gramEnd"/>
      <w:r>
        <w:rPr>
          <w:rFonts w:ascii="仿宋" w:eastAsia="仿宋" w:hAnsi="仿宋" w:cs="仿宋" w:hint="eastAsia"/>
          <w:sz w:val="24"/>
          <w:szCs w:val="24"/>
        </w:rPr>
        <w:t>两种方式，包括盖馆藏章、贴芯片、贴条码、</w:t>
      </w:r>
      <w:proofErr w:type="gramStart"/>
      <w:r>
        <w:rPr>
          <w:rFonts w:ascii="仿宋" w:eastAsia="仿宋" w:hAnsi="仿宋" w:cs="仿宋" w:hint="eastAsia"/>
          <w:sz w:val="24"/>
          <w:szCs w:val="24"/>
        </w:rPr>
        <w:t>贴书标</w:t>
      </w:r>
      <w:proofErr w:type="gramEnd"/>
      <w:r>
        <w:rPr>
          <w:rFonts w:ascii="仿宋" w:eastAsia="仿宋" w:hAnsi="仿宋" w:cs="仿宋" w:hint="eastAsia"/>
          <w:sz w:val="24"/>
          <w:szCs w:val="24"/>
        </w:rPr>
        <w:t>、编目、添加馆藏信息、典藏入库、上架等，须做到芯片隐蔽，馆藏章、条形码、书标位置统一，著录内容完备，分类准确，出错率低于0.5%，图书不错库。具体内容如下：</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1.编目数据要求</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MARC数据为000至905字段。MARC数据，要以《中国图书馆分类法》（第五版）作为图书分类依据；《中国文献编目规则》和《中国机读目录格式》作为图书著录依据；《中国分类主题词表》作为文献主题标引依据。编目数据为Calis标准。</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1.</w:t>
      </w:r>
      <w:proofErr w:type="gramStart"/>
      <w:r>
        <w:rPr>
          <w:rFonts w:ascii="仿宋" w:eastAsia="仿宋" w:hAnsi="仿宋" w:cs="仿宋" w:hint="eastAsia"/>
          <w:sz w:val="24"/>
          <w:szCs w:val="24"/>
        </w:rPr>
        <w:t>1多卷</w:t>
      </w:r>
      <w:proofErr w:type="gramEnd"/>
      <w:r>
        <w:rPr>
          <w:rFonts w:ascii="仿宋" w:eastAsia="仿宋" w:hAnsi="仿宋" w:cs="仿宋" w:hint="eastAsia"/>
          <w:sz w:val="24"/>
          <w:szCs w:val="24"/>
        </w:rPr>
        <w:t>书的价格著录同一个ISBN号的多卷书做一个MARC，在010字段的@d子字段著录多卷书的总价格并在其后的（）内注明卷的数量。例：《施公案》一书有上中下三卷，120.80元，著录格式为@dCNY120.80（上中下），在905字段的子字段中要将价格分开著录。</w:t>
      </w:r>
    </w:p>
    <w:p w:rsidR="00200439" w:rsidRDefault="005F2581">
      <w:pPr>
        <w:pStyle w:val="00"/>
        <w:ind w:firstLineChars="196" w:firstLine="470"/>
        <w:rPr>
          <w:rFonts w:ascii="仿宋" w:eastAsia="仿宋" w:hAnsi="仿宋" w:cs="仿宋"/>
          <w:sz w:val="24"/>
          <w:szCs w:val="24"/>
        </w:rPr>
      </w:pPr>
      <w:bookmarkStart w:id="0" w:name="OLE_LINK7"/>
      <w:bookmarkStart w:id="1" w:name="OLE_LINK8"/>
      <w:r>
        <w:rPr>
          <w:rFonts w:ascii="仿宋" w:eastAsia="仿宋" w:hAnsi="仿宋" w:cs="仿宋" w:hint="eastAsia"/>
          <w:sz w:val="24"/>
          <w:szCs w:val="24"/>
        </w:rPr>
        <w:t>1.2不同ISBN号的多卷书分做多个MARC。例：2013国家临床执业医师资格考试精析，上册ISBN为978-7-5124-1007-7，下册ISBN为978-7-5124-1104-3，分别做两个MARC。又例：第一个MARC是上册的，905子字段格式　@b0440778@e40.00@v上@b0440779@e40.00@v上；第二个MARC是下册的，905子字段格式@b0440780@e50.30@v下@b0440781@e50.30@v下。</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1.</w:t>
      </w:r>
      <w:proofErr w:type="gramStart"/>
      <w:r>
        <w:rPr>
          <w:rFonts w:ascii="仿宋" w:eastAsia="仿宋" w:hAnsi="仿宋" w:cs="仿宋" w:hint="eastAsia"/>
          <w:sz w:val="24"/>
          <w:szCs w:val="24"/>
        </w:rPr>
        <w:t>3多卷书财产号</w:t>
      </w:r>
      <w:proofErr w:type="gramEnd"/>
      <w:r>
        <w:rPr>
          <w:rFonts w:ascii="仿宋" w:eastAsia="仿宋" w:hAnsi="仿宋" w:cs="仿宋" w:hint="eastAsia"/>
          <w:sz w:val="24"/>
          <w:szCs w:val="24"/>
        </w:rPr>
        <w:t>的设置，每一卷的财产号是连续的。例：《狄公案》一书有上中下三卷，第一卷的财产号为0441451-0441455，第二卷的财产号为0441456-0441460，第三卷的财产号为0441461-0441465。</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lastRenderedPageBreak/>
        <w:t>1.4责任形式位于著者姓名之后。例：康熙维主编。</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1.5 225字段的链接字段是410字段。</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1.6出版时间著录到月份。例：2014.04。</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1.7增加905字段及子字段：@b财产号，@e价格，@v卷册号。例：《施公案》一书是同一个ISBN号的上中下三卷，120.80元，在著录价格时不要四舍五入，可以人为调整，保证价格总和不变。@b0440678@e40.30@v上@b0440679@e40.30@v上；@b0440680@e40.30@v中@b0440681@e40.30@v中；@b0440682@e40.20@v下@b0440683@e40.20@v下。</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1.8索</w:t>
      </w:r>
      <w:proofErr w:type="gramStart"/>
      <w:r>
        <w:rPr>
          <w:rFonts w:ascii="仿宋" w:eastAsia="仿宋" w:hAnsi="仿宋" w:cs="仿宋" w:hint="eastAsia"/>
          <w:sz w:val="24"/>
          <w:szCs w:val="24"/>
        </w:rPr>
        <w:t>书号给号细则</w:t>
      </w:r>
      <w:proofErr w:type="gramEnd"/>
      <w:r>
        <w:rPr>
          <w:rFonts w:ascii="仿宋" w:eastAsia="仿宋" w:hAnsi="仿宋" w:cs="仿宋" w:hint="eastAsia"/>
          <w:sz w:val="24"/>
          <w:szCs w:val="24"/>
        </w:rPr>
        <w:t>：</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1）文献查重。通过文献查重，确认待分类文献与已入藏文献的关系：是否为已入藏文献的不同版本、不同译本、不同载体形式、多卷书的不同卷次等，根据不同情况加以处理。</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2）编制索书号。索书号由分类号加“/”，再加种次号构成。采购人以顺序号</w:t>
      </w:r>
      <w:proofErr w:type="gramStart"/>
      <w:r>
        <w:rPr>
          <w:rFonts w:ascii="仿宋" w:eastAsia="仿宋" w:hAnsi="仿宋" w:cs="仿宋" w:hint="eastAsia"/>
          <w:sz w:val="24"/>
          <w:szCs w:val="24"/>
        </w:rPr>
        <w:t>为种次号</w:t>
      </w:r>
      <w:proofErr w:type="gramEnd"/>
      <w:r>
        <w:rPr>
          <w:rFonts w:ascii="仿宋" w:eastAsia="仿宋" w:hAnsi="仿宋" w:cs="仿宋" w:hint="eastAsia"/>
          <w:sz w:val="24"/>
          <w:szCs w:val="24"/>
        </w:rPr>
        <w:t>，每一类</w:t>
      </w:r>
      <w:proofErr w:type="gramStart"/>
      <w:r>
        <w:rPr>
          <w:rFonts w:ascii="仿宋" w:eastAsia="仿宋" w:hAnsi="仿宋" w:cs="仿宋" w:hint="eastAsia"/>
          <w:sz w:val="24"/>
          <w:szCs w:val="24"/>
        </w:rPr>
        <w:t>目的种次号</w:t>
      </w:r>
      <w:proofErr w:type="gramEnd"/>
      <w:r>
        <w:rPr>
          <w:rFonts w:ascii="仿宋" w:eastAsia="仿宋" w:hAnsi="仿宋" w:cs="仿宋" w:hint="eastAsia"/>
          <w:sz w:val="24"/>
          <w:szCs w:val="24"/>
        </w:rPr>
        <w:t>从“1”开始，后一种图书的</w:t>
      </w:r>
      <w:proofErr w:type="gramStart"/>
      <w:r>
        <w:rPr>
          <w:rFonts w:ascii="仿宋" w:eastAsia="仿宋" w:hAnsi="仿宋" w:cs="仿宋" w:hint="eastAsia"/>
          <w:sz w:val="24"/>
          <w:szCs w:val="24"/>
        </w:rPr>
        <w:t>种次号比</w:t>
      </w:r>
      <w:proofErr w:type="gramEnd"/>
      <w:r>
        <w:rPr>
          <w:rFonts w:ascii="仿宋" w:eastAsia="仿宋" w:hAnsi="仿宋" w:cs="仿宋" w:hint="eastAsia"/>
          <w:sz w:val="24"/>
          <w:szCs w:val="24"/>
        </w:rPr>
        <w:t>前一种</w:t>
      </w:r>
      <w:proofErr w:type="gramStart"/>
      <w:r>
        <w:rPr>
          <w:rFonts w:ascii="仿宋" w:eastAsia="仿宋" w:hAnsi="仿宋" w:cs="仿宋" w:hint="eastAsia"/>
          <w:sz w:val="24"/>
          <w:szCs w:val="24"/>
        </w:rPr>
        <w:t>图书种次号</w:t>
      </w:r>
      <w:proofErr w:type="gramEnd"/>
      <w:r>
        <w:rPr>
          <w:rFonts w:ascii="仿宋" w:eastAsia="仿宋" w:hAnsi="仿宋" w:cs="仿宋" w:hint="eastAsia"/>
          <w:sz w:val="24"/>
          <w:szCs w:val="24"/>
        </w:rPr>
        <w:t>大“1”。</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3）复本规定。采购人规定的复本书是指书名、著者、出版社、版本完全相同的书。经</w:t>
      </w:r>
      <w:proofErr w:type="gramStart"/>
      <w:r>
        <w:rPr>
          <w:rFonts w:ascii="仿宋" w:eastAsia="仿宋" w:hAnsi="仿宋" w:cs="仿宋" w:hint="eastAsia"/>
          <w:sz w:val="24"/>
          <w:szCs w:val="24"/>
        </w:rPr>
        <w:t>查重确定</w:t>
      </w:r>
      <w:proofErr w:type="gramEnd"/>
      <w:r>
        <w:rPr>
          <w:rFonts w:ascii="仿宋" w:eastAsia="仿宋" w:hAnsi="仿宋" w:cs="仿宋" w:hint="eastAsia"/>
          <w:sz w:val="24"/>
          <w:szCs w:val="24"/>
        </w:rPr>
        <w:t>为复本的书，可直接将其馆藏信息加到已入藏的文献记录中。</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4）分类标引深度。原则上按照《中图法》第五版标引，分类法中“+”之后的号码，本馆均不作标引；类目中注明“依XX表复分”或者“仿XX表分”的，按其注释进行标引；分类标引的深度不超过9个字符。</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5）</w:t>
      </w:r>
      <w:proofErr w:type="gramStart"/>
      <w:r>
        <w:rPr>
          <w:rFonts w:ascii="仿宋" w:eastAsia="仿宋" w:hAnsi="仿宋" w:cs="仿宋" w:hint="eastAsia"/>
          <w:sz w:val="24"/>
          <w:szCs w:val="24"/>
        </w:rPr>
        <w:t>辅助区</w:t>
      </w:r>
      <w:proofErr w:type="gramEnd"/>
      <w:r>
        <w:rPr>
          <w:rFonts w:ascii="仿宋" w:eastAsia="仿宋" w:hAnsi="仿宋" w:cs="仿宋" w:hint="eastAsia"/>
          <w:sz w:val="24"/>
          <w:szCs w:val="24"/>
        </w:rPr>
        <w:t>分号。</w:t>
      </w:r>
      <w:proofErr w:type="gramStart"/>
      <w:r>
        <w:rPr>
          <w:rFonts w:ascii="仿宋" w:eastAsia="仿宋" w:hAnsi="仿宋" w:cs="仿宋" w:hint="eastAsia"/>
          <w:sz w:val="24"/>
          <w:szCs w:val="24"/>
        </w:rPr>
        <w:t>同种书</w:t>
      </w:r>
      <w:proofErr w:type="gramEnd"/>
      <w:r>
        <w:rPr>
          <w:rFonts w:ascii="仿宋" w:eastAsia="仿宋" w:hAnsi="仿宋" w:cs="仿宋" w:hint="eastAsia"/>
          <w:sz w:val="24"/>
          <w:szCs w:val="24"/>
        </w:rPr>
        <w:t>的不同版本，索书号不变，从第二版开始，</w:t>
      </w:r>
      <w:proofErr w:type="gramStart"/>
      <w:r>
        <w:rPr>
          <w:rFonts w:ascii="仿宋" w:eastAsia="仿宋" w:hAnsi="仿宋" w:cs="仿宋" w:hint="eastAsia"/>
          <w:sz w:val="24"/>
          <w:szCs w:val="24"/>
        </w:rPr>
        <w:t>在种次号</w:t>
      </w:r>
      <w:proofErr w:type="gramEnd"/>
      <w:r>
        <w:rPr>
          <w:rFonts w:ascii="仿宋" w:eastAsia="仿宋" w:hAnsi="仿宋" w:cs="仿宋" w:hint="eastAsia"/>
          <w:sz w:val="24"/>
          <w:szCs w:val="24"/>
        </w:rPr>
        <w:t>之后加“-”再加版本号区分；多卷书的不同卷册，索书号不变，</w:t>
      </w:r>
      <w:proofErr w:type="gramStart"/>
      <w:r>
        <w:rPr>
          <w:rFonts w:ascii="仿宋" w:eastAsia="仿宋" w:hAnsi="仿宋" w:cs="仿宋" w:hint="eastAsia"/>
          <w:sz w:val="24"/>
          <w:szCs w:val="24"/>
        </w:rPr>
        <w:t>在种次号</w:t>
      </w:r>
      <w:proofErr w:type="gramEnd"/>
      <w:r>
        <w:rPr>
          <w:rFonts w:ascii="仿宋" w:eastAsia="仿宋" w:hAnsi="仿宋" w:cs="仿宋" w:hint="eastAsia"/>
          <w:sz w:val="24"/>
          <w:szCs w:val="24"/>
        </w:rPr>
        <w:t>之后加“/”再加卷册号区分；同书名、同著者、同译者、不同出版社的书，索书号不变，</w:t>
      </w:r>
      <w:proofErr w:type="gramStart"/>
      <w:r>
        <w:rPr>
          <w:rFonts w:ascii="仿宋" w:eastAsia="仿宋" w:hAnsi="仿宋" w:cs="仿宋" w:hint="eastAsia"/>
          <w:sz w:val="24"/>
          <w:szCs w:val="24"/>
        </w:rPr>
        <w:t>在种次号</w:t>
      </w:r>
      <w:proofErr w:type="gramEnd"/>
      <w:r>
        <w:rPr>
          <w:rFonts w:ascii="仿宋" w:eastAsia="仿宋" w:hAnsi="仿宋" w:cs="仿宋" w:hint="eastAsia"/>
          <w:sz w:val="24"/>
          <w:szCs w:val="24"/>
        </w:rPr>
        <w:t>之后加“：”再加流水号（2以上）区分；年鉴的索书号不变，</w:t>
      </w:r>
      <w:proofErr w:type="gramStart"/>
      <w:r>
        <w:rPr>
          <w:rFonts w:ascii="仿宋" w:eastAsia="仿宋" w:hAnsi="仿宋" w:cs="仿宋" w:hint="eastAsia"/>
          <w:sz w:val="24"/>
          <w:szCs w:val="24"/>
        </w:rPr>
        <w:t>在种次号</w:t>
      </w:r>
      <w:proofErr w:type="gramEnd"/>
      <w:r>
        <w:rPr>
          <w:rFonts w:ascii="仿宋" w:eastAsia="仿宋" w:hAnsi="仿宋" w:cs="仿宋" w:hint="eastAsia"/>
          <w:sz w:val="24"/>
          <w:szCs w:val="24"/>
        </w:rPr>
        <w:t>之后加“（）”，将年份置于“（）”内区分，年份一律用四位数表示；第二版及以上版本的多卷书，其</w:t>
      </w:r>
      <w:proofErr w:type="gramStart"/>
      <w:r>
        <w:rPr>
          <w:rFonts w:ascii="仿宋" w:eastAsia="仿宋" w:hAnsi="仿宋" w:cs="仿宋" w:hint="eastAsia"/>
          <w:sz w:val="24"/>
          <w:szCs w:val="24"/>
        </w:rPr>
        <w:t>辅助区</w:t>
      </w:r>
      <w:proofErr w:type="gramEnd"/>
      <w:r>
        <w:rPr>
          <w:rFonts w:ascii="仿宋" w:eastAsia="仿宋" w:hAnsi="仿宋" w:cs="仿宋" w:hint="eastAsia"/>
          <w:sz w:val="24"/>
          <w:szCs w:val="24"/>
        </w:rPr>
        <w:t>分号的格式：“-版本号/卷次号”；年代特征很强的多卷书，其</w:t>
      </w:r>
      <w:proofErr w:type="gramStart"/>
      <w:r>
        <w:rPr>
          <w:rFonts w:ascii="仿宋" w:eastAsia="仿宋" w:hAnsi="仿宋" w:cs="仿宋" w:hint="eastAsia"/>
          <w:sz w:val="24"/>
          <w:szCs w:val="24"/>
        </w:rPr>
        <w:t>辅助区</w:t>
      </w:r>
      <w:proofErr w:type="gramEnd"/>
      <w:r>
        <w:rPr>
          <w:rFonts w:ascii="仿宋" w:eastAsia="仿宋" w:hAnsi="仿宋" w:cs="仿宋" w:hint="eastAsia"/>
          <w:sz w:val="24"/>
          <w:szCs w:val="24"/>
        </w:rPr>
        <w:t>分号的格式：“（年代/卷次号）”。</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2.图书加工要求</w:t>
      </w:r>
    </w:p>
    <w:bookmarkEnd w:id="0"/>
    <w:bookmarkEnd w:id="1"/>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2.1盖馆藏章3处，分别位于题名页、正文11页和封口，</w:t>
      </w:r>
      <w:proofErr w:type="gramStart"/>
      <w:r>
        <w:rPr>
          <w:rFonts w:ascii="仿宋" w:eastAsia="仿宋" w:hAnsi="仿宋" w:cs="仿宋" w:hint="eastAsia"/>
          <w:sz w:val="24"/>
          <w:szCs w:val="24"/>
        </w:rPr>
        <w:t>馆藏样章及</w:t>
      </w:r>
      <w:proofErr w:type="gramEnd"/>
      <w:r>
        <w:rPr>
          <w:rFonts w:ascii="仿宋" w:eastAsia="仿宋" w:hAnsi="仿宋" w:cs="仿宋" w:hint="eastAsia"/>
          <w:sz w:val="24"/>
          <w:szCs w:val="24"/>
        </w:rPr>
        <w:t>颜色由采购人指定。</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2.2贴RFID芯片1根，芯片粘贴要求贴在图书后50页、书脊内深处，隐蔽性好。</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2.3贴条形码(5.0cm x2.0cm)两张，分别位于图书</w:t>
      </w:r>
      <w:proofErr w:type="gramStart"/>
      <w:r>
        <w:rPr>
          <w:rFonts w:ascii="仿宋" w:eastAsia="仿宋" w:hAnsi="仿宋" w:cs="仿宋" w:hint="eastAsia"/>
          <w:sz w:val="24"/>
          <w:szCs w:val="24"/>
        </w:rPr>
        <w:t>题名页正上方</w:t>
      </w:r>
      <w:proofErr w:type="gramEnd"/>
      <w:r>
        <w:rPr>
          <w:rFonts w:ascii="仿宋" w:eastAsia="仿宋" w:hAnsi="仿宋" w:cs="仿宋" w:hint="eastAsia"/>
          <w:sz w:val="24"/>
          <w:szCs w:val="24"/>
        </w:rPr>
        <w:t>中间位置和封底翻开图书最后一页正上方中间位置。要求条形码不掉色，整齐美观，平整、无褶皱、无气泡，不影响条码阅读器读取。</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2.4贴书标（3.5cm x 2.5cm）2张，一张距离书跟2cm并覆透明胶带，一张位于封底翻开图书最后一页下方偏开口处。书标样式由采购人提供。索取号字体为小四、黑体。</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2.5价格高于100码洋的精装图书，选任</w:t>
      </w:r>
      <w:proofErr w:type="gramStart"/>
      <w:r>
        <w:rPr>
          <w:rFonts w:ascii="仿宋" w:eastAsia="仿宋" w:hAnsi="仿宋" w:cs="仿宋" w:hint="eastAsia"/>
          <w:sz w:val="24"/>
          <w:szCs w:val="24"/>
        </w:rPr>
        <w:t>一</w:t>
      </w:r>
      <w:proofErr w:type="gramEnd"/>
      <w:r>
        <w:rPr>
          <w:rFonts w:ascii="仿宋" w:eastAsia="仿宋" w:hAnsi="仿宋" w:cs="仿宋" w:hint="eastAsia"/>
          <w:sz w:val="24"/>
          <w:szCs w:val="24"/>
        </w:rPr>
        <w:t>复本贴“典藏”书标1张，字体为四号，宋体，红色。</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3.发货要求</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3.1发货要求：电子分包清单、汇总单、对账单及分类统计单等相应清单应在发货前发给采购人负责人。凡交付到采购人的图书，以图书定价作为计算书款的依据，经验收发现书款与发货单不相符的，中标供应商应及时派人到验收地核算，以采购人验收的实际数额计算书款金额。图书按照校区、借阅室分别进行打</w:t>
      </w:r>
      <w:r>
        <w:rPr>
          <w:rFonts w:ascii="仿宋" w:eastAsia="仿宋" w:hAnsi="仿宋" w:cs="仿宋" w:hint="eastAsia"/>
          <w:sz w:val="24"/>
          <w:szCs w:val="24"/>
        </w:rPr>
        <w:lastRenderedPageBreak/>
        <w:t>包配送至指定地点，由中标供应商辅助采购人协同验收。每个借阅室发货时间应相隔3天，各包注明借阅室名称。</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3.2各包需注明借阅室名称、批次、分包号、总包数。包内应附有相应的纸质分包清单一式两份（</w:t>
      </w:r>
      <w:proofErr w:type="gramStart"/>
      <w:r>
        <w:rPr>
          <w:rFonts w:ascii="仿宋" w:eastAsia="仿宋" w:hAnsi="仿宋" w:cs="仿宋" w:hint="eastAsia"/>
          <w:sz w:val="24"/>
          <w:szCs w:val="24"/>
        </w:rPr>
        <w:t>联打纸</w:t>
      </w:r>
      <w:proofErr w:type="gramEnd"/>
      <w:r>
        <w:rPr>
          <w:rFonts w:ascii="仿宋" w:eastAsia="仿宋" w:hAnsi="仿宋" w:cs="仿宋" w:hint="eastAsia"/>
          <w:sz w:val="24"/>
          <w:szCs w:val="24"/>
        </w:rPr>
        <w:t>打印）。</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3.3分包清单及总清单内容应包括：分包清单及总清单内容应包括：发货批次、编目批次、总包数、分包号、馆藏地点、条码号、ISBN号、题名、出版社、索书号、复本数、单价、总价及汇总。</w:t>
      </w:r>
      <w:proofErr w:type="gramStart"/>
      <w:r>
        <w:rPr>
          <w:rFonts w:ascii="仿宋" w:eastAsia="仿宋" w:hAnsi="仿宋" w:cs="仿宋" w:hint="eastAsia"/>
          <w:sz w:val="24"/>
          <w:szCs w:val="24"/>
        </w:rPr>
        <w:t>错库图书</w:t>
      </w:r>
      <w:proofErr w:type="gramEnd"/>
      <w:r>
        <w:rPr>
          <w:rFonts w:ascii="仿宋" w:eastAsia="仿宋" w:hAnsi="仿宋" w:cs="仿宋" w:hint="eastAsia"/>
          <w:sz w:val="24"/>
          <w:szCs w:val="24"/>
        </w:rPr>
        <w:t>概不验收。</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加工要求如有其他变化，采购人需及时通知中标供应商。中标供应商的加工工作应及时</w:t>
      </w:r>
      <w:proofErr w:type="gramStart"/>
      <w:r>
        <w:rPr>
          <w:rFonts w:ascii="仿宋" w:eastAsia="仿宋" w:hAnsi="仿宋" w:cs="仿宋" w:hint="eastAsia"/>
          <w:sz w:val="24"/>
          <w:szCs w:val="24"/>
        </w:rPr>
        <w:t>随要求</w:t>
      </w:r>
      <w:proofErr w:type="gramEnd"/>
      <w:r>
        <w:rPr>
          <w:rFonts w:ascii="仿宋" w:eastAsia="仿宋" w:hAnsi="仿宋" w:cs="仿宋" w:hint="eastAsia"/>
          <w:sz w:val="24"/>
          <w:szCs w:val="24"/>
        </w:rPr>
        <w:t>做出改动。中标供应商须严格按照采购人具体要求对所发送图书进行加工，如因第三</w:t>
      </w:r>
      <w:proofErr w:type="gramStart"/>
      <w:r>
        <w:rPr>
          <w:rFonts w:ascii="仿宋" w:eastAsia="仿宋" w:hAnsi="仿宋" w:cs="仿宋" w:hint="eastAsia"/>
          <w:sz w:val="24"/>
          <w:szCs w:val="24"/>
        </w:rPr>
        <w:t>方加工</w:t>
      </w:r>
      <w:proofErr w:type="gramEnd"/>
      <w:r>
        <w:rPr>
          <w:rFonts w:ascii="仿宋" w:eastAsia="仿宋" w:hAnsi="仿宋" w:cs="仿宋" w:hint="eastAsia"/>
          <w:sz w:val="24"/>
          <w:szCs w:val="24"/>
        </w:rPr>
        <w:t xml:space="preserve">出现错、漏等问题须由中标供应商全权负责处理。 </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4.结算方式</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中标供应商必须于收到订单后在合同规定的时间内完成全部中标图书的加工、配送工作，采购人在全部订购图书到馆、验收合格后付款。非订购图书、重复图书不予结算。</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5.其他要求</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不得向他人转让中标项目，也不得将中标项目肢解后转让他人，在履行合同期间如因中标供应商违约的，采购人有权终止合同，由此造成的损失，一律由中标供应商承担。</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三、报价要求</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1.折扣率</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折扣率=（所购</w:t>
      </w:r>
      <w:proofErr w:type="gramStart"/>
      <w:r>
        <w:rPr>
          <w:rFonts w:ascii="仿宋" w:eastAsia="仿宋" w:hAnsi="仿宋" w:cs="仿宋" w:hint="eastAsia"/>
          <w:sz w:val="24"/>
          <w:szCs w:val="24"/>
        </w:rPr>
        <w:t>图书实洋</w:t>
      </w:r>
      <w:proofErr w:type="gramEnd"/>
      <w:r>
        <w:rPr>
          <w:rFonts w:ascii="仿宋" w:eastAsia="仿宋" w:hAnsi="仿宋" w:cs="仿宋" w:hint="eastAsia"/>
          <w:sz w:val="24"/>
          <w:szCs w:val="24"/>
        </w:rPr>
        <w:t>÷所购图书总码洋）×100％（最终支付费用为：所购</w:t>
      </w:r>
      <w:proofErr w:type="gramStart"/>
      <w:r>
        <w:rPr>
          <w:rFonts w:ascii="仿宋" w:eastAsia="仿宋" w:hAnsi="仿宋" w:cs="仿宋" w:hint="eastAsia"/>
          <w:sz w:val="24"/>
          <w:szCs w:val="24"/>
        </w:rPr>
        <w:t>图书实洋</w:t>
      </w:r>
      <w:proofErr w:type="gramEnd"/>
      <w:r>
        <w:rPr>
          <w:rFonts w:ascii="仿宋" w:eastAsia="仿宋" w:hAnsi="仿宋" w:cs="仿宋" w:hint="eastAsia"/>
          <w:sz w:val="24"/>
          <w:szCs w:val="24"/>
        </w:rPr>
        <w:t>=所购图书总码洋×统一折扣率），结算时，供货数量以采购人确认的实际供货数量为准。例如图书A码洋为100元，折扣率为80%，则结算时图书A</w:t>
      </w:r>
      <w:proofErr w:type="gramStart"/>
      <w:r>
        <w:rPr>
          <w:rFonts w:ascii="仿宋" w:eastAsia="仿宋" w:hAnsi="仿宋" w:cs="仿宋" w:hint="eastAsia"/>
          <w:sz w:val="24"/>
          <w:szCs w:val="24"/>
        </w:rPr>
        <w:t>实洋为</w:t>
      </w:r>
      <w:proofErr w:type="gramEnd"/>
      <w:r>
        <w:rPr>
          <w:rFonts w:ascii="仿宋" w:eastAsia="仿宋" w:hAnsi="仿宋" w:cs="仿宋" w:hint="eastAsia"/>
          <w:sz w:val="24"/>
          <w:szCs w:val="24"/>
        </w:rPr>
        <w:t>80元。</w:t>
      </w:r>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2.</w:t>
      </w:r>
      <w:bookmarkStart w:id="2" w:name="OLE_LINK6"/>
      <w:bookmarkStart w:id="3" w:name="OLE_LINK3"/>
      <w:bookmarkStart w:id="4" w:name="OLE_LINK5"/>
      <w:bookmarkStart w:id="5" w:name="OLE_LINK4"/>
      <w:r>
        <w:rPr>
          <w:rFonts w:ascii="仿宋" w:eastAsia="仿宋" w:hAnsi="仿宋" w:cs="仿宋" w:hint="eastAsia"/>
          <w:b/>
          <w:sz w:val="24"/>
          <w:szCs w:val="24"/>
        </w:rPr>
        <w:t>项目金额范畴</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图书采购价（实洋）包含图书的（</w:t>
      </w:r>
      <w:proofErr w:type="gramStart"/>
      <w:r>
        <w:rPr>
          <w:rFonts w:ascii="仿宋" w:eastAsia="仿宋" w:hAnsi="仿宋" w:cs="仿宋" w:hint="eastAsia"/>
          <w:sz w:val="24"/>
          <w:szCs w:val="24"/>
        </w:rPr>
        <w:t>含相关</w:t>
      </w:r>
      <w:proofErr w:type="gramEnd"/>
      <w:r>
        <w:rPr>
          <w:rFonts w:ascii="仿宋" w:eastAsia="仿宋" w:hAnsi="仿宋" w:cs="仿宋" w:hint="eastAsia"/>
          <w:sz w:val="24"/>
          <w:szCs w:val="24"/>
        </w:rPr>
        <w:t>附件、材料）价款、运输费、装卸费、配送费、加工费、上架费、税费及其技术和售后、增值服务费等一切有关费用，采购人将不再向中标供应商另外支付任何费用。</w:t>
      </w:r>
      <w:bookmarkEnd w:id="2"/>
      <w:bookmarkEnd w:id="3"/>
      <w:bookmarkEnd w:id="4"/>
      <w:bookmarkEnd w:id="5"/>
    </w:p>
    <w:p w:rsidR="00200439" w:rsidRDefault="005F2581">
      <w:pPr>
        <w:pStyle w:val="00"/>
        <w:ind w:firstLineChars="196" w:firstLine="472"/>
        <w:rPr>
          <w:rFonts w:ascii="仿宋" w:eastAsia="仿宋" w:hAnsi="仿宋" w:cs="仿宋"/>
          <w:b/>
          <w:sz w:val="24"/>
          <w:szCs w:val="24"/>
        </w:rPr>
      </w:pPr>
      <w:r>
        <w:rPr>
          <w:rFonts w:ascii="仿宋" w:eastAsia="仿宋" w:hAnsi="仿宋" w:cs="仿宋" w:hint="eastAsia"/>
          <w:b/>
          <w:sz w:val="24"/>
          <w:szCs w:val="24"/>
        </w:rPr>
        <w:t>四、违约责任</w:t>
      </w:r>
    </w:p>
    <w:p w:rsidR="00200439" w:rsidRDefault="005F2581">
      <w:pPr>
        <w:pStyle w:val="00"/>
        <w:ind w:firstLineChars="196" w:firstLine="470"/>
        <w:rPr>
          <w:rFonts w:ascii="仿宋" w:eastAsia="仿宋" w:hAnsi="仿宋" w:cs="仿宋"/>
          <w:sz w:val="24"/>
          <w:szCs w:val="24"/>
        </w:rPr>
      </w:pPr>
      <w:r>
        <w:rPr>
          <w:rFonts w:ascii="仿宋" w:eastAsia="仿宋" w:hAnsi="仿宋" w:cs="仿宋" w:hint="eastAsia"/>
          <w:sz w:val="24"/>
          <w:szCs w:val="24"/>
        </w:rPr>
        <w:t>由于中标供应商原因造成加工等工序在合同签订后120个</w:t>
      </w:r>
      <w:proofErr w:type="gramStart"/>
      <w:r>
        <w:rPr>
          <w:rFonts w:ascii="仿宋" w:eastAsia="仿宋" w:hAnsi="仿宋" w:cs="仿宋" w:hint="eastAsia"/>
          <w:sz w:val="24"/>
          <w:szCs w:val="24"/>
        </w:rPr>
        <w:t>日历天</w:t>
      </w:r>
      <w:proofErr w:type="gramEnd"/>
      <w:r>
        <w:rPr>
          <w:rFonts w:ascii="仿宋" w:eastAsia="仿宋" w:hAnsi="仿宋" w:cs="仿宋" w:hint="eastAsia"/>
          <w:sz w:val="24"/>
          <w:szCs w:val="24"/>
        </w:rPr>
        <w:t>内未完成，直接导致验收工作无法开展，票据等无法开具以致采购</w:t>
      </w:r>
      <w:proofErr w:type="gramStart"/>
      <w:r>
        <w:rPr>
          <w:rFonts w:ascii="仿宋" w:eastAsia="仿宋" w:hAnsi="仿宋" w:cs="仿宋" w:hint="eastAsia"/>
          <w:sz w:val="24"/>
          <w:szCs w:val="24"/>
        </w:rPr>
        <w:t>人财政</w:t>
      </w:r>
      <w:proofErr w:type="gramEnd"/>
      <w:r>
        <w:rPr>
          <w:rFonts w:ascii="仿宋" w:eastAsia="仿宋" w:hAnsi="仿宋" w:cs="仿宋" w:hint="eastAsia"/>
          <w:sz w:val="24"/>
          <w:szCs w:val="24"/>
        </w:rPr>
        <w:t>款项被收回而无法支付，一切责任由中标供应商自行承担。</w:t>
      </w:r>
    </w:p>
    <w:p w:rsidR="00200439" w:rsidRDefault="00200439">
      <w:pPr>
        <w:spacing w:line="360" w:lineRule="auto"/>
        <w:jc w:val="center"/>
        <w:rPr>
          <w:rFonts w:ascii="仿宋" w:eastAsia="仿宋" w:hAnsi="仿宋" w:cs="仿宋"/>
          <w:b/>
          <w:sz w:val="28"/>
          <w:szCs w:val="28"/>
        </w:rPr>
      </w:pPr>
    </w:p>
    <w:p w:rsidR="00200439" w:rsidRDefault="005F2581">
      <w:pPr>
        <w:widowControl/>
        <w:jc w:val="left"/>
        <w:rPr>
          <w:rFonts w:ascii="仿宋" w:eastAsia="仿宋" w:hAnsi="仿宋" w:cs="仿宋"/>
          <w:b/>
          <w:sz w:val="28"/>
          <w:szCs w:val="30"/>
        </w:rPr>
      </w:pPr>
      <w:r>
        <w:rPr>
          <w:rFonts w:ascii="仿宋" w:eastAsia="仿宋" w:hAnsi="仿宋" w:cs="仿宋"/>
          <w:sz w:val="28"/>
          <w:szCs w:val="30"/>
        </w:rPr>
        <w:br w:type="page"/>
      </w:r>
    </w:p>
    <w:p w:rsidR="00200439" w:rsidRDefault="005F2581">
      <w:pPr>
        <w:pStyle w:val="3"/>
        <w:spacing w:line="500" w:lineRule="exact"/>
        <w:jc w:val="center"/>
        <w:rPr>
          <w:rFonts w:ascii="仿宋" w:eastAsia="仿宋" w:hAnsi="仿宋" w:cs="仿宋"/>
          <w:sz w:val="28"/>
          <w:szCs w:val="30"/>
        </w:rPr>
      </w:pPr>
      <w:r>
        <w:rPr>
          <w:rFonts w:ascii="仿宋" w:eastAsia="仿宋" w:hAnsi="仿宋" w:cs="仿宋" w:hint="eastAsia"/>
          <w:sz w:val="28"/>
          <w:szCs w:val="30"/>
        </w:rPr>
        <w:lastRenderedPageBreak/>
        <w:t>采购需求一览表</w:t>
      </w:r>
    </w:p>
    <w:tbl>
      <w:tblPr>
        <w:tblpPr w:leftFromText="180" w:rightFromText="180" w:vertAnchor="text" w:horzAnchor="page" w:tblpXSpec="center" w:tblpY="291"/>
        <w:tblOverlap w:val="neve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805"/>
        <w:gridCol w:w="2293"/>
        <w:gridCol w:w="569"/>
        <w:gridCol w:w="569"/>
        <w:gridCol w:w="569"/>
        <w:gridCol w:w="569"/>
        <w:gridCol w:w="1345"/>
        <w:gridCol w:w="1148"/>
        <w:gridCol w:w="1065"/>
        <w:gridCol w:w="621"/>
      </w:tblGrid>
      <w:tr w:rsidR="00200439" w:rsidTr="006D4D5A">
        <w:tc>
          <w:tcPr>
            <w:tcW w:w="569" w:type="dxa"/>
            <w:vAlign w:val="center"/>
          </w:tcPr>
          <w:p w:rsidR="00200439" w:rsidRPr="006D4D5A" w:rsidRDefault="005F2581" w:rsidP="006D4D5A">
            <w:pPr>
              <w:jc w:val="center"/>
              <w:rPr>
                <w:rFonts w:ascii="仿宋" w:eastAsia="仿宋" w:hAnsi="仿宋" w:cs="仿宋"/>
              </w:rPr>
            </w:pPr>
            <w:r>
              <w:rPr>
                <w:rFonts w:ascii="仿宋" w:eastAsia="仿宋" w:hAnsi="仿宋" w:cs="仿宋" w:hint="eastAsia"/>
              </w:rPr>
              <w:t>序号</w:t>
            </w:r>
          </w:p>
        </w:tc>
        <w:tc>
          <w:tcPr>
            <w:tcW w:w="805" w:type="dxa"/>
            <w:vAlign w:val="center"/>
          </w:tcPr>
          <w:p w:rsidR="00200439" w:rsidRPr="006D4D5A" w:rsidRDefault="005F2581" w:rsidP="006D4D5A">
            <w:pPr>
              <w:jc w:val="center"/>
              <w:rPr>
                <w:rFonts w:ascii="仿宋" w:eastAsia="仿宋" w:hAnsi="仿宋" w:cs="仿宋"/>
              </w:rPr>
            </w:pPr>
            <w:r>
              <w:rPr>
                <w:rFonts w:ascii="仿宋" w:eastAsia="仿宋" w:hAnsi="仿宋" w:cs="仿宋" w:hint="eastAsia"/>
              </w:rPr>
              <w:t>名称</w:t>
            </w:r>
          </w:p>
        </w:tc>
        <w:tc>
          <w:tcPr>
            <w:tcW w:w="2293" w:type="dxa"/>
            <w:vAlign w:val="center"/>
          </w:tcPr>
          <w:p w:rsidR="00200439" w:rsidRDefault="005F2581">
            <w:pPr>
              <w:spacing w:line="360" w:lineRule="auto"/>
              <w:jc w:val="center"/>
              <w:rPr>
                <w:rFonts w:ascii="仿宋" w:eastAsia="仿宋" w:hAnsi="仿宋" w:cs="仿宋"/>
                <w:b/>
                <w:sz w:val="28"/>
                <w:szCs w:val="28"/>
              </w:rPr>
            </w:pPr>
            <w:r>
              <w:rPr>
                <w:rFonts w:ascii="仿宋" w:eastAsia="仿宋" w:hAnsi="仿宋" w:cs="仿宋" w:hint="eastAsia"/>
              </w:rPr>
              <w:t>技术参数和规格型号</w:t>
            </w:r>
          </w:p>
        </w:tc>
        <w:tc>
          <w:tcPr>
            <w:tcW w:w="569" w:type="dxa"/>
            <w:vAlign w:val="center"/>
          </w:tcPr>
          <w:p w:rsidR="00200439" w:rsidRPr="006D4D5A" w:rsidRDefault="005F2581">
            <w:pPr>
              <w:jc w:val="center"/>
              <w:rPr>
                <w:rFonts w:ascii="仿宋" w:eastAsia="仿宋" w:hAnsi="仿宋" w:cs="仿宋"/>
              </w:rPr>
            </w:pPr>
            <w:r>
              <w:rPr>
                <w:rFonts w:ascii="仿宋" w:eastAsia="仿宋" w:hAnsi="仿宋" w:cs="仿宋" w:hint="eastAsia"/>
              </w:rPr>
              <w:t>数量</w:t>
            </w:r>
          </w:p>
        </w:tc>
        <w:tc>
          <w:tcPr>
            <w:tcW w:w="569" w:type="dxa"/>
            <w:vAlign w:val="center"/>
          </w:tcPr>
          <w:p w:rsidR="00200439" w:rsidRPr="006D4D5A" w:rsidRDefault="005F2581">
            <w:pPr>
              <w:jc w:val="center"/>
              <w:rPr>
                <w:rFonts w:ascii="仿宋" w:eastAsia="仿宋" w:hAnsi="仿宋" w:cs="仿宋"/>
              </w:rPr>
            </w:pPr>
            <w:r>
              <w:rPr>
                <w:rFonts w:ascii="仿宋" w:eastAsia="仿宋" w:hAnsi="仿宋" w:cs="仿宋" w:hint="eastAsia"/>
              </w:rPr>
              <w:t>单位</w:t>
            </w:r>
          </w:p>
        </w:tc>
        <w:tc>
          <w:tcPr>
            <w:tcW w:w="569" w:type="dxa"/>
            <w:vAlign w:val="center"/>
          </w:tcPr>
          <w:p w:rsidR="00200439" w:rsidRPr="006D4D5A" w:rsidRDefault="005F2581">
            <w:pPr>
              <w:jc w:val="center"/>
              <w:rPr>
                <w:rFonts w:ascii="仿宋" w:eastAsia="仿宋" w:hAnsi="仿宋" w:cs="仿宋"/>
              </w:rPr>
            </w:pPr>
            <w:r>
              <w:rPr>
                <w:rFonts w:ascii="仿宋" w:eastAsia="仿宋" w:hAnsi="仿宋" w:cs="仿宋" w:hint="eastAsia"/>
              </w:rPr>
              <w:t>单价</w:t>
            </w:r>
          </w:p>
        </w:tc>
        <w:tc>
          <w:tcPr>
            <w:tcW w:w="569" w:type="dxa"/>
            <w:vAlign w:val="center"/>
          </w:tcPr>
          <w:p w:rsidR="00200439" w:rsidRPr="006D4D5A" w:rsidRDefault="005F2581">
            <w:pPr>
              <w:jc w:val="center"/>
              <w:rPr>
                <w:rFonts w:ascii="仿宋" w:eastAsia="仿宋" w:hAnsi="仿宋" w:cs="仿宋"/>
              </w:rPr>
            </w:pPr>
            <w:r>
              <w:rPr>
                <w:rFonts w:ascii="仿宋" w:eastAsia="仿宋" w:hAnsi="仿宋" w:cs="仿宋" w:hint="eastAsia"/>
              </w:rPr>
              <w:t>合计价</w:t>
            </w:r>
          </w:p>
        </w:tc>
        <w:tc>
          <w:tcPr>
            <w:tcW w:w="1345" w:type="dxa"/>
            <w:vAlign w:val="center"/>
          </w:tcPr>
          <w:p w:rsidR="00200439" w:rsidRDefault="005F2581">
            <w:pPr>
              <w:jc w:val="center"/>
              <w:rPr>
                <w:rFonts w:ascii="仿宋" w:eastAsia="仿宋" w:hAnsi="仿宋" w:cs="仿宋"/>
                <w:b/>
                <w:sz w:val="28"/>
                <w:szCs w:val="28"/>
              </w:rPr>
            </w:pPr>
            <w:r>
              <w:rPr>
                <w:rFonts w:ascii="仿宋" w:eastAsia="仿宋" w:hAnsi="仿宋" w:cs="仿宋" w:hint="eastAsia"/>
              </w:rPr>
              <w:t>列入优先采购和强制采购品目清单情况（优先采购或强制采购）</w:t>
            </w:r>
          </w:p>
        </w:tc>
        <w:tc>
          <w:tcPr>
            <w:tcW w:w="1148" w:type="dxa"/>
            <w:vAlign w:val="center"/>
          </w:tcPr>
          <w:p w:rsidR="00200439" w:rsidRDefault="005F2581">
            <w:pPr>
              <w:jc w:val="center"/>
              <w:rPr>
                <w:rFonts w:ascii="仿宋" w:eastAsia="仿宋" w:hAnsi="仿宋" w:cs="仿宋"/>
                <w:b/>
                <w:sz w:val="28"/>
                <w:szCs w:val="28"/>
              </w:rPr>
            </w:pPr>
            <w:r>
              <w:rPr>
                <w:rFonts w:ascii="仿宋" w:eastAsia="仿宋" w:hAnsi="仿宋" w:cs="仿宋" w:hint="eastAsia"/>
              </w:rPr>
              <w:t>所属行业（按工信部联企业【2011】300号）</w:t>
            </w:r>
          </w:p>
        </w:tc>
        <w:tc>
          <w:tcPr>
            <w:tcW w:w="1065" w:type="dxa"/>
            <w:vAlign w:val="center"/>
          </w:tcPr>
          <w:p w:rsidR="00200439" w:rsidRDefault="005F2581">
            <w:pPr>
              <w:jc w:val="center"/>
              <w:rPr>
                <w:rFonts w:ascii="仿宋" w:eastAsia="仿宋" w:hAnsi="仿宋" w:cs="仿宋"/>
              </w:rPr>
            </w:pPr>
            <w:r>
              <w:rPr>
                <w:rFonts w:ascii="仿宋" w:eastAsia="仿宋" w:hAnsi="仿宋" w:cs="仿宋" w:hint="eastAsia"/>
              </w:rPr>
              <w:t>标的性质（货物/服务）</w:t>
            </w:r>
          </w:p>
        </w:tc>
        <w:tc>
          <w:tcPr>
            <w:tcW w:w="621" w:type="dxa"/>
            <w:vAlign w:val="center"/>
          </w:tcPr>
          <w:p w:rsidR="00200439" w:rsidRDefault="005F2581">
            <w:pPr>
              <w:jc w:val="center"/>
              <w:rPr>
                <w:rFonts w:ascii="仿宋" w:eastAsia="仿宋" w:hAnsi="仿宋" w:cs="仿宋"/>
              </w:rPr>
            </w:pPr>
            <w:r>
              <w:rPr>
                <w:rFonts w:ascii="仿宋" w:eastAsia="仿宋" w:hAnsi="仿宋" w:cs="仿宋" w:hint="eastAsia"/>
              </w:rPr>
              <w:t>备注</w:t>
            </w:r>
          </w:p>
        </w:tc>
      </w:tr>
      <w:tr w:rsidR="00200439" w:rsidTr="006D4D5A">
        <w:tc>
          <w:tcPr>
            <w:tcW w:w="569" w:type="dxa"/>
          </w:tcPr>
          <w:p w:rsidR="00200439" w:rsidRDefault="005F2581">
            <w:pPr>
              <w:jc w:val="center"/>
              <w:rPr>
                <w:rFonts w:ascii="仿宋" w:eastAsia="仿宋" w:hAnsi="仿宋" w:cs="仿宋"/>
              </w:rPr>
            </w:pPr>
            <w:r>
              <w:rPr>
                <w:rFonts w:ascii="仿宋" w:eastAsia="仿宋" w:hAnsi="仿宋" w:cs="仿宋" w:hint="eastAsia"/>
              </w:rPr>
              <w:t>1</w:t>
            </w:r>
          </w:p>
        </w:tc>
        <w:tc>
          <w:tcPr>
            <w:tcW w:w="805" w:type="dxa"/>
          </w:tcPr>
          <w:p w:rsidR="00200439" w:rsidRDefault="005F2581">
            <w:pPr>
              <w:jc w:val="center"/>
              <w:rPr>
                <w:rFonts w:ascii="仿宋" w:eastAsia="仿宋" w:hAnsi="仿宋" w:cs="仿宋"/>
              </w:rPr>
            </w:pPr>
            <w:r>
              <w:rPr>
                <w:rFonts w:ascii="仿宋" w:eastAsia="仿宋" w:hAnsi="仿宋" w:cs="仿宋"/>
              </w:rPr>
              <w:t>图书</w:t>
            </w:r>
          </w:p>
        </w:tc>
        <w:tc>
          <w:tcPr>
            <w:tcW w:w="2293" w:type="dxa"/>
            <w:vAlign w:val="center"/>
          </w:tcPr>
          <w:p w:rsidR="00200439" w:rsidRDefault="005F2581">
            <w:pPr>
              <w:jc w:val="center"/>
              <w:rPr>
                <w:rFonts w:ascii="仿宋" w:eastAsia="仿宋" w:hAnsi="仿宋" w:cs="仿宋"/>
              </w:rPr>
            </w:pPr>
            <w:r>
              <w:rPr>
                <w:rFonts w:ascii="仿宋" w:eastAsia="仿宋" w:hAnsi="仿宋" w:cs="仿宋" w:hint="eastAsia"/>
              </w:rPr>
              <w:t>详见采购需求说明</w:t>
            </w:r>
          </w:p>
        </w:tc>
        <w:tc>
          <w:tcPr>
            <w:tcW w:w="569" w:type="dxa"/>
          </w:tcPr>
          <w:p w:rsidR="00200439" w:rsidRDefault="005F2581">
            <w:pPr>
              <w:jc w:val="center"/>
              <w:rPr>
                <w:rFonts w:ascii="仿宋" w:eastAsia="仿宋" w:hAnsi="仿宋" w:cs="仿宋"/>
              </w:rPr>
            </w:pPr>
            <w:r>
              <w:rPr>
                <w:rFonts w:ascii="仿宋" w:eastAsia="仿宋" w:hAnsi="仿宋" w:cs="仿宋" w:hint="eastAsia"/>
              </w:rPr>
              <w:t>1</w:t>
            </w:r>
          </w:p>
        </w:tc>
        <w:tc>
          <w:tcPr>
            <w:tcW w:w="569" w:type="dxa"/>
          </w:tcPr>
          <w:p w:rsidR="00200439" w:rsidRDefault="005F2581">
            <w:pPr>
              <w:jc w:val="center"/>
              <w:rPr>
                <w:rFonts w:ascii="仿宋" w:eastAsia="仿宋" w:hAnsi="仿宋" w:cs="仿宋"/>
              </w:rPr>
            </w:pPr>
            <w:r>
              <w:rPr>
                <w:rFonts w:ascii="仿宋" w:eastAsia="仿宋" w:hAnsi="仿宋" w:cs="仿宋"/>
              </w:rPr>
              <w:t>批</w:t>
            </w:r>
          </w:p>
        </w:tc>
        <w:tc>
          <w:tcPr>
            <w:tcW w:w="569" w:type="dxa"/>
          </w:tcPr>
          <w:p w:rsidR="00200439" w:rsidRDefault="00200439">
            <w:pPr>
              <w:jc w:val="center"/>
              <w:rPr>
                <w:rFonts w:ascii="仿宋" w:eastAsia="仿宋" w:hAnsi="仿宋" w:cs="仿宋"/>
              </w:rPr>
            </w:pPr>
          </w:p>
        </w:tc>
        <w:tc>
          <w:tcPr>
            <w:tcW w:w="569" w:type="dxa"/>
          </w:tcPr>
          <w:p w:rsidR="00200439" w:rsidRDefault="00200439">
            <w:pPr>
              <w:jc w:val="center"/>
              <w:rPr>
                <w:rFonts w:ascii="仿宋" w:eastAsia="仿宋" w:hAnsi="仿宋" w:cs="仿宋"/>
              </w:rPr>
            </w:pPr>
          </w:p>
        </w:tc>
        <w:tc>
          <w:tcPr>
            <w:tcW w:w="1345" w:type="dxa"/>
          </w:tcPr>
          <w:p w:rsidR="00200439" w:rsidRDefault="00200439">
            <w:pPr>
              <w:jc w:val="center"/>
              <w:rPr>
                <w:rFonts w:ascii="仿宋" w:eastAsia="仿宋" w:hAnsi="仿宋" w:cs="仿宋"/>
              </w:rPr>
            </w:pPr>
          </w:p>
        </w:tc>
        <w:tc>
          <w:tcPr>
            <w:tcW w:w="1148" w:type="dxa"/>
          </w:tcPr>
          <w:p w:rsidR="00200439" w:rsidRDefault="00FA4F1C">
            <w:pPr>
              <w:jc w:val="center"/>
              <w:rPr>
                <w:rFonts w:ascii="仿宋" w:eastAsia="仿宋" w:hAnsi="仿宋" w:cs="仿宋"/>
              </w:rPr>
            </w:pPr>
            <w:r>
              <w:rPr>
                <w:rFonts w:ascii="仿宋" w:eastAsia="仿宋" w:hAnsi="仿宋" w:cs="仿宋" w:hint="eastAsia"/>
              </w:rPr>
              <w:t>制造业</w:t>
            </w:r>
          </w:p>
        </w:tc>
        <w:tc>
          <w:tcPr>
            <w:tcW w:w="1065" w:type="dxa"/>
          </w:tcPr>
          <w:p w:rsidR="00200439" w:rsidRDefault="005F2581">
            <w:pPr>
              <w:jc w:val="center"/>
              <w:rPr>
                <w:rFonts w:ascii="仿宋" w:eastAsia="仿宋" w:hAnsi="仿宋" w:cs="仿宋"/>
              </w:rPr>
            </w:pPr>
            <w:r>
              <w:rPr>
                <w:rFonts w:ascii="仿宋" w:eastAsia="仿宋" w:hAnsi="仿宋" w:cs="仿宋"/>
              </w:rPr>
              <w:t>货物</w:t>
            </w:r>
          </w:p>
        </w:tc>
        <w:tc>
          <w:tcPr>
            <w:tcW w:w="621" w:type="dxa"/>
          </w:tcPr>
          <w:p w:rsidR="00200439" w:rsidRDefault="00200439">
            <w:pPr>
              <w:jc w:val="center"/>
              <w:rPr>
                <w:rFonts w:ascii="仿宋" w:eastAsia="仿宋" w:hAnsi="仿宋" w:cs="仿宋"/>
              </w:rPr>
            </w:pPr>
          </w:p>
        </w:tc>
      </w:tr>
    </w:tbl>
    <w:p w:rsidR="00200439" w:rsidRDefault="00200439">
      <w:pPr>
        <w:rPr>
          <w:rFonts w:ascii="仿宋" w:eastAsia="仿宋" w:hAnsi="仿宋" w:cs="仿宋"/>
        </w:rPr>
      </w:pPr>
      <w:bookmarkStart w:id="6" w:name="_GoBack"/>
      <w:bookmarkEnd w:id="6"/>
    </w:p>
    <w:sectPr w:rsidR="00200439">
      <w:pgSz w:w="11907" w:h="16840"/>
      <w:pgMar w:top="1440" w:right="1800" w:bottom="1276" w:left="1800" w:header="851" w:footer="851" w:gutter="0"/>
      <w:cols w:space="720"/>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F874EA3" w15:done="0"/>
  <w15:commentEx w15:paraId="62922ECE" w15:done="0"/>
  <w15:commentEx w15:paraId="437D2C32" w15:done="0"/>
  <w15:commentEx w15:paraId="24587846" w15:done="0"/>
  <w15:commentEx w15:paraId="439B518E" w15:done="0"/>
  <w15:commentEx w15:paraId="1FB81694" w15:done="0"/>
  <w15:commentEx w15:paraId="77E045D3" w15:done="0"/>
  <w15:commentEx w15:paraId="5C4679C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46A" w:rsidRDefault="00B6546A">
      <w:r>
        <w:separator/>
      </w:r>
    </w:p>
  </w:endnote>
  <w:endnote w:type="continuationSeparator" w:id="0">
    <w:p w:rsidR="00B6546A" w:rsidRDefault="00B65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onospace">
    <w:altName w:val="Segoe Print"/>
    <w:charset w:val="00"/>
    <w:family w:val="auto"/>
    <w:pitch w:val="default"/>
    <w:sig w:usb0="00000000" w:usb1="00000000" w:usb2="00000000" w:usb3="00000000" w:csb0="00040001" w:csb1="00000000"/>
  </w:font>
  <w:font w:name="serif">
    <w:altName w:val="Segoe Print"/>
    <w:charset w:val="00"/>
    <w:family w:val="auto"/>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46A" w:rsidRDefault="00B6546A">
      <w:r>
        <w:separator/>
      </w:r>
    </w:p>
  </w:footnote>
  <w:footnote w:type="continuationSeparator" w:id="0">
    <w:p w:rsidR="00B6546A" w:rsidRDefault="00B654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175F81"/>
    <w:multiLevelType w:val="singleLevel"/>
    <w:tmpl w:val="F6175F81"/>
    <w:lvl w:ilvl="0">
      <w:start w:val="1"/>
      <w:numFmt w:val="decimal"/>
      <w:lvlText w:val="%1."/>
      <w:lvlJc w:val="left"/>
      <w:pPr>
        <w:tabs>
          <w:tab w:val="left" w:pos="312"/>
        </w:tabs>
      </w:pPr>
    </w:lvl>
  </w:abstractNum>
  <w:abstractNum w:abstractNumId="1">
    <w:nsid w:val="594D4CF5"/>
    <w:multiLevelType w:val="singleLevel"/>
    <w:tmpl w:val="594D4CF5"/>
    <w:lvl w:ilvl="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335BE5"/>
    <w:rsid w:val="00007EF0"/>
    <w:rsid w:val="0007389C"/>
    <w:rsid w:val="000B5082"/>
    <w:rsid w:val="000D27EB"/>
    <w:rsid w:val="00117E3D"/>
    <w:rsid w:val="00151AE2"/>
    <w:rsid w:val="0019243B"/>
    <w:rsid w:val="001D4AAF"/>
    <w:rsid w:val="001F237A"/>
    <w:rsid w:val="00200439"/>
    <w:rsid w:val="00246BCF"/>
    <w:rsid w:val="00256843"/>
    <w:rsid w:val="00256EDB"/>
    <w:rsid w:val="00305037"/>
    <w:rsid w:val="00323460"/>
    <w:rsid w:val="00330C5C"/>
    <w:rsid w:val="00407455"/>
    <w:rsid w:val="00413B33"/>
    <w:rsid w:val="00420AE5"/>
    <w:rsid w:val="004264C2"/>
    <w:rsid w:val="004A6527"/>
    <w:rsid w:val="004D44F6"/>
    <w:rsid w:val="004F2A30"/>
    <w:rsid w:val="004F487F"/>
    <w:rsid w:val="00510F2E"/>
    <w:rsid w:val="005729D3"/>
    <w:rsid w:val="00585909"/>
    <w:rsid w:val="005C7871"/>
    <w:rsid w:val="005F2581"/>
    <w:rsid w:val="006151ED"/>
    <w:rsid w:val="006421B1"/>
    <w:rsid w:val="006D4D5A"/>
    <w:rsid w:val="007125E3"/>
    <w:rsid w:val="0072128F"/>
    <w:rsid w:val="00753CD4"/>
    <w:rsid w:val="00765F19"/>
    <w:rsid w:val="00874EB5"/>
    <w:rsid w:val="008E37C1"/>
    <w:rsid w:val="008F1644"/>
    <w:rsid w:val="008F4757"/>
    <w:rsid w:val="00903D0D"/>
    <w:rsid w:val="00A6668F"/>
    <w:rsid w:val="00B10176"/>
    <w:rsid w:val="00B510B2"/>
    <w:rsid w:val="00B6546A"/>
    <w:rsid w:val="00BB52F7"/>
    <w:rsid w:val="00BC5403"/>
    <w:rsid w:val="00BD3478"/>
    <w:rsid w:val="00C36783"/>
    <w:rsid w:val="00C6474D"/>
    <w:rsid w:val="00CC3211"/>
    <w:rsid w:val="00D1452E"/>
    <w:rsid w:val="00D410F8"/>
    <w:rsid w:val="00D57F0A"/>
    <w:rsid w:val="00D85C05"/>
    <w:rsid w:val="00DC126F"/>
    <w:rsid w:val="00DC2818"/>
    <w:rsid w:val="00E00521"/>
    <w:rsid w:val="00E00A45"/>
    <w:rsid w:val="00E7488F"/>
    <w:rsid w:val="00E94910"/>
    <w:rsid w:val="00E951F5"/>
    <w:rsid w:val="00EA174A"/>
    <w:rsid w:val="00EA3139"/>
    <w:rsid w:val="00ED4A8F"/>
    <w:rsid w:val="00EE44E8"/>
    <w:rsid w:val="00EF24CE"/>
    <w:rsid w:val="00F55D62"/>
    <w:rsid w:val="00F62C70"/>
    <w:rsid w:val="00F76DE5"/>
    <w:rsid w:val="00F953B8"/>
    <w:rsid w:val="00FA4F1C"/>
    <w:rsid w:val="00FB0129"/>
    <w:rsid w:val="00FE3211"/>
    <w:rsid w:val="00FF7801"/>
    <w:rsid w:val="015B0659"/>
    <w:rsid w:val="015B4ED6"/>
    <w:rsid w:val="01680A34"/>
    <w:rsid w:val="01FB4AEA"/>
    <w:rsid w:val="02025C09"/>
    <w:rsid w:val="02065CF6"/>
    <w:rsid w:val="02226B8C"/>
    <w:rsid w:val="02347263"/>
    <w:rsid w:val="02CE688C"/>
    <w:rsid w:val="032D4760"/>
    <w:rsid w:val="03BD3D35"/>
    <w:rsid w:val="03E54D09"/>
    <w:rsid w:val="044129BE"/>
    <w:rsid w:val="05BF7399"/>
    <w:rsid w:val="079970C8"/>
    <w:rsid w:val="08086930"/>
    <w:rsid w:val="08142C41"/>
    <w:rsid w:val="08A232E4"/>
    <w:rsid w:val="08C00BE2"/>
    <w:rsid w:val="09C45DD3"/>
    <w:rsid w:val="0A6E3990"/>
    <w:rsid w:val="0A70708C"/>
    <w:rsid w:val="0AC477B5"/>
    <w:rsid w:val="0AF516A3"/>
    <w:rsid w:val="0B0B0B75"/>
    <w:rsid w:val="0C66691B"/>
    <w:rsid w:val="0C954D70"/>
    <w:rsid w:val="0DE613E3"/>
    <w:rsid w:val="0E8D0E12"/>
    <w:rsid w:val="0E930401"/>
    <w:rsid w:val="0EB83A3C"/>
    <w:rsid w:val="0EBB36ED"/>
    <w:rsid w:val="0F053FD7"/>
    <w:rsid w:val="0F98438A"/>
    <w:rsid w:val="0FB234DC"/>
    <w:rsid w:val="0FB56DA3"/>
    <w:rsid w:val="0FDD0E8D"/>
    <w:rsid w:val="106E535E"/>
    <w:rsid w:val="118F1867"/>
    <w:rsid w:val="11B9415F"/>
    <w:rsid w:val="11C01723"/>
    <w:rsid w:val="12E23953"/>
    <w:rsid w:val="12FD27CB"/>
    <w:rsid w:val="144E35D7"/>
    <w:rsid w:val="148B26F0"/>
    <w:rsid w:val="14B04B54"/>
    <w:rsid w:val="15ED2BF4"/>
    <w:rsid w:val="15EF109A"/>
    <w:rsid w:val="16125616"/>
    <w:rsid w:val="16345E62"/>
    <w:rsid w:val="163E43EA"/>
    <w:rsid w:val="16932C54"/>
    <w:rsid w:val="16C529CE"/>
    <w:rsid w:val="16F81949"/>
    <w:rsid w:val="17084BFA"/>
    <w:rsid w:val="17821581"/>
    <w:rsid w:val="179C1EF4"/>
    <w:rsid w:val="18252C90"/>
    <w:rsid w:val="18874734"/>
    <w:rsid w:val="18BD033C"/>
    <w:rsid w:val="199D182F"/>
    <w:rsid w:val="19C914DB"/>
    <w:rsid w:val="1A1E2787"/>
    <w:rsid w:val="1A3927B1"/>
    <w:rsid w:val="1BB0548B"/>
    <w:rsid w:val="1BE707CE"/>
    <w:rsid w:val="1C040448"/>
    <w:rsid w:val="1C2432F9"/>
    <w:rsid w:val="1D061601"/>
    <w:rsid w:val="1D8E485B"/>
    <w:rsid w:val="1D8E54B6"/>
    <w:rsid w:val="1F47652A"/>
    <w:rsid w:val="1FEB2CEC"/>
    <w:rsid w:val="20D376BF"/>
    <w:rsid w:val="21527F1C"/>
    <w:rsid w:val="226B5FAF"/>
    <w:rsid w:val="22BD2102"/>
    <w:rsid w:val="2340062D"/>
    <w:rsid w:val="234B316F"/>
    <w:rsid w:val="23744D47"/>
    <w:rsid w:val="23E00E2D"/>
    <w:rsid w:val="24901D80"/>
    <w:rsid w:val="24B24AB7"/>
    <w:rsid w:val="25623EBF"/>
    <w:rsid w:val="256C4AEF"/>
    <w:rsid w:val="2598781E"/>
    <w:rsid w:val="26284737"/>
    <w:rsid w:val="26645DC2"/>
    <w:rsid w:val="268B3EAE"/>
    <w:rsid w:val="269A2444"/>
    <w:rsid w:val="271C7615"/>
    <w:rsid w:val="27782106"/>
    <w:rsid w:val="278147C0"/>
    <w:rsid w:val="27D552A1"/>
    <w:rsid w:val="28E209E7"/>
    <w:rsid w:val="292D061F"/>
    <w:rsid w:val="29555E7E"/>
    <w:rsid w:val="29877EA4"/>
    <w:rsid w:val="2A1438CC"/>
    <w:rsid w:val="2AE361D4"/>
    <w:rsid w:val="2B180B46"/>
    <w:rsid w:val="2B2350CE"/>
    <w:rsid w:val="2B5B3E66"/>
    <w:rsid w:val="2B933830"/>
    <w:rsid w:val="2BD31A99"/>
    <w:rsid w:val="2C0322D0"/>
    <w:rsid w:val="2C3928E0"/>
    <w:rsid w:val="2C531E8C"/>
    <w:rsid w:val="2C751002"/>
    <w:rsid w:val="2CA01BC8"/>
    <w:rsid w:val="2D375A4E"/>
    <w:rsid w:val="2F09735C"/>
    <w:rsid w:val="2FF54C42"/>
    <w:rsid w:val="30555056"/>
    <w:rsid w:val="30847806"/>
    <w:rsid w:val="317253BD"/>
    <w:rsid w:val="319C59AA"/>
    <w:rsid w:val="31D01EB0"/>
    <w:rsid w:val="31EA03AA"/>
    <w:rsid w:val="32816A9C"/>
    <w:rsid w:val="332E70D3"/>
    <w:rsid w:val="33DA251E"/>
    <w:rsid w:val="35CF35CA"/>
    <w:rsid w:val="36323C57"/>
    <w:rsid w:val="36DB5FAC"/>
    <w:rsid w:val="37125B5E"/>
    <w:rsid w:val="385F0BCE"/>
    <w:rsid w:val="38DC383C"/>
    <w:rsid w:val="39737B98"/>
    <w:rsid w:val="3A4F3DDE"/>
    <w:rsid w:val="3ABC275E"/>
    <w:rsid w:val="3B19797F"/>
    <w:rsid w:val="3B6D4A02"/>
    <w:rsid w:val="3BA31A14"/>
    <w:rsid w:val="3D5D2977"/>
    <w:rsid w:val="3F3132C3"/>
    <w:rsid w:val="3F5F1D03"/>
    <w:rsid w:val="3FD449DC"/>
    <w:rsid w:val="400448D0"/>
    <w:rsid w:val="400A237E"/>
    <w:rsid w:val="401D36A4"/>
    <w:rsid w:val="41734263"/>
    <w:rsid w:val="41994BE9"/>
    <w:rsid w:val="419D5A66"/>
    <w:rsid w:val="41EE3D76"/>
    <w:rsid w:val="420C3CE6"/>
    <w:rsid w:val="42207741"/>
    <w:rsid w:val="42B243E2"/>
    <w:rsid w:val="43BB3027"/>
    <w:rsid w:val="445D46DC"/>
    <w:rsid w:val="467D6FC1"/>
    <w:rsid w:val="46D07828"/>
    <w:rsid w:val="47423C96"/>
    <w:rsid w:val="47F868D0"/>
    <w:rsid w:val="47FF1160"/>
    <w:rsid w:val="48552A95"/>
    <w:rsid w:val="488A29BC"/>
    <w:rsid w:val="49270A0E"/>
    <w:rsid w:val="49530196"/>
    <w:rsid w:val="496B01E0"/>
    <w:rsid w:val="4A214D31"/>
    <w:rsid w:val="4A925339"/>
    <w:rsid w:val="4B3A63B8"/>
    <w:rsid w:val="4C1F3D1E"/>
    <w:rsid w:val="4C6060CB"/>
    <w:rsid w:val="4DFC73F6"/>
    <w:rsid w:val="4E444299"/>
    <w:rsid w:val="4E9527DF"/>
    <w:rsid w:val="4ECA2C32"/>
    <w:rsid w:val="4F096CDF"/>
    <w:rsid w:val="4F9B5001"/>
    <w:rsid w:val="5035765B"/>
    <w:rsid w:val="50A674DD"/>
    <w:rsid w:val="50DF0C63"/>
    <w:rsid w:val="51D13A27"/>
    <w:rsid w:val="525B06C9"/>
    <w:rsid w:val="52B16299"/>
    <w:rsid w:val="535D7149"/>
    <w:rsid w:val="536A123C"/>
    <w:rsid w:val="536F451C"/>
    <w:rsid w:val="53D244DB"/>
    <w:rsid w:val="53D80D9B"/>
    <w:rsid w:val="53DB31B6"/>
    <w:rsid w:val="542D7E23"/>
    <w:rsid w:val="54784166"/>
    <w:rsid w:val="54A6761A"/>
    <w:rsid w:val="556064B0"/>
    <w:rsid w:val="557C1AF7"/>
    <w:rsid w:val="578D6167"/>
    <w:rsid w:val="57CA46D6"/>
    <w:rsid w:val="58453A2F"/>
    <w:rsid w:val="58B70261"/>
    <w:rsid w:val="5A112694"/>
    <w:rsid w:val="5A8B77E2"/>
    <w:rsid w:val="5AA83C68"/>
    <w:rsid w:val="5AB973C8"/>
    <w:rsid w:val="5AE23E21"/>
    <w:rsid w:val="5B225A35"/>
    <w:rsid w:val="5B654F8E"/>
    <w:rsid w:val="5B956CDD"/>
    <w:rsid w:val="5BC0193E"/>
    <w:rsid w:val="5BDE39E3"/>
    <w:rsid w:val="5CD06C40"/>
    <w:rsid w:val="5CD322A6"/>
    <w:rsid w:val="5CF15961"/>
    <w:rsid w:val="5CF921F9"/>
    <w:rsid w:val="5D2C5A59"/>
    <w:rsid w:val="5D627A90"/>
    <w:rsid w:val="5D8B1171"/>
    <w:rsid w:val="5DA54E35"/>
    <w:rsid w:val="5DB85BE7"/>
    <w:rsid w:val="5E95371B"/>
    <w:rsid w:val="5EAC79D5"/>
    <w:rsid w:val="5EE0046E"/>
    <w:rsid w:val="5F204FAE"/>
    <w:rsid w:val="5F5841ED"/>
    <w:rsid w:val="60201BE5"/>
    <w:rsid w:val="6236702C"/>
    <w:rsid w:val="62566E95"/>
    <w:rsid w:val="626E28CF"/>
    <w:rsid w:val="63091321"/>
    <w:rsid w:val="633C7FDA"/>
    <w:rsid w:val="643150B3"/>
    <w:rsid w:val="646A7B30"/>
    <w:rsid w:val="651560CC"/>
    <w:rsid w:val="652C540A"/>
    <w:rsid w:val="666450C8"/>
    <w:rsid w:val="667E7962"/>
    <w:rsid w:val="66EC4200"/>
    <w:rsid w:val="676E4A62"/>
    <w:rsid w:val="67B90A82"/>
    <w:rsid w:val="67E1216A"/>
    <w:rsid w:val="68180423"/>
    <w:rsid w:val="6989378C"/>
    <w:rsid w:val="6A69504A"/>
    <w:rsid w:val="6A7E7DD0"/>
    <w:rsid w:val="6C8F1157"/>
    <w:rsid w:val="6C9D5BD5"/>
    <w:rsid w:val="6D324616"/>
    <w:rsid w:val="6E4113F5"/>
    <w:rsid w:val="70335BE5"/>
    <w:rsid w:val="708E6456"/>
    <w:rsid w:val="70922674"/>
    <w:rsid w:val="7172111B"/>
    <w:rsid w:val="718E7C65"/>
    <w:rsid w:val="71FC5DCD"/>
    <w:rsid w:val="746A4E5A"/>
    <w:rsid w:val="74F24F18"/>
    <w:rsid w:val="76605E1D"/>
    <w:rsid w:val="76782C0E"/>
    <w:rsid w:val="767D6F6B"/>
    <w:rsid w:val="781A3C8F"/>
    <w:rsid w:val="78894E2D"/>
    <w:rsid w:val="78BA37A1"/>
    <w:rsid w:val="79565EA8"/>
    <w:rsid w:val="79A06B89"/>
    <w:rsid w:val="79C334D9"/>
    <w:rsid w:val="79D4484B"/>
    <w:rsid w:val="7AC41F0E"/>
    <w:rsid w:val="7B380C78"/>
    <w:rsid w:val="7BA818FB"/>
    <w:rsid w:val="7BC7213D"/>
    <w:rsid w:val="7C974F18"/>
    <w:rsid w:val="7D97044E"/>
    <w:rsid w:val="7E2D3F14"/>
    <w:rsid w:val="7E714ED6"/>
    <w:rsid w:val="7F804C5B"/>
    <w:rsid w:val="7FE55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qFormat="1"/>
    <w:lsdException w:name="Normal Indent" w:qFormat="1"/>
    <w:lsdException w:name="annotation text" w:uiPriority="99" w:qFormat="1"/>
    <w:lsdException w:name="header" w:qFormat="1"/>
    <w:lsdException w:name="footer" w:qFormat="1"/>
    <w:lsdException w:name="caption" w:semiHidden="1" w:unhideWhenUsed="1" w:qFormat="1"/>
    <w:lsdException w:name="annotation reference" w:uiPriority="99" w:qFormat="1"/>
    <w:lsdException w:name="page number" w:qFormat="1"/>
    <w:lsdException w:name="Title" w:qFormat="1"/>
    <w:lsdException w:name="Default Paragraph Font" w:semiHidden="1" w:uiPriority="1" w:unhideWhenUsed="1"/>
    <w:lsdException w:name="Subtitle" w:qFormat="1"/>
    <w:lsdException w:name="Dat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pPr>
      <w:widowControl w:val="0"/>
      <w:jc w:val="both"/>
    </w:pPr>
    <w:rPr>
      <w:rFonts w:ascii="Calibri" w:hAnsi="Calibri"/>
      <w:kern w:val="2"/>
      <w:sz w:val="21"/>
      <w:szCs w:val="22"/>
    </w:rPr>
  </w:style>
  <w:style w:type="paragraph" w:styleId="1">
    <w:name w:val="heading 1"/>
    <w:basedOn w:val="a"/>
    <w:next w:val="a"/>
    <w:qFormat/>
    <w:pPr>
      <w:keepNext/>
      <w:keepLines/>
      <w:spacing w:before="340" w:after="330" w:line="576" w:lineRule="auto"/>
      <w:outlineLvl w:val="0"/>
    </w:pPr>
    <w:rPr>
      <w:rFonts w:ascii="Times New Roman" w:hAnsi="Times New Roman"/>
      <w:b/>
      <w:kern w:val="44"/>
      <w:sz w:val="44"/>
      <w:szCs w:val="20"/>
    </w:rPr>
  </w:style>
  <w:style w:type="paragraph" w:styleId="2">
    <w:name w:val="heading 2"/>
    <w:basedOn w:val="a"/>
    <w:next w:val="a"/>
    <w:qFormat/>
    <w:pPr>
      <w:keepNext/>
      <w:keepLines/>
      <w:spacing w:before="260" w:after="260" w:line="413" w:lineRule="auto"/>
      <w:outlineLvl w:val="1"/>
    </w:pPr>
    <w:rPr>
      <w:rFonts w:ascii="Arial" w:eastAsia="黑体" w:hAnsi="Arial"/>
      <w:b/>
      <w:sz w:val="32"/>
      <w:szCs w:val="20"/>
    </w:rPr>
  </w:style>
  <w:style w:type="paragraph" w:styleId="3">
    <w:name w:val="heading 3"/>
    <w:basedOn w:val="a"/>
    <w:next w:val="a"/>
    <w:qFormat/>
    <w:pPr>
      <w:keepNext/>
      <w:keepLines/>
      <w:spacing w:before="260" w:after="260" w:line="413" w:lineRule="auto"/>
      <w:outlineLvl w:val="2"/>
    </w:pPr>
    <w:rPr>
      <w:rFonts w:ascii="Times New Roman" w:hAnsi="Times New Roman"/>
      <w:b/>
      <w:sz w:val="32"/>
      <w:szCs w:val="20"/>
    </w:rPr>
  </w:style>
  <w:style w:type="paragraph" w:styleId="40">
    <w:name w:val="heading 4"/>
    <w:basedOn w:val="a"/>
    <w:next w:val="a"/>
    <w:uiPriority w:val="9"/>
    <w:qFormat/>
    <w:pPr>
      <w:keepNext/>
      <w:keepLines/>
      <w:spacing w:before="280" w:after="290" w:line="372"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uiPriority w:val="99"/>
    <w:qFormat/>
    <w:pPr>
      <w:ind w:leftChars="600" w:left="600"/>
    </w:pPr>
    <w:rPr>
      <w:szCs w:val="24"/>
    </w:rPr>
  </w:style>
  <w:style w:type="paragraph" w:styleId="a3">
    <w:name w:val="Normal Indent"/>
    <w:basedOn w:val="a"/>
    <w:qFormat/>
    <w:pPr>
      <w:ind w:firstLineChars="200" w:firstLine="420"/>
    </w:pPr>
  </w:style>
  <w:style w:type="paragraph" w:styleId="a4">
    <w:name w:val="annotation text"/>
    <w:basedOn w:val="a"/>
    <w:link w:val="Char"/>
    <w:uiPriority w:val="99"/>
    <w:qFormat/>
    <w:pPr>
      <w:jc w:val="left"/>
    </w:pPr>
  </w:style>
  <w:style w:type="paragraph" w:styleId="a5">
    <w:name w:val="Plain Text"/>
    <w:basedOn w:val="a"/>
    <w:qFormat/>
    <w:rPr>
      <w:rFonts w:ascii="宋体" w:hAnsi="Courier New"/>
      <w:szCs w:val="20"/>
    </w:rPr>
  </w:style>
  <w:style w:type="paragraph" w:styleId="a6">
    <w:name w:val="Date"/>
    <w:basedOn w:val="a"/>
    <w:next w:val="a"/>
    <w:link w:val="Char0"/>
    <w:qFormat/>
    <w:pPr>
      <w:ind w:leftChars="2500" w:left="100"/>
    </w:pPr>
  </w:style>
  <w:style w:type="paragraph" w:styleId="a7">
    <w:name w:val="Balloon Text"/>
    <w:basedOn w:val="a"/>
    <w:link w:val="Char1"/>
    <w:rPr>
      <w:sz w:val="18"/>
      <w:szCs w:val="18"/>
    </w:rPr>
  </w:style>
  <w:style w:type="paragraph" w:styleId="a8">
    <w:name w:val="footer"/>
    <w:basedOn w:val="a"/>
    <w:qFormat/>
    <w:pPr>
      <w:widowControl/>
      <w:tabs>
        <w:tab w:val="center" w:pos="4153"/>
        <w:tab w:val="right" w:pos="8306"/>
      </w:tabs>
      <w:snapToGrid w:val="0"/>
      <w:jc w:val="left"/>
    </w:pPr>
    <w:rPr>
      <w:rFonts w:ascii="宋体" w:hAnsi="宋体"/>
      <w:kern w:val="0"/>
      <w:sz w:val="18"/>
      <w:szCs w:val="18"/>
    </w:rPr>
  </w:style>
  <w:style w:type="paragraph" w:styleId="a9">
    <w:name w:val="header"/>
    <w:basedOn w:val="a"/>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a">
    <w:name w:val="Normal (Web)"/>
    <w:basedOn w:val="a"/>
    <w:uiPriority w:val="99"/>
    <w:qFormat/>
    <w:pPr>
      <w:widowControl/>
      <w:spacing w:before="100" w:beforeAutospacing="1" w:after="100" w:afterAutospacing="1"/>
      <w:jc w:val="left"/>
    </w:pPr>
    <w:rPr>
      <w:rFonts w:ascii="宋体" w:hAnsi="宋体" w:hint="eastAsia"/>
      <w:kern w:val="0"/>
      <w:sz w:val="24"/>
    </w:rPr>
  </w:style>
  <w:style w:type="paragraph" w:styleId="ab">
    <w:name w:val="annotation subject"/>
    <w:basedOn w:val="a4"/>
    <w:next w:val="a4"/>
    <w:link w:val="Char2"/>
    <w:qFormat/>
    <w:rPr>
      <w:b/>
      <w:bCs/>
    </w:rPr>
  </w:style>
  <w:style w:type="table" w:styleId="ac">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rPr>
      <w:b/>
      <w:bCs/>
    </w:rPr>
  </w:style>
  <w:style w:type="character" w:styleId="ae">
    <w:name w:val="page number"/>
    <w:basedOn w:val="a0"/>
    <w:qFormat/>
  </w:style>
  <w:style w:type="character" w:styleId="af">
    <w:name w:val="FollowedHyperlink"/>
    <w:basedOn w:val="a0"/>
    <w:qFormat/>
    <w:rPr>
      <w:rFonts w:ascii="微软雅黑" w:eastAsia="微软雅黑" w:hAnsi="微软雅黑" w:cs="微软雅黑" w:hint="eastAsia"/>
      <w:color w:val="02396F"/>
      <w:u w:val="single"/>
    </w:rPr>
  </w:style>
  <w:style w:type="character" w:styleId="af0">
    <w:name w:val="Emphasis"/>
    <w:basedOn w:val="a0"/>
    <w:qFormat/>
  </w:style>
  <w:style w:type="character" w:styleId="HTML">
    <w:name w:val="HTML Definition"/>
    <w:basedOn w:val="a0"/>
    <w:qFormat/>
  </w:style>
  <w:style w:type="character" w:styleId="HTML0">
    <w:name w:val="HTML Typewriter"/>
    <w:basedOn w:val="a0"/>
    <w:rPr>
      <w:rFonts w:ascii="monospace" w:eastAsia="monospace" w:hAnsi="monospace" w:cs="monospace" w:hint="default"/>
      <w:sz w:val="20"/>
    </w:rPr>
  </w:style>
  <w:style w:type="character" w:styleId="HTML1">
    <w:name w:val="HTML Acronym"/>
    <w:basedOn w:val="a0"/>
  </w:style>
  <w:style w:type="character" w:styleId="HTML2">
    <w:name w:val="HTML Variable"/>
    <w:basedOn w:val="a0"/>
    <w:qFormat/>
  </w:style>
  <w:style w:type="character" w:styleId="af1">
    <w:name w:val="Hyperlink"/>
    <w:basedOn w:val="a0"/>
    <w:qFormat/>
    <w:rPr>
      <w:rFonts w:ascii="微软雅黑" w:eastAsia="微软雅黑" w:hAnsi="微软雅黑" w:cs="微软雅黑" w:hint="eastAsia"/>
      <w:color w:val="02396F"/>
      <w:u w:val="single"/>
    </w:rPr>
  </w:style>
  <w:style w:type="character" w:styleId="HTML3">
    <w:name w:val="HTML Code"/>
    <w:basedOn w:val="a0"/>
    <w:qFormat/>
    <w:rPr>
      <w:rFonts w:ascii="serif" w:eastAsia="serif" w:hAnsi="serif" w:cs="serif" w:hint="default"/>
      <w:sz w:val="21"/>
      <w:szCs w:val="21"/>
    </w:rPr>
  </w:style>
  <w:style w:type="character" w:styleId="af2">
    <w:name w:val="annotation reference"/>
    <w:uiPriority w:val="99"/>
    <w:qFormat/>
    <w:rPr>
      <w:sz w:val="21"/>
      <w:szCs w:val="21"/>
    </w:rPr>
  </w:style>
  <w:style w:type="character" w:styleId="HTML4">
    <w:name w:val="HTML Cite"/>
    <w:basedOn w:val="a0"/>
    <w:qFormat/>
  </w:style>
  <w:style w:type="character" w:styleId="HTML5">
    <w:name w:val="HTML Keyboard"/>
    <w:basedOn w:val="a0"/>
    <w:qFormat/>
    <w:rPr>
      <w:rFonts w:ascii="serif" w:eastAsia="serif" w:hAnsi="serif" w:cs="serif" w:hint="default"/>
      <w:sz w:val="21"/>
      <w:szCs w:val="21"/>
    </w:rPr>
  </w:style>
  <w:style w:type="character" w:styleId="HTML6">
    <w:name w:val="HTML Sample"/>
    <w:basedOn w:val="a0"/>
    <w:qFormat/>
    <w:rPr>
      <w:rFonts w:ascii="serif" w:eastAsia="serif" w:hAnsi="serif" w:cs="serif"/>
      <w:sz w:val="21"/>
      <w:szCs w:val="21"/>
    </w:rPr>
  </w:style>
  <w:style w:type="character" w:customStyle="1" w:styleId="Char3">
    <w:name w:val="通用部分 Char"/>
    <w:link w:val="af3"/>
    <w:qFormat/>
    <w:rPr>
      <w:rFonts w:ascii="宋体" w:hAnsi="宋体"/>
      <w:b/>
      <w:sz w:val="44"/>
      <w:szCs w:val="44"/>
    </w:rPr>
  </w:style>
  <w:style w:type="paragraph" w:customStyle="1" w:styleId="af3">
    <w:name w:val="通用部分"/>
    <w:basedOn w:val="a"/>
    <w:link w:val="Char3"/>
    <w:qFormat/>
    <w:pPr>
      <w:jc w:val="center"/>
    </w:pPr>
    <w:rPr>
      <w:rFonts w:ascii="宋体" w:hAnsi="宋体"/>
      <w:b/>
      <w:sz w:val="44"/>
      <w:szCs w:val="44"/>
    </w:rPr>
  </w:style>
  <w:style w:type="paragraph" w:customStyle="1" w:styleId="Normal0">
    <w:name w:val="Normal_0"/>
    <w:qFormat/>
    <w:rPr>
      <w:rFonts w:ascii="Calibri" w:hAnsi="Calibri"/>
      <w:sz w:val="24"/>
      <w:szCs w:val="24"/>
    </w:rPr>
  </w:style>
  <w:style w:type="paragraph" w:customStyle="1" w:styleId="Normal1">
    <w:name w:val="Normal_1"/>
    <w:qFormat/>
    <w:rPr>
      <w:rFonts w:eastAsia="Times New Roman"/>
      <w:sz w:val="24"/>
      <w:szCs w:val="24"/>
    </w:rPr>
  </w:style>
  <w:style w:type="paragraph" w:customStyle="1" w:styleId="00">
    <w:name w:val="正文_0_0"/>
    <w:qFormat/>
    <w:pPr>
      <w:widowControl w:val="0"/>
      <w:jc w:val="both"/>
    </w:pPr>
    <w:rPr>
      <w:kern w:val="2"/>
      <w:sz w:val="21"/>
    </w:rPr>
  </w:style>
  <w:style w:type="paragraph" w:styleId="af4">
    <w:name w:val="No Spacing"/>
    <w:qFormat/>
    <w:rPr>
      <w:rFonts w:ascii="Calibri" w:hAnsi="Calibri"/>
      <w:kern w:val="2"/>
      <w:sz w:val="22"/>
    </w:rPr>
  </w:style>
  <w:style w:type="paragraph" w:customStyle="1" w:styleId="Bodytext1">
    <w:name w:val="Body text|1"/>
    <w:basedOn w:val="a"/>
    <w:qFormat/>
    <w:pPr>
      <w:spacing w:line="415" w:lineRule="auto"/>
      <w:ind w:firstLine="400"/>
    </w:pPr>
    <w:rPr>
      <w:rFonts w:ascii="宋体" w:hAnsi="宋体" w:cs="宋体"/>
      <w:color w:val="44505D"/>
      <w:sz w:val="28"/>
      <w:szCs w:val="28"/>
      <w:lang w:val="zh-TW" w:eastAsia="zh-TW" w:bidi="zh-TW"/>
    </w:rPr>
  </w:style>
  <w:style w:type="paragraph" w:customStyle="1" w:styleId="Bodytext5">
    <w:name w:val="Body text|5"/>
    <w:basedOn w:val="a"/>
    <w:qFormat/>
    <w:pPr>
      <w:ind w:hanging="1840"/>
    </w:pPr>
    <w:rPr>
      <w:sz w:val="10"/>
      <w:szCs w:val="10"/>
      <w:u w:val="single"/>
      <w:lang w:val="zh-CN"/>
    </w:rPr>
  </w:style>
  <w:style w:type="character" w:customStyle="1" w:styleId="qxdate">
    <w:name w:val="qxdate"/>
    <w:basedOn w:val="a0"/>
    <w:qFormat/>
    <w:rPr>
      <w:color w:val="333333"/>
      <w:sz w:val="9"/>
      <w:szCs w:val="9"/>
    </w:rPr>
  </w:style>
  <w:style w:type="character" w:customStyle="1" w:styleId="gjfg">
    <w:name w:val="gjfg"/>
    <w:basedOn w:val="a0"/>
    <w:qFormat/>
  </w:style>
  <w:style w:type="character" w:customStyle="1" w:styleId="redfilefwwh">
    <w:name w:val="redfilefwwh"/>
    <w:basedOn w:val="a0"/>
    <w:qFormat/>
    <w:rPr>
      <w:color w:val="BA2636"/>
      <w:sz w:val="9"/>
      <w:szCs w:val="9"/>
    </w:rPr>
  </w:style>
  <w:style w:type="character" w:customStyle="1" w:styleId="prev2">
    <w:name w:val="prev2"/>
    <w:basedOn w:val="a0"/>
    <w:qFormat/>
    <w:rPr>
      <w:rFonts w:ascii="微软雅黑" w:eastAsia="微软雅黑" w:hAnsi="微软雅黑" w:cs="微软雅黑"/>
      <w:sz w:val="10"/>
      <w:szCs w:val="10"/>
    </w:rPr>
  </w:style>
  <w:style w:type="character" w:customStyle="1" w:styleId="redfilenumber">
    <w:name w:val="redfilenumber"/>
    <w:basedOn w:val="a0"/>
    <w:qFormat/>
    <w:rPr>
      <w:color w:val="BA2636"/>
      <w:sz w:val="9"/>
      <w:szCs w:val="9"/>
    </w:rPr>
  </w:style>
  <w:style w:type="character" w:customStyle="1" w:styleId="displayarti">
    <w:name w:val="displayarti"/>
    <w:basedOn w:val="a0"/>
    <w:qFormat/>
    <w:rPr>
      <w:color w:val="FFFFFF"/>
      <w:shd w:val="clear" w:color="auto" w:fill="A00000"/>
    </w:rPr>
  </w:style>
  <w:style w:type="character" w:customStyle="1" w:styleId="cfdate">
    <w:name w:val="cfdate"/>
    <w:basedOn w:val="a0"/>
    <w:qFormat/>
    <w:rPr>
      <w:color w:val="333333"/>
      <w:sz w:val="9"/>
      <w:szCs w:val="9"/>
    </w:rPr>
  </w:style>
  <w:style w:type="character" w:customStyle="1" w:styleId="next2">
    <w:name w:val="next2"/>
    <w:basedOn w:val="a0"/>
    <w:qFormat/>
    <w:rPr>
      <w:rFonts w:ascii="微软雅黑" w:eastAsia="微软雅黑" w:hAnsi="微软雅黑" w:cs="微软雅黑" w:hint="eastAsia"/>
      <w:sz w:val="10"/>
      <w:szCs w:val="10"/>
    </w:rPr>
  </w:style>
  <w:style w:type="character" w:customStyle="1" w:styleId="next3">
    <w:name w:val="next3"/>
    <w:basedOn w:val="a0"/>
    <w:qFormat/>
    <w:rPr>
      <w:color w:val="888888"/>
    </w:rPr>
  </w:style>
  <w:style w:type="character" w:customStyle="1" w:styleId="prev">
    <w:name w:val="prev"/>
    <w:basedOn w:val="a0"/>
    <w:qFormat/>
    <w:rPr>
      <w:rFonts w:ascii="微软雅黑" w:eastAsia="微软雅黑" w:hAnsi="微软雅黑" w:cs="微软雅黑"/>
      <w:sz w:val="10"/>
      <w:szCs w:val="10"/>
    </w:rPr>
  </w:style>
  <w:style w:type="character" w:customStyle="1" w:styleId="prev1">
    <w:name w:val="prev1"/>
    <w:basedOn w:val="a0"/>
    <w:qFormat/>
    <w:rPr>
      <w:color w:val="888888"/>
    </w:rPr>
  </w:style>
  <w:style w:type="character" w:customStyle="1" w:styleId="next">
    <w:name w:val="next"/>
    <w:basedOn w:val="a0"/>
    <w:qFormat/>
    <w:rPr>
      <w:color w:val="888888"/>
    </w:rPr>
  </w:style>
  <w:style w:type="character" w:customStyle="1" w:styleId="next1">
    <w:name w:val="next1"/>
    <w:basedOn w:val="a0"/>
    <w:qFormat/>
    <w:rPr>
      <w:rFonts w:ascii="微软雅黑" w:eastAsia="微软雅黑" w:hAnsi="微软雅黑" w:cs="微软雅黑" w:hint="eastAsia"/>
      <w:sz w:val="10"/>
      <w:szCs w:val="10"/>
    </w:rPr>
  </w:style>
  <w:style w:type="character" w:customStyle="1" w:styleId="prev3">
    <w:name w:val="prev3"/>
    <w:basedOn w:val="a0"/>
    <w:qFormat/>
    <w:rPr>
      <w:color w:val="888888"/>
    </w:rPr>
  </w:style>
  <w:style w:type="character" w:customStyle="1" w:styleId="fontborder">
    <w:name w:val="fontborder"/>
    <w:basedOn w:val="a0"/>
    <w:qFormat/>
    <w:rPr>
      <w:bdr w:val="single" w:sz="2" w:space="0" w:color="000000"/>
    </w:rPr>
  </w:style>
  <w:style w:type="character" w:customStyle="1" w:styleId="fontstrikethrough">
    <w:name w:val="fontstrikethrough"/>
    <w:basedOn w:val="a0"/>
    <w:qFormat/>
    <w:rPr>
      <w:strike/>
    </w:rPr>
  </w:style>
  <w:style w:type="character" w:customStyle="1" w:styleId="Char">
    <w:name w:val="批注文字 Char"/>
    <w:basedOn w:val="a0"/>
    <w:link w:val="a4"/>
    <w:uiPriority w:val="99"/>
    <w:rPr>
      <w:rFonts w:ascii="Calibri" w:hAnsi="Calibri"/>
      <w:kern w:val="2"/>
      <w:sz w:val="21"/>
      <w:szCs w:val="22"/>
    </w:rPr>
  </w:style>
  <w:style w:type="character" w:customStyle="1" w:styleId="Char2">
    <w:name w:val="批注主题 Char"/>
    <w:basedOn w:val="Char"/>
    <w:link w:val="ab"/>
    <w:rPr>
      <w:rFonts w:ascii="Calibri" w:hAnsi="Calibri"/>
      <w:b/>
      <w:bCs/>
      <w:kern w:val="2"/>
      <w:sz w:val="21"/>
      <w:szCs w:val="22"/>
    </w:rPr>
  </w:style>
  <w:style w:type="character" w:customStyle="1" w:styleId="Char1">
    <w:name w:val="批注框文本 Char"/>
    <w:basedOn w:val="a0"/>
    <w:link w:val="a7"/>
    <w:rPr>
      <w:rFonts w:ascii="Calibri" w:hAnsi="Calibri"/>
      <w:kern w:val="2"/>
      <w:sz w:val="18"/>
      <w:szCs w:val="18"/>
    </w:rPr>
  </w:style>
  <w:style w:type="character" w:customStyle="1" w:styleId="Char0">
    <w:name w:val="日期 Char"/>
    <w:basedOn w:val="a0"/>
    <w:link w:val="a6"/>
    <w:rPr>
      <w:rFonts w:ascii="Calibri" w:hAnsi="Calibri"/>
      <w:kern w:val="2"/>
      <w:sz w:val="21"/>
      <w:szCs w:val="22"/>
    </w:rPr>
  </w:style>
  <w:style w:type="paragraph" w:customStyle="1" w:styleId="30">
    <w:name w:val="正文_3"/>
    <w:qFormat/>
    <w:pPr>
      <w:widowControl w:val="0"/>
      <w:jc w:val="both"/>
    </w:pPr>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qFormat="1"/>
    <w:lsdException w:name="Normal Indent" w:qFormat="1"/>
    <w:lsdException w:name="annotation text" w:uiPriority="99" w:qFormat="1"/>
    <w:lsdException w:name="header" w:qFormat="1"/>
    <w:lsdException w:name="footer" w:qFormat="1"/>
    <w:lsdException w:name="caption" w:semiHidden="1" w:unhideWhenUsed="1" w:qFormat="1"/>
    <w:lsdException w:name="annotation reference" w:uiPriority="99" w:qFormat="1"/>
    <w:lsdException w:name="page number" w:qFormat="1"/>
    <w:lsdException w:name="Title" w:qFormat="1"/>
    <w:lsdException w:name="Default Paragraph Font" w:semiHidden="1" w:uiPriority="1" w:unhideWhenUsed="1"/>
    <w:lsdException w:name="Subtitle" w:qFormat="1"/>
    <w:lsdException w:name="Dat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pPr>
      <w:widowControl w:val="0"/>
      <w:jc w:val="both"/>
    </w:pPr>
    <w:rPr>
      <w:rFonts w:ascii="Calibri" w:hAnsi="Calibri"/>
      <w:kern w:val="2"/>
      <w:sz w:val="21"/>
      <w:szCs w:val="22"/>
    </w:rPr>
  </w:style>
  <w:style w:type="paragraph" w:styleId="1">
    <w:name w:val="heading 1"/>
    <w:basedOn w:val="a"/>
    <w:next w:val="a"/>
    <w:qFormat/>
    <w:pPr>
      <w:keepNext/>
      <w:keepLines/>
      <w:spacing w:before="340" w:after="330" w:line="576" w:lineRule="auto"/>
      <w:outlineLvl w:val="0"/>
    </w:pPr>
    <w:rPr>
      <w:rFonts w:ascii="Times New Roman" w:hAnsi="Times New Roman"/>
      <w:b/>
      <w:kern w:val="44"/>
      <w:sz w:val="44"/>
      <w:szCs w:val="20"/>
    </w:rPr>
  </w:style>
  <w:style w:type="paragraph" w:styleId="2">
    <w:name w:val="heading 2"/>
    <w:basedOn w:val="a"/>
    <w:next w:val="a"/>
    <w:qFormat/>
    <w:pPr>
      <w:keepNext/>
      <w:keepLines/>
      <w:spacing w:before="260" w:after="260" w:line="413" w:lineRule="auto"/>
      <w:outlineLvl w:val="1"/>
    </w:pPr>
    <w:rPr>
      <w:rFonts w:ascii="Arial" w:eastAsia="黑体" w:hAnsi="Arial"/>
      <w:b/>
      <w:sz w:val="32"/>
      <w:szCs w:val="20"/>
    </w:rPr>
  </w:style>
  <w:style w:type="paragraph" w:styleId="3">
    <w:name w:val="heading 3"/>
    <w:basedOn w:val="a"/>
    <w:next w:val="a"/>
    <w:qFormat/>
    <w:pPr>
      <w:keepNext/>
      <w:keepLines/>
      <w:spacing w:before="260" w:after="260" w:line="413" w:lineRule="auto"/>
      <w:outlineLvl w:val="2"/>
    </w:pPr>
    <w:rPr>
      <w:rFonts w:ascii="Times New Roman" w:hAnsi="Times New Roman"/>
      <w:b/>
      <w:sz w:val="32"/>
      <w:szCs w:val="20"/>
    </w:rPr>
  </w:style>
  <w:style w:type="paragraph" w:styleId="40">
    <w:name w:val="heading 4"/>
    <w:basedOn w:val="a"/>
    <w:next w:val="a"/>
    <w:uiPriority w:val="9"/>
    <w:qFormat/>
    <w:pPr>
      <w:keepNext/>
      <w:keepLines/>
      <w:spacing w:before="280" w:after="290" w:line="372"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uiPriority w:val="99"/>
    <w:qFormat/>
    <w:pPr>
      <w:ind w:leftChars="600" w:left="600"/>
    </w:pPr>
    <w:rPr>
      <w:szCs w:val="24"/>
    </w:rPr>
  </w:style>
  <w:style w:type="paragraph" w:styleId="a3">
    <w:name w:val="Normal Indent"/>
    <w:basedOn w:val="a"/>
    <w:qFormat/>
    <w:pPr>
      <w:ind w:firstLineChars="200" w:firstLine="420"/>
    </w:pPr>
  </w:style>
  <w:style w:type="paragraph" w:styleId="a4">
    <w:name w:val="annotation text"/>
    <w:basedOn w:val="a"/>
    <w:link w:val="Char"/>
    <w:uiPriority w:val="99"/>
    <w:qFormat/>
    <w:pPr>
      <w:jc w:val="left"/>
    </w:pPr>
  </w:style>
  <w:style w:type="paragraph" w:styleId="a5">
    <w:name w:val="Plain Text"/>
    <w:basedOn w:val="a"/>
    <w:qFormat/>
    <w:rPr>
      <w:rFonts w:ascii="宋体" w:hAnsi="Courier New"/>
      <w:szCs w:val="20"/>
    </w:rPr>
  </w:style>
  <w:style w:type="paragraph" w:styleId="a6">
    <w:name w:val="Date"/>
    <w:basedOn w:val="a"/>
    <w:next w:val="a"/>
    <w:link w:val="Char0"/>
    <w:qFormat/>
    <w:pPr>
      <w:ind w:leftChars="2500" w:left="100"/>
    </w:pPr>
  </w:style>
  <w:style w:type="paragraph" w:styleId="a7">
    <w:name w:val="Balloon Text"/>
    <w:basedOn w:val="a"/>
    <w:link w:val="Char1"/>
    <w:rPr>
      <w:sz w:val="18"/>
      <w:szCs w:val="18"/>
    </w:rPr>
  </w:style>
  <w:style w:type="paragraph" w:styleId="a8">
    <w:name w:val="footer"/>
    <w:basedOn w:val="a"/>
    <w:qFormat/>
    <w:pPr>
      <w:widowControl/>
      <w:tabs>
        <w:tab w:val="center" w:pos="4153"/>
        <w:tab w:val="right" w:pos="8306"/>
      </w:tabs>
      <w:snapToGrid w:val="0"/>
      <w:jc w:val="left"/>
    </w:pPr>
    <w:rPr>
      <w:rFonts w:ascii="宋体" w:hAnsi="宋体"/>
      <w:kern w:val="0"/>
      <w:sz w:val="18"/>
      <w:szCs w:val="18"/>
    </w:rPr>
  </w:style>
  <w:style w:type="paragraph" w:styleId="a9">
    <w:name w:val="header"/>
    <w:basedOn w:val="a"/>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a">
    <w:name w:val="Normal (Web)"/>
    <w:basedOn w:val="a"/>
    <w:uiPriority w:val="99"/>
    <w:qFormat/>
    <w:pPr>
      <w:widowControl/>
      <w:spacing w:before="100" w:beforeAutospacing="1" w:after="100" w:afterAutospacing="1"/>
      <w:jc w:val="left"/>
    </w:pPr>
    <w:rPr>
      <w:rFonts w:ascii="宋体" w:hAnsi="宋体" w:hint="eastAsia"/>
      <w:kern w:val="0"/>
      <w:sz w:val="24"/>
    </w:rPr>
  </w:style>
  <w:style w:type="paragraph" w:styleId="ab">
    <w:name w:val="annotation subject"/>
    <w:basedOn w:val="a4"/>
    <w:next w:val="a4"/>
    <w:link w:val="Char2"/>
    <w:qFormat/>
    <w:rPr>
      <w:b/>
      <w:bCs/>
    </w:rPr>
  </w:style>
  <w:style w:type="table" w:styleId="ac">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rPr>
      <w:b/>
      <w:bCs/>
    </w:rPr>
  </w:style>
  <w:style w:type="character" w:styleId="ae">
    <w:name w:val="page number"/>
    <w:basedOn w:val="a0"/>
    <w:qFormat/>
  </w:style>
  <w:style w:type="character" w:styleId="af">
    <w:name w:val="FollowedHyperlink"/>
    <w:basedOn w:val="a0"/>
    <w:qFormat/>
    <w:rPr>
      <w:rFonts w:ascii="微软雅黑" w:eastAsia="微软雅黑" w:hAnsi="微软雅黑" w:cs="微软雅黑" w:hint="eastAsia"/>
      <w:color w:val="02396F"/>
      <w:u w:val="single"/>
    </w:rPr>
  </w:style>
  <w:style w:type="character" w:styleId="af0">
    <w:name w:val="Emphasis"/>
    <w:basedOn w:val="a0"/>
    <w:qFormat/>
  </w:style>
  <w:style w:type="character" w:styleId="HTML">
    <w:name w:val="HTML Definition"/>
    <w:basedOn w:val="a0"/>
    <w:qFormat/>
  </w:style>
  <w:style w:type="character" w:styleId="HTML0">
    <w:name w:val="HTML Typewriter"/>
    <w:basedOn w:val="a0"/>
    <w:rPr>
      <w:rFonts w:ascii="monospace" w:eastAsia="monospace" w:hAnsi="monospace" w:cs="monospace" w:hint="default"/>
      <w:sz w:val="20"/>
    </w:rPr>
  </w:style>
  <w:style w:type="character" w:styleId="HTML1">
    <w:name w:val="HTML Acronym"/>
    <w:basedOn w:val="a0"/>
  </w:style>
  <w:style w:type="character" w:styleId="HTML2">
    <w:name w:val="HTML Variable"/>
    <w:basedOn w:val="a0"/>
    <w:qFormat/>
  </w:style>
  <w:style w:type="character" w:styleId="af1">
    <w:name w:val="Hyperlink"/>
    <w:basedOn w:val="a0"/>
    <w:qFormat/>
    <w:rPr>
      <w:rFonts w:ascii="微软雅黑" w:eastAsia="微软雅黑" w:hAnsi="微软雅黑" w:cs="微软雅黑" w:hint="eastAsia"/>
      <w:color w:val="02396F"/>
      <w:u w:val="single"/>
    </w:rPr>
  </w:style>
  <w:style w:type="character" w:styleId="HTML3">
    <w:name w:val="HTML Code"/>
    <w:basedOn w:val="a0"/>
    <w:qFormat/>
    <w:rPr>
      <w:rFonts w:ascii="serif" w:eastAsia="serif" w:hAnsi="serif" w:cs="serif" w:hint="default"/>
      <w:sz w:val="21"/>
      <w:szCs w:val="21"/>
    </w:rPr>
  </w:style>
  <w:style w:type="character" w:styleId="af2">
    <w:name w:val="annotation reference"/>
    <w:uiPriority w:val="99"/>
    <w:qFormat/>
    <w:rPr>
      <w:sz w:val="21"/>
      <w:szCs w:val="21"/>
    </w:rPr>
  </w:style>
  <w:style w:type="character" w:styleId="HTML4">
    <w:name w:val="HTML Cite"/>
    <w:basedOn w:val="a0"/>
    <w:qFormat/>
  </w:style>
  <w:style w:type="character" w:styleId="HTML5">
    <w:name w:val="HTML Keyboard"/>
    <w:basedOn w:val="a0"/>
    <w:qFormat/>
    <w:rPr>
      <w:rFonts w:ascii="serif" w:eastAsia="serif" w:hAnsi="serif" w:cs="serif" w:hint="default"/>
      <w:sz w:val="21"/>
      <w:szCs w:val="21"/>
    </w:rPr>
  </w:style>
  <w:style w:type="character" w:styleId="HTML6">
    <w:name w:val="HTML Sample"/>
    <w:basedOn w:val="a0"/>
    <w:qFormat/>
    <w:rPr>
      <w:rFonts w:ascii="serif" w:eastAsia="serif" w:hAnsi="serif" w:cs="serif"/>
      <w:sz w:val="21"/>
      <w:szCs w:val="21"/>
    </w:rPr>
  </w:style>
  <w:style w:type="character" w:customStyle="1" w:styleId="Char3">
    <w:name w:val="通用部分 Char"/>
    <w:link w:val="af3"/>
    <w:qFormat/>
    <w:rPr>
      <w:rFonts w:ascii="宋体" w:hAnsi="宋体"/>
      <w:b/>
      <w:sz w:val="44"/>
      <w:szCs w:val="44"/>
    </w:rPr>
  </w:style>
  <w:style w:type="paragraph" w:customStyle="1" w:styleId="af3">
    <w:name w:val="通用部分"/>
    <w:basedOn w:val="a"/>
    <w:link w:val="Char3"/>
    <w:qFormat/>
    <w:pPr>
      <w:jc w:val="center"/>
    </w:pPr>
    <w:rPr>
      <w:rFonts w:ascii="宋体" w:hAnsi="宋体"/>
      <w:b/>
      <w:sz w:val="44"/>
      <w:szCs w:val="44"/>
    </w:rPr>
  </w:style>
  <w:style w:type="paragraph" w:customStyle="1" w:styleId="Normal0">
    <w:name w:val="Normal_0"/>
    <w:qFormat/>
    <w:rPr>
      <w:rFonts w:ascii="Calibri" w:hAnsi="Calibri"/>
      <w:sz w:val="24"/>
      <w:szCs w:val="24"/>
    </w:rPr>
  </w:style>
  <w:style w:type="paragraph" w:customStyle="1" w:styleId="Normal1">
    <w:name w:val="Normal_1"/>
    <w:qFormat/>
    <w:rPr>
      <w:rFonts w:eastAsia="Times New Roman"/>
      <w:sz w:val="24"/>
      <w:szCs w:val="24"/>
    </w:rPr>
  </w:style>
  <w:style w:type="paragraph" w:customStyle="1" w:styleId="00">
    <w:name w:val="正文_0_0"/>
    <w:qFormat/>
    <w:pPr>
      <w:widowControl w:val="0"/>
      <w:jc w:val="both"/>
    </w:pPr>
    <w:rPr>
      <w:kern w:val="2"/>
      <w:sz w:val="21"/>
    </w:rPr>
  </w:style>
  <w:style w:type="paragraph" w:styleId="af4">
    <w:name w:val="No Spacing"/>
    <w:qFormat/>
    <w:rPr>
      <w:rFonts w:ascii="Calibri" w:hAnsi="Calibri"/>
      <w:kern w:val="2"/>
      <w:sz w:val="22"/>
    </w:rPr>
  </w:style>
  <w:style w:type="paragraph" w:customStyle="1" w:styleId="Bodytext1">
    <w:name w:val="Body text|1"/>
    <w:basedOn w:val="a"/>
    <w:qFormat/>
    <w:pPr>
      <w:spacing w:line="415" w:lineRule="auto"/>
      <w:ind w:firstLine="400"/>
    </w:pPr>
    <w:rPr>
      <w:rFonts w:ascii="宋体" w:hAnsi="宋体" w:cs="宋体"/>
      <w:color w:val="44505D"/>
      <w:sz w:val="28"/>
      <w:szCs w:val="28"/>
      <w:lang w:val="zh-TW" w:eastAsia="zh-TW" w:bidi="zh-TW"/>
    </w:rPr>
  </w:style>
  <w:style w:type="paragraph" w:customStyle="1" w:styleId="Bodytext5">
    <w:name w:val="Body text|5"/>
    <w:basedOn w:val="a"/>
    <w:qFormat/>
    <w:pPr>
      <w:ind w:hanging="1840"/>
    </w:pPr>
    <w:rPr>
      <w:sz w:val="10"/>
      <w:szCs w:val="10"/>
      <w:u w:val="single"/>
      <w:lang w:val="zh-CN"/>
    </w:rPr>
  </w:style>
  <w:style w:type="character" w:customStyle="1" w:styleId="qxdate">
    <w:name w:val="qxdate"/>
    <w:basedOn w:val="a0"/>
    <w:qFormat/>
    <w:rPr>
      <w:color w:val="333333"/>
      <w:sz w:val="9"/>
      <w:szCs w:val="9"/>
    </w:rPr>
  </w:style>
  <w:style w:type="character" w:customStyle="1" w:styleId="gjfg">
    <w:name w:val="gjfg"/>
    <w:basedOn w:val="a0"/>
    <w:qFormat/>
  </w:style>
  <w:style w:type="character" w:customStyle="1" w:styleId="redfilefwwh">
    <w:name w:val="redfilefwwh"/>
    <w:basedOn w:val="a0"/>
    <w:qFormat/>
    <w:rPr>
      <w:color w:val="BA2636"/>
      <w:sz w:val="9"/>
      <w:szCs w:val="9"/>
    </w:rPr>
  </w:style>
  <w:style w:type="character" w:customStyle="1" w:styleId="prev2">
    <w:name w:val="prev2"/>
    <w:basedOn w:val="a0"/>
    <w:qFormat/>
    <w:rPr>
      <w:rFonts w:ascii="微软雅黑" w:eastAsia="微软雅黑" w:hAnsi="微软雅黑" w:cs="微软雅黑"/>
      <w:sz w:val="10"/>
      <w:szCs w:val="10"/>
    </w:rPr>
  </w:style>
  <w:style w:type="character" w:customStyle="1" w:styleId="redfilenumber">
    <w:name w:val="redfilenumber"/>
    <w:basedOn w:val="a0"/>
    <w:qFormat/>
    <w:rPr>
      <w:color w:val="BA2636"/>
      <w:sz w:val="9"/>
      <w:szCs w:val="9"/>
    </w:rPr>
  </w:style>
  <w:style w:type="character" w:customStyle="1" w:styleId="displayarti">
    <w:name w:val="displayarti"/>
    <w:basedOn w:val="a0"/>
    <w:qFormat/>
    <w:rPr>
      <w:color w:val="FFFFFF"/>
      <w:shd w:val="clear" w:color="auto" w:fill="A00000"/>
    </w:rPr>
  </w:style>
  <w:style w:type="character" w:customStyle="1" w:styleId="cfdate">
    <w:name w:val="cfdate"/>
    <w:basedOn w:val="a0"/>
    <w:qFormat/>
    <w:rPr>
      <w:color w:val="333333"/>
      <w:sz w:val="9"/>
      <w:szCs w:val="9"/>
    </w:rPr>
  </w:style>
  <w:style w:type="character" w:customStyle="1" w:styleId="next2">
    <w:name w:val="next2"/>
    <w:basedOn w:val="a0"/>
    <w:qFormat/>
    <w:rPr>
      <w:rFonts w:ascii="微软雅黑" w:eastAsia="微软雅黑" w:hAnsi="微软雅黑" w:cs="微软雅黑" w:hint="eastAsia"/>
      <w:sz w:val="10"/>
      <w:szCs w:val="10"/>
    </w:rPr>
  </w:style>
  <w:style w:type="character" w:customStyle="1" w:styleId="next3">
    <w:name w:val="next3"/>
    <w:basedOn w:val="a0"/>
    <w:qFormat/>
    <w:rPr>
      <w:color w:val="888888"/>
    </w:rPr>
  </w:style>
  <w:style w:type="character" w:customStyle="1" w:styleId="prev">
    <w:name w:val="prev"/>
    <w:basedOn w:val="a0"/>
    <w:qFormat/>
    <w:rPr>
      <w:rFonts w:ascii="微软雅黑" w:eastAsia="微软雅黑" w:hAnsi="微软雅黑" w:cs="微软雅黑"/>
      <w:sz w:val="10"/>
      <w:szCs w:val="10"/>
    </w:rPr>
  </w:style>
  <w:style w:type="character" w:customStyle="1" w:styleId="prev1">
    <w:name w:val="prev1"/>
    <w:basedOn w:val="a0"/>
    <w:qFormat/>
    <w:rPr>
      <w:color w:val="888888"/>
    </w:rPr>
  </w:style>
  <w:style w:type="character" w:customStyle="1" w:styleId="next">
    <w:name w:val="next"/>
    <w:basedOn w:val="a0"/>
    <w:qFormat/>
    <w:rPr>
      <w:color w:val="888888"/>
    </w:rPr>
  </w:style>
  <w:style w:type="character" w:customStyle="1" w:styleId="next1">
    <w:name w:val="next1"/>
    <w:basedOn w:val="a0"/>
    <w:qFormat/>
    <w:rPr>
      <w:rFonts w:ascii="微软雅黑" w:eastAsia="微软雅黑" w:hAnsi="微软雅黑" w:cs="微软雅黑" w:hint="eastAsia"/>
      <w:sz w:val="10"/>
      <w:szCs w:val="10"/>
    </w:rPr>
  </w:style>
  <w:style w:type="character" w:customStyle="1" w:styleId="prev3">
    <w:name w:val="prev3"/>
    <w:basedOn w:val="a0"/>
    <w:qFormat/>
    <w:rPr>
      <w:color w:val="888888"/>
    </w:rPr>
  </w:style>
  <w:style w:type="character" w:customStyle="1" w:styleId="fontborder">
    <w:name w:val="fontborder"/>
    <w:basedOn w:val="a0"/>
    <w:qFormat/>
    <w:rPr>
      <w:bdr w:val="single" w:sz="2" w:space="0" w:color="000000"/>
    </w:rPr>
  </w:style>
  <w:style w:type="character" w:customStyle="1" w:styleId="fontstrikethrough">
    <w:name w:val="fontstrikethrough"/>
    <w:basedOn w:val="a0"/>
    <w:qFormat/>
    <w:rPr>
      <w:strike/>
    </w:rPr>
  </w:style>
  <w:style w:type="character" w:customStyle="1" w:styleId="Char">
    <w:name w:val="批注文字 Char"/>
    <w:basedOn w:val="a0"/>
    <w:link w:val="a4"/>
    <w:uiPriority w:val="99"/>
    <w:rPr>
      <w:rFonts w:ascii="Calibri" w:hAnsi="Calibri"/>
      <w:kern w:val="2"/>
      <w:sz w:val="21"/>
      <w:szCs w:val="22"/>
    </w:rPr>
  </w:style>
  <w:style w:type="character" w:customStyle="1" w:styleId="Char2">
    <w:name w:val="批注主题 Char"/>
    <w:basedOn w:val="Char"/>
    <w:link w:val="ab"/>
    <w:rPr>
      <w:rFonts w:ascii="Calibri" w:hAnsi="Calibri"/>
      <w:b/>
      <w:bCs/>
      <w:kern w:val="2"/>
      <w:sz w:val="21"/>
      <w:szCs w:val="22"/>
    </w:rPr>
  </w:style>
  <w:style w:type="character" w:customStyle="1" w:styleId="Char1">
    <w:name w:val="批注框文本 Char"/>
    <w:basedOn w:val="a0"/>
    <w:link w:val="a7"/>
    <w:rPr>
      <w:rFonts w:ascii="Calibri" w:hAnsi="Calibri"/>
      <w:kern w:val="2"/>
      <w:sz w:val="18"/>
      <w:szCs w:val="18"/>
    </w:rPr>
  </w:style>
  <w:style w:type="character" w:customStyle="1" w:styleId="Char0">
    <w:name w:val="日期 Char"/>
    <w:basedOn w:val="a0"/>
    <w:link w:val="a6"/>
    <w:rPr>
      <w:rFonts w:ascii="Calibri" w:hAnsi="Calibri"/>
      <w:kern w:val="2"/>
      <w:sz w:val="21"/>
      <w:szCs w:val="22"/>
    </w:rPr>
  </w:style>
  <w:style w:type="paragraph" w:customStyle="1" w:styleId="30">
    <w:name w:val="正文_3"/>
    <w:qFormat/>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360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1</Pages>
  <Words>705</Words>
  <Characters>4021</Characters>
  <Application>Microsoft Office Word</Application>
  <DocSecurity>0</DocSecurity>
  <Lines>33</Lines>
  <Paragraphs>9</Paragraphs>
  <ScaleCrop>false</ScaleCrop>
  <Company/>
  <LinksUpToDate>false</LinksUpToDate>
  <CharactersWithSpaces>4717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张仲治</cp:lastModifiedBy>
  <cp:revision>25</cp:revision>
  <cp:lastPrinted>2022-04-15T02:55:00Z</cp:lastPrinted>
  <dcterms:created xsi:type="dcterms:W3CDTF">2021-05-02T08:01:00Z</dcterms:created>
  <dcterms:modified xsi:type="dcterms:W3CDTF">2022-04-25T09:20:00Z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C3ACD1F96BD743CBA140F55B0E21A4DE</vt:lpwstr>
  </property>
</Properties>
</file>