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snapToGrid w:val="0"/>
          <w:sz w:val="30"/>
          <w:lang w:eastAsia="zh-CN"/>
        </w:rPr>
      </w:pPr>
      <w:r>
        <w:rPr>
          <w:rFonts w:hint="eastAsia" w:eastAsia="仿宋_GB2312"/>
          <w:snapToGrid w:val="0"/>
          <w:sz w:val="30"/>
        </w:rPr>
        <w:t>项目编号：WYGZ</w:t>
      </w:r>
      <w:r>
        <w:rPr>
          <w:rFonts w:hint="eastAsia" w:eastAsia="仿宋_GB2312"/>
          <w:snapToGrid w:val="0"/>
          <w:sz w:val="30"/>
          <w:lang w:eastAsia="zh-CN"/>
        </w:rPr>
        <w:t>2022094</w:t>
      </w: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r>
        <w:rPr>
          <w:rFonts w:ascii="仿宋_GB2312" w:eastAsia="仿宋_GB2312"/>
          <w:sz w:val="52"/>
          <w:szCs w:val="52"/>
        </w:rPr>
        <w:drawing>
          <wp:inline distT="0" distB="0" distL="114300" distR="114300">
            <wp:extent cx="3319145" cy="714375"/>
            <wp:effectExtent l="0" t="0" r="14605" b="9525"/>
            <wp:docPr id="6"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ocuments\Tencent Files\382851414\FileRecv\皖南医学院.jpg"/>
                    <pic:cNvPicPr>
                      <a:picLocks noChangeAspect="1"/>
                    </pic:cNvPicPr>
                  </pic:nvPicPr>
                  <pic:blipFill>
                    <a:blip r:embed="rId5"/>
                    <a:stretch>
                      <a:fillRect/>
                    </a:stretch>
                  </pic:blipFill>
                  <pic:spPr>
                    <a:xfrm>
                      <a:off x="0" y="0"/>
                      <a:ext cx="3319145" cy="714375"/>
                    </a:xfrm>
                    <a:prstGeom prst="rect">
                      <a:avLst/>
                    </a:prstGeom>
                    <a:noFill/>
                    <a:ln>
                      <a:noFill/>
                    </a:ln>
                  </pic:spPr>
                </pic:pic>
              </a:graphicData>
            </a:graphic>
          </wp:inline>
        </w:drawing>
      </w:r>
    </w:p>
    <w:p>
      <w:pPr>
        <w:jc w:val="center"/>
        <w:rPr>
          <w:rFonts w:ascii="华文中宋" w:hAnsi="华文中宋" w:eastAsia="华文中宋"/>
          <w:b/>
          <w:bCs/>
          <w:w w:val="90"/>
          <w:sz w:val="21"/>
          <w:szCs w:val="21"/>
        </w:rPr>
      </w:pPr>
    </w:p>
    <w:p>
      <w:pPr>
        <w:jc w:val="center"/>
        <w:rPr>
          <w:rFonts w:ascii="华文中宋" w:hAnsi="华文中宋" w:eastAsia="华文中宋"/>
          <w:b/>
          <w:bCs/>
          <w:w w:val="90"/>
          <w:sz w:val="48"/>
          <w:szCs w:val="48"/>
        </w:rPr>
      </w:pPr>
      <w:r>
        <w:rPr>
          <w:rFonts w:hint="eastAsia" w:ascii="华文中宋" w:hAnsi="华文中宋" w:eastAsia="华文中宋"/>
          <w:b/>
          <w:bCs/>
          <w:sz w:val="52"/>
          <w:szCs w:val="52"/>
          <w:lang w:eastAsia="zh-CN"/>
        </w:rPr>
        <w:t>2023-2025年硕士论文评审服务项目</w:t>
      </w:r>
      <w:r>
        <w:rPr>
          <w:rFonts w:hint="eastAsia" w:ascii="华文中宋" w:hAnsi="华文中宋" w:eastAsia="华文中宋"/>
          <w:b/>
          <w:bCs/>
          <w:sz w:val="52"/>
          <w:szCs w:val="52"/>
        </w:rPr>
        <w:t xml:space="preserve">     </w:t>
      </w:r>
      <w:r>
        <w:rPr>
          <w:rFonts w:hint="eastAsia" w:ascii="华文中宋" w:hAnsi="华文中宋" w:eastAsia="华文中宋"/>
          <w:b/>
          <w:bCs/>
          <w:w w:val="90"/>
          <w:sz w:val="48"/>
          <w:szCs w:val="48"/>
        </w:rPr>
        <w:t xml:space="preserve">  </w:t>
      </w:r>
    </w:p>
    <w:p>
      <w:pPr>
        <w:jc w:val="center"/>
        <w:rPr>
          <w:rFonts w:ascii="华文中宋" w:hAnsi="华文中宋" w:eastAsia="华文中宋"/>
          <w:sz w:val="52"/>
          <w:szCs w:val="52"/>
        </w:rPr>
      </w:pPr>
      <w:r>
        <w:rPr>
          <w:rFonts w:hint="eastAsia" w:ascii="华文中宋" w:hAnsi="华文中宋" w:eastAsia="华文中宋"/>
          <w:b/>
          <w:bCs/>
          <w:sz w:val="52"/>
          <w:szCs w:val="52"/>
        </w:rPr>
        <w:t>磋商文件</w:t>
      </w:r>
    </w:p>
    <w:p>
      <w:pPr>
        <w:ind w:firstLine="480" w:firstLineChars="100"/>
        <w:rPr>
          <w:rFonts w:ascii="仿宋_GB2312" w:eastAsia="仿宋_GB2312"/>
          <w:sz w:val="48"/>
          <w:szCs w:val="48"/>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jc w:val="center"/>
        <w:rPr>
          <w:rFonts w:ascii="仿宋_GB2312" w:eastAsia="仿宋_GB2312"/>
          <w:b/>
          <w:sz w:val="36"/>
          <w:szCs w:val="36"/>
        </w:rPr>
      </w:pPr>
      <w:r>
        <w:rPr>
          <w:rFonts w:hint="eastAsia" w:ascii="仿宋_GB2312" w:eastAsia="仿宋_GB2312"/>
          <w:b/>
          <w:sz w:val="36"/>
          <w:szCs w:val="36"/>
        </w:rPr>
        <w:t>皖南医学院国有资产管理处</w:t>
      </w:r>
    </w:p>
    <w:p>
      <w:pPr>
        <w:adjustRightInd w:val="0"/>
        <w:snapToGrid w:val="0"/>
        <w:jc w:val="center"/>
        <w:rPr>
          <w:rFonts w:ascii="仿宋_GB2312" w:hAnsi="仿宋_GB2312" w:eastAsia="仿宋_GB2312" w:cs="仿宋_GB2312"/>
          <w:b/>
          <w:sz w:val="36"/>
          <w:szCs w:val="36"/>
        </w:rPr>
      </w:pPr>
      <w:r>
        <w:rPr>
          <w:rFonts w:hint="eastAsia" w:ascii="仿宋_GB2312" w:eastAsia="仿宋_GB2312"/>
          <w:b/>
          <w:sz w:val="36"/>
          <w:szCs w:val="36"/>
        </w:rPr>
        <w:t>202</w:t>
      </w:r>
      <w:r>
        <w:rPr>
          <w:rFonts w:hint="eastAsia" w:ascii="仿宋_GB2312" w:eastAsia="仿宋_GB2312"/>
          <w:b/>
          <w:sz w:val="36"/>
          <w:szCs w:val="36"/>
          <w:lang w:val="en-US" w:eastAsia="zh-CN"/>
        </w:rPr>
        <w:t>2</w:t>
      </w:r>
      <w:r>
        <w:rPr>
          <w:rFonts w:hint="eastAsia" w:ascii="仿宋_GB2312" w:hAnsi="仿宋_GB2312" w:eastAsia="仿宋_GB2312" w:cs="仿宋_GB2312"/>
          <w:b/>
          <w:sz w:val="36"/>
          <w:szCs w:val="36"/>
        </w:rPr>
        <w:t>年</w:t>
      </w:r>
      <w:r>
        <w:rPr>
          <w:rFonts w:hint="eastAsia" w:ascii="仿宋_GB2312" w:hAnsi="仿宋_GB2312" w:eastAsia="仿宋_GB2312" w:cs="仿宋_GB2312"/>
          <w:b/>
          <w:sz w:val="36"/>
          <w:szCs w:val="36"/>
          <w:lang w:val="en-US" w:eastAsia="zh-CN"/>
        </w:rPr>
        <w:t>11</w:t>
      </w:r>
      <w:r>
        <w:rPr>
          <w:rFonts w:hint="eastAsia" w:ascii="仿宋_GB2312" w:hAnsi="仿宋_GB2312" w:eastAsia="仿宋_GB2312" w:cs="仿宋_GB2312"/>
          <w:b/>
          <w:sz w:val="36"/>
          <w:szCs w:val="36"/>
        </w:rPr>
        <w:t>月</w:t>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rPr>
          <w:rFonts w:ascii="仿宋_GB2312" w:hAnsi="仿宋_GB2312" w:eastAsia="仿宋_GB2312" w:cs="仿宋_GB2312"/>
          <w:b/>
          <w:sz w:val="36"/>
          <w:szCs w:val="36"/>
        </w:rPr>
      </w:pPr>
      <w:r>
        <w:rPr>
          <w:rFonts w:ascii="仿宋_GB2312" w:hAnsi="仿宋_GB2312" w:eastAsia="仿宋_GB2312" w:cs="仿宋_GB2312"/>
          <w:b/>
          <w:sz w:val="36"/>
          <w:szCs w:val="36"/>
        </w:rPr>
        <w:br w:type="page"/>
      </w:r>
    </w:p>
    <w:p>
      <w:pPr>
        <w:adjustRightInd w:val="0"/>
        <w:snapToGrid w:val="0"/>
        <w:jc w:val="center"/>
        <w:rPr>
          <w:rFonts w:ascii="仿宋_GB2312" w:hAnsi="仿宋_GB2312" w:eastAsia="仿宋_GB2312" w:cs="仿宋_GB2312"/>
          <w:b/>
          <w:sz w:val="36"/>
          <w:szCs w:val="36"/>
        </w:rPr>
      </w:pPr>
    </w:p>
    <w:p>
      <w:pPr>
        <w:pStyle w:val="19"/>
      </w:pPr>
      <w:r>
        <w:rPr>
          <w:rFonts w:hint="eastAsia"/>
        </w:rPr>
        <w:t>目  录</w:t>
      </w:r>
    </w:p>
    <w:p>
      <w:pPr>
        <w:pStyle w:val="19"/>
      </w:pPr>
    </w:p>
    <w:p>
      <w:pPr>
        <w:pStyle w:val="19"/>
        <w:rPr>
          <w:rFonts w:ascii="Calibri" w:hAnsi="Calibri" w:eastAsia="宋体"/>
          <w:b w:val="0"/>
          <w:sz w:val="21"/>
          <w:szCs w:val="22"/>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TOC \o "1-2" \h \z \u </w:instrText>
      </w:r>
      <w:r>
        <w:rPr>
          <w:rFonts w:hint="eastAsia" w:ascii="仿宋_GB2312" w:hAnsi="仿宋_GB2312" w:eastAsia="仿宋_GB2312" w:cs="仿宋_GB2312"/>
          <w:sz w:val="30"/>
          <w:szCs w:val="30"/>
        </w:rPr>
        <w:fldChar w:fldCharType="separate"/>
      </w:r>
      <w:r>
        <w:fldChar w:fldCharType="begin"/>
      </w:r>
      <w:r>
        <w:instrText xml:space="preserve"> HYPERLINK \l "_Toc49762999" </w:instrText>
      </w:r>
      <w:r>
        <w:fldChar w:fldCharType="separate"/>
      </w:r>
      <w:r>
        <w:rPr>
          <w:rStyle w:val="31"/>
          <w:rFonts w:hint="eastAsia"/>
        </w:rPr>
        <w:t>第一章</w:t>
      </w:r>
      <w:r>
        <w:rPr>
          <w:rStyle w:val="31"/>
        </w:rPr>
        <w:t xml:space="preserve">  </w:t>
      </w:r>
      <w:r>
        <w:rPr>
          <w:rStyle w:val="31"/>
          <w:rFonts w:hint="eastAsia"/>
        </w:rPr>
        <w:t>磋商公告</w:t>
      </w:r>
      <w:r>
        <w:tab/>
      </w:r>
      <w:r>
        <w:fldChar w:fldCharType="begin"/>
      </w:r>
      <w:r>
        <w:instrText xml:space="preserve"> PAGEREF _Toc49762999 \h </w:instrText>
      </w:r>
      <w:r>
        <w:fldChar w:fldCharType="separate"/>
      </w:r>
      <w:r>
        <w:t>1</w:t>
      </w:r>
      <w:r>
        <w:fldChar w:fldCharType="end"/>
      </w:r>
      <w:r>
        <w:fldChar w:fldCharType="end"/>
      </w:r>
    </w:p>
    <w:p>
      <w:pPr>
        <w:pStyle w:val="19"/>
        <w:rPr>
          <w:rFonts w:ascii="Calibri" w:hAnsi="Calibri" w:eastAsia="宋体"/>
          <w:b w:val="0"/>
          <w:sz w:val="21"/>
          <w:szCs w:val="22"/>
        </w:rPr>
      </w:pPr>
      <w:r>
        <w:fldChar w:fldCharType="begin"/>
      </w:r>
      <w:r>
        <w:instrText xml:space="preserve"> HYPERLINK \l "_Toc49763000" </w:instrText>
      </w:r>
      <w:r>
        <w:fldChar w:fldCharType="separate"/>
      </w:r>
      <w:r>
        <w:rPr>
          <w:rStyle w:val="31"/>
          <w:rFonts w:hint="eastAsia"/>
        </w:rPr>
        <w:t>第二章</w:t>
      </w:r>
      <w:r>
        <w:rPr>
          <w:rStyle w:val="31"/>
        </w:rPr>
        <w:t xml:space="preserve">  </w:t>
      </w:r>
      <w:r>
        <w:rPr>
          <w:rStyle w:val="31"/>
          <w:rFonts w:hint="eastAsia"/>
        </w:rPr>
        <w:t>磋商须知前附表</w:t>
      </w:r>
      <w:r>
        <w:tab/>
      </w:r>
      <w:r>
        <w:fldChar w:fldCharType="begin"/>
      </w:r>
      <w:r>
        <w:instrText xml:space="preserve"> PAGEREF _Toc49763000 \h </w:instrText>
      </w:r>
      <w:r>
        <w:fldChar w:fldCharType="separate"/>
      </w:r>
      <w:r>
        <w:t>3</w:t>
      </w:r>
      <w:r>
        <w:fldChar w:fldCharType="end"/>
      </w:r>
      <w:r>
        <w:fldChar w:fldCharType="end"/>
      </w:r>
    </w:p>
    <w:p>
      <w:pPr>
        <w:pStyle w:val="19"/>
        <w:rPr>
          <w:rFonts w:ascii="Calibri" w:hAnsi="Calibri" w:eastAsia="宋体"/>
          <w:b w:val="0"/>
          <w:sz w:val="21"/>
          <w:szCs w:val="22"/>
        </w:rPr>
      </w:pPr>
      <w:r>
        <w:fldChar w:fldCharType="begin"/>
      </w:r>
      <w:r>
        <w:instrText xml:space="preserve"> HYPERLINK \l "_Toc49763001" </w:instrText>
      </w:r>
      <w:r>
        <w:fldChar w:fldCharType="separate"/>
      </w:r>
      <w:r>
        <w:rPr>
          <w:rStyle w:val="31"/>
          <w:rFonts w:hint="eastAsia"/>
        </w:rPr>
        <w:t>第三章</w:t>
      </w:r>
      <w:r>
        <w:rPr>
          <w:rStyle w:val="31"/>
        </w:rPr>
        <w:t xml:space="preserve">  </w:t>
      </w:r>
      <w:r>
        <w:rPr>
          <w:rStyle w:val="31"/>
          <w:rFonts w:hint="eastAsia"/>
        </w:rPr>
        <w:t>磋商须知</w:t>
      </w:r>
      <w:r>
        <w:tab/>
      </w:r>
      <w:r>
        <w:fldChar w:fldCharType="begin"/>
      </w:r>
      <w:r>
        <w:instrText xml:space="preserve"> PAGEREF _Toc49763001 \h </w:instrText>
      </w:r>
      <w:r>
        <w:fldChar w:fldCharType="separate"/>
      </w:r>
      <w:r>
        <w:t>4</w:t>
      </w:r>
      <w:r>
        <w:fldChar w:fldCharType="end"/>
      </w:r>
      <w:r>
        <w:fldChar w:fldCharType="end"/>
      </w:r>
    </w:p>
    <w:p>
      <w:pPr>
        <w:pStyle w:val="19"/>
        <w:rPr>
          <w:rFonts w:ascii="Calibri" w:hAnsi="Calibri" w:eastAsia="宋体"/>
          <w:b w:val="0"/>
          <w:sz w:val="21"/>
          <w:szCs w:val="22"/>
        </w:rPr>
      </w:pPr>
      <w:r>
        <w:fldChar w:fldCharType="begin"/>
      </w:r>
      <w:r>
        <w:instrText xml:space="preserve"> HYPERLINK \l "_Toc49763002" </w:instrText>
      </w:r>
      <w:r>
        <w:fldChar w:fldCharType="separate"/>
      </w:r>
      <w:r>
        <w:rPr>
          <w:rStyle w:val="31"/>
          <w:rFonts w:hint="eastAsia"/>
        </w:rPr>
        <w:t>第四章</w:t>
      </w:r>
      <w:r>
        <w:rPr>
          <w:rStyle w:val="31"/>
        </w:rPr>
        <w:t xml:space="preserve">  </w:t>
      </w:r>
      <w:r>
        <w:rPr>
          <w:rStyle w:val="31"/>
          <w:rFonts w:hint="eastAsia"/>
        </w:rPr>
        <w:t>合同主要条款</w:t>
      </w:r>
      <w:r>
        <w:tab/>
      </w:r>
      <w:r>
        <w:fldChar w:fldCharType="begin"/>
      </w:r>
      <w:r>
        <w:instrText xml:space="preserve"> PAGEREF _Toc49763002 \h </w:instrText>
      </w:r>
      <w:r>
        <w:fldChar w:fldCharType="separate"/>
      </w:r>
      <w:r>
        <w:t>11</w:t>
      </w:r>
      <w:r>
        <w:fldChar w:fldCharType="end"/>
      </w:r>
      <w:r>
        <w:fldChar w:fldCharType="end"/>
      </w:r>
    </w:p>
    <w:p>
      <w:pPr>
        <w:pStyle w:val="19"/>
        <w:rPr>
          <w:rFonts w:ascii="Calibri" w:hAnsi="Calibri" w:eastAsia="宋体"/>
          <w:b w:val="0"/>
          <w:sz w:val="21"/>
          <w:szCs w:val="22"/>
        </w:rPr>
      </w:pPr>
      <w:r>
        <w:fldChar w:fldCharType="begin"/>
      </w:r>
      <w:r>
        <w:instrText xml:space="preserve"> HYPERLINK \l "_Toc49763003" </w:instrText>
      </w:r>
      <w:r>
        <w:fldChar w:fldCharType="separate"/>
      </w:r>
      <w:r>
        <w:rPr>
          <w:rStyle w:val="31"/>
          <w:rFonts w:hint="eastAsia"/>
        </w:rPr>
        <w:t>第五章</w:t>
      </w:r>
      <w:r>
        <w:rPr>
          <w:rStyle w:val="31"/>
        </w:rPr>
        <w:t xml:space="preserve">  </w:t>
      </w:r>
      <w:r>
        <w:rPr>
          <w:rStyle w:val="31"/>
          <w:rFonts w:hint="eastAsia"/>
        </w:rPr>
        <w:t>项目需求</w:t>
      </w:r>
      <w:r>
        <w:tab/>
      </w:r>
      <w:r>
        <w:fldChar w:fldCharType="begin"/>
      </w:r>
      <w:r>
        <w:instrText xml:space="preserve"> PAGEREF _Toc49763003 \h </w:instrText>
      </w:r>
      <w:r>
        <w:fldChar w:fldCharType="separate"/>
      </w:r>
      <w:r>
        <w:t>14</w:t>
      </w:r>
      <w:r>
        <w:fldChar w:fldCharType="end"/>
      </w:r>
      <w:r>
        <w:fldChar w:fldCharType="end"/>
      </w:r>
    </w:p>
    <w:p>
      <w:pPr>
        <w:pStyle w:val="19"/>
        <w:rPr>
          <w:rFonts w:ascii="Calibri" w:hAnsi="Calibri" w:eastAsia="宋体"/>
          <w:b w:val="0"/>
          <w:sz w:val="21"/>
          <w:szCs w:val="22"/>
        </w:rPr>
      </w:pPr>
      <w:r>
        <w:fldChar w:fldCharType="begin"/>
      </w:r>
      <w:r>
        <w:instrText xml:space="preserve"> HYPERLINK \l "_Toc49763004" </w:instrText>
      </w:r>
      <w:r>
        <w:fldChar w:fldCharType="separate"/>
      </w:r>
      <w:r>
        <w:rPr>
          <w:rStyle w:val="31"/>
          <w:rFonts w:hint="eastAsia"/>
        </w:rPr>
        <w:t>第六章</w:t>
      </w:r>
      <w:r>
        <w:rPr>
          <w:rStyle w:val="31"/>
        </w:rPr>
        <w:t xml:space="preserve">  </w:t>
      </w:r>
      <w:r>
        <w:rPr>
          <w:rStyle w:val="31"/>
          <w:rFonts w:hint="eastAsia"/>
        </w:rPr>
        <w:t>评分办法和评分细则</w:t>
      </w:r>
      <w:r>
        <w:tab/>
      </w:r>
      <w:r>
        <w:fldChar w:fldCharType="begin"/>
      </w:r>
      <w:r>
        <w:instrText xml:space="preserve"> PAGEREF _Toc49763004 \h </w:instrText>
      </w:r>
      <w:r>
        <w:fldChar w:fldCharType="separate"/>
      </w:r>
      <w:r>
        <w:t>15</w:t>
      </w:r>
      <w:r>
        <w:fldChar w:fldCharType="end"/>
      </w:r>
      <w:r>
        <w:fldChar w:fldCharType="end"/>
      </w:r>
    </w:p>
    <w:p>
      <w:pPr>
        <w:pStyle w:val="19"/>
        <w:rPr>
          <w:rFonts w:ascii="Calibri" w:hAnsi="Calibri" w:eastAsia="宋体"/>
          <w:b w:val="0"/>
          <w:sz w:val="21"/>
          <w:szCs w:val="22"/>
        </w:rPr>
      </w:pPr>
      <w:r>
        <w:fldChar w:fldCharType="begin"/>
      </w:r>
      <w:r>
        <w:instrText xml:space="preserve"> HYPERLINK \l "_Toc49763005" </w:instrText>
      </w:r>
      <w:r>
        <w:fldChar w:fldCharType="separate"/>
      </w:r>
      <w:r>
        <w:rPr>
          <w:rStyle w:val="31"/>
          <w:rFonts w:hint="eastAsia"/>
        </w:rPr>
        <w:t>第七章</w:t>
      </w:r>
      <w:r>
        <w:rPr>
          <w:rStyle w:val="31"/>
        </w:rPr>
        <w:t xml:space="preserve">  </w:t>
      </w:r>
      <w:r>
        <w:rPr>
          <w:rStyle w:val="31"/>
          <w:rFonts w:hint="eastAsia"/>
        </w:rPr>
        <w:t>响应文件格式</w:t>
      </w:r>
      <w:r>
        <w:tab/>
      </w:r>
      <w:r>
        <w:fldChar w:fldCharType="begin"/>
      </w:r>
      <w:r>
        <w:instrText xml:space="preserve"> PAGEREF _Toc49763005 \h </w:instrText>
      </w:r>
      <w:r>
        <w:fldChar w:fldCharType="separate"/>
      </w:r>
      <w:r>
        <w:t>17</w:t>
      </w:r>
      <w:r>
        <w:fldChar w:fldCharType="end"/>
      </w:r>
      <w:r>
        <w:fldChar w:fldCharType="end"/>
      </w:r>
    </w:p>
    <w:p>
      <w:pPr>
        <w:adjustRightInd w:val="0"/>
        <w:snapToGrid w:val="0"/>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fldChar w:fldCharType="end"/>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sectPr>
          <w:pgSz w:w="11906" w:h="16838"/>
          <w:pgMar w:top="1440" w:right="1800" w:bottom="1440" w:left="1800" w:header="851" w:footer="992" w:gutter="0"/>
          <w:cols w:space="720" w:num="1"/>
          <w:docGrid w:type="lines" w:linePitch="312" w:charSpace="0"/>
        </w:sectPr>
      </w:pPr>
    </w:p>
    <w:p>
      <w:pPr>
        <w:pStyle w:val="3"/>
        <w:ind w:firstLine="1446" w:firstLineChars="400"/>
        <w:rPr>
          <w:rFonts w:ascii="华文中宋" w:hAnsi="华文中宋" w:eastAsia="华文中宋"/>
          <w:color w:val="auto"/>
          <w:szCs w:val="21"/>
        </w:rPr>
      </w:pPr>
      <w:bookmarkStart w:id="0" w:name="_Toc49762999"/>
      <w:r>
        <w:rPr>
          <w:rFonts w:hint="eastAsia" w:ascii="华文中宋" w:hAnsi="华文中宋" w:eastAsia="华文中宋"/>
          <w:color w:val="auto"/>
          <w:szCs w:val="21"/>
        </w:rPr>
        <w:t>第一章  磋商公告</w:t>
      </w:r>
      <w:bookmarkEnd w:id="0"/>
    </w:p>
    <w:p>
      <w:pPr>
        <w:pStyle w:val="23"/>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lang w:val="zh-CN"/>
        </w:rPr>
      </w:pPr>
      <w:r>
        <w:rPr>
          <w:rFonts w:hint="default" w:ascii="仿宋_GB2312" w:eastAsia="仿宋_GB2312" w:cs="宋体"/>
          <w:sz w:val="28"/>
          <w:szCs w:val="28"/>
          <w:lang w:val="en-US" w:eastAsia="zh-CN"/>
        </w:rPr>
        <w:t>我校</w:t>
      </w:r>
      <w:r>
        <w:rPr>
          <w:rFonts w:hint="eastAsia" w:ascii="仿宋_GB2312" w:eastAsia="仿宋_GB2312" w:cs="宋体"/>
          <w:sz w:val="28"/>
          <w:szCs w:val="28"/>
          <w:lang w:val="en-US" w:eastAsia="zh-CN"/>
        </w:rPr>
        <w:t>皖南医学院2023-2025年硕士论文评审服务项目</w:t>
      </w:r>
      <w:r>
        <w:rPr>
          <w:rFonts w:hint="default" w:ascii="仿宋_GB2312" w:eastAsia="仿宋_GB2312" w:cs="宋体"/>
          <w:sz w:val="28"/>
          <w:szCs w:val="28"/>
          <w:lang w:val="en-US" w:eastAsia="zh-CN"/>
        </w:rPr>
        <w:t>采取磋商的方式进行采购，现邀请符合资质条件的供应商参加投标和磋商。具体情况如下：</w:t>
      </w:r>
    </w:p>
    <w:p>
      <w:pPr>
        <w:pStyle w:val="23"/>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lang w:val="zh-CN"/>
        </w:rPr>
      </w:pPr>
      <w:r>
        <w:rPr>
          <w:rFonts w:hint="default" w:ascii="仿宋_GB2312" w:eastAsia="仿宋_GB2312" w:cs="宋体"/>
          <w:sz w:val="28"/>
          <w:szCs w:val="28"/>
          <w:lang w:val="en-US" w:eastAsia="zh-CN"/>
        </w:rPr>
        <w:t>一、项目概况：</w:t>
      </w:r>
    </w:p>
    <w:p>
      <w:pPr>
        <w:pStyle w:val="23"/>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lang w:val="en-US" w:eastAsia="zh-CN"/>
        </w:rPr>
      </w:pPr>
      <w:r>
        <w:rPr>
          <w:rFonts w:hint="default" w:ascii="仿宋_GB2312" w:eastAsia="仿宋_GB2312" w:cs="宋体"/>
          <w:sz w:val="28"/>
          <w:szCs w:val="28"/>
          <w:lang w:val="en-US" w:eastAsia="zh-CN"/>
        </w:rPr>
        <w:t>（一）项目名称：</w:t>
      </w:r>
      <w:r>
        <w:rPr>
          <w:rFonts w:hint="eastAsia" w:ascii="仿宋_GB2312" w:eastAsia="仿宋_GB2312" w:cs="宋体"/>
          <w:sz w:val="28"/>
          <w:szCs w:val="28"/>
          <w:lang w:val="en-US" w:eastAsia="zh-CN"/>
        </w:rPr>
        <w:t>皖南医学院2023-2025年硕士论文评审服务项目</w:t>
      </w:r>
      <w:r>
        <w:rPr>
          <w:rFonts w:hint="default" w:ascii="仿宋_GB2312" w:eastAsia="仿宋_GB2312" w:cs="宋体"/>
          <w:sz w:val="28"/>
          <w:szCs w:val="28"/>
          <w:lang w:val="en-US" w:eastAsia="zh-CN"/>
        </w:rPr>
        <w:t>；</w:t>
      </w:r>
    </w:p>
    <w:p>
      <w:pPr>
        <w:pStyle w:val="23"/>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lang w:val="zh-CN"/>
        </w:rPr>
      </w:pPr>
      <w:r>
        <w:rPr>
          <w:rFonts w:hint="default" w:ascii="仿宋_GB2312" w:eastAsia="仿宋_GB2312" w:cs="宋体"/>
          <w:sz w:val="28"/>
          <w:szCs w:val="28"/>
          <w:lang w:val="en-US" w:eastAsia="zh-CN"/>
        </w:rPr>
        <w:t>（二）项目编号：WYGZ</w:t>
      </w:r>
      <w:r>
        <w:rPr>
          <w:rFonts w:hint="eastAsia" w:ascii="仿宋_GB2312" w:eastAsia="仿宋_GB2312" w:cs="宋体"/>
          <w:sz w:val="28"/>
          <w:szCs w:val="28"/>
          <w:lang w:val="en-US" w:eastAsia="zh-CN"/>
        </w:rPr>
        <w:t>2022094</w:t>
      </w:r>
      <w:r>
        <w:rPr>
          <w:rFonts w:hint="default" w:ascii="仿宋_GB2312" w:eastAsia="仿宋_GB2312" w:cs="宋体"/>
          <w:sz w:val="28"/>
          <w:szCs w:val="28"/>
          <w:lang w:val="en-US" w:eastAsia="zh-CN"/>
        </w:rPr>
        <w:t>;</w:t>
      </w:r>
    </w:p>
    <w:p>
      <w:pPr>
        <w:pStyle w:val="23"/>
        <w:adjustRightInd w:val="0"/>
        <w:snapToGrid w:val="0"/>
        <w:spacing w:before="0" w:beforeAutospacing="0" w:after="0" w:afterAutospacing="0" w:line="360" w:lineRule="auto"/>
        <w:ind w:firstLine="560" w:firstLineChars="200"/>
        <w:jc w:val="both"/>
        <w:rPr>
          <w:rFonts w:hint="eastAsia" w:ascii="仿宋_GB2312" w:hAnsi="宋体" w:eastAsia="仿宋_GB2312" w:cs="宋体"/>
          <w:sz w:val="28"/>
          <w:szCs w:val="28"/>
          <w:lang w:val="en-US" w:eastAsia="zh-CN"/>
        </w:rPr>
      </w:pPr>
      <w:r>
        <w:rPr>
          <w:rFonts w:hint="default" w:ascii="仿宋_GB2312" w:eastAsia="仿宋_GB2312" w:cs="宋体"/>
          <w:sz w:val="28"/>
          <w:szCs w:val="28"/>
          <w:lang w:val="en-US" w:eastAsia="zh-CN"/>
        </w:rPr>
        <w:t>（三）</w:t>
      </w:r>
      <w:r>
        <w:rPr>
          <w:rFonts w:hint="default" w:ascii="仿宋_GB2312" w:hAnsi="宋体" w:eastAsia="仿宋_GB2312" w:cs="宋体"/>
          <w:sz w:val="28"/>
          <w:szCs w:val="28"/>
          <w:lang w:val="en-US" w:eastAsia="zh-CN"/>
        </w:rPr>
        <w:t>项目内容：</w:t>
      </w:r>
      <w:r>
        <w:rPr>
          <w:rFonts w:hint="eastAsia" w:ascii="仿宋_GB2312" w:hAnsi="宋体" w:eastAsia="仿宋_GB2312" w:cs="宋体"/>
          <w:sz w:val="28"/>
          <w:szCs w:val="28"/>
          <w:lang w:val="en-US" w:eastAsia="zh-CN"/>
        </w:rPr>
        <w:t>对我校</w:t>
      </w:r>
      <w:r>
        <w:rPr>
          <w:rFonts w:hint="eastAsia" w:ascii="仿宋_GB2312" w:eastAsia="仿宋_GB2312" w:cs="宋体"/>
          <w:sz w:val="28"/>
          <w:szCs w:val="28"/>
          <w:lang w:val="en-US" w:eastAsia="zh-CN"/>
        </w:rPr>
        <w:t>硕士论文进行评审</w:t>
      </w:r>
      <w:r>
        <w:rPr>
          <w:rFonts w:hint="eastAsia" w:ascii="仿宋_GB2312" w:hAnsi="宋体" w:eastAsia="仿宋_GB2312" w:cs="宋体"/>
          <w:sz w:val="28"/>
          <w:szCs w:val="28"/>
          <w:lang w:val="en-US" w:eastAsia="zh-CN"/>
        </w:rPr>
        <w:t>。</w:t>
      </w:r>
      <w:r>
        <w:rPr>
          <w:rFonts w:hint="default" w:ascii="仿宋_GB2312" w:hAnsi="宋体" w:eastAsia="仿宋_GB2312" w:cs="宋体"/>
          <w:sz w:val="28"/>
          <w:szCs w:val="28"/>
          <w:lang w:val="en-US" w:eastAsia="zh-CN"/>
        </w:rPr>
        <w:t>详见项目需求</w:t>
      </w:r>
      <w:r>
        <w:rPr>
          <w:rFonts w:hint="eastAsia" w:ascii="仿宋_GB2312" w:hAnsi="宋体" w:eastAsia="仿宋_GB2312" w:cs="宋体"/>
          <w:sz w:val="28"/>
          <w:szCs w:val="28"/>
          <w:lang w:val="en-US" w:eastAsia="zh-CN"/>
        </w:rPr>
        <w:t>。</w:t>
      </w:r>
    </w:p>
    <w:p>
      <w:pPr>
        <w:pStyle w:val="23"/>
        <w:adjustRightInd w:val="0"/>
        <w:snapToGrid w:val="0"/>
        <w:spacing w:before="0" w:beforeAutospacing="0" w:after="0" w:afterAutospacing="0" w:line="360" w:lineRule="auto"/>
        <w:ind w:firstLine="560" w:firstLineChars="200"/>
        <w:jc w:val="both"/>
        <w:rPr>
          <w:rFonts w:hint="default" w:ascii="仿宋_GB2312" w:eastAsia="仿宋_GB2312" w:cs="宋体"/>
          <w:sz w:val="28"/>
          <w:szCs w:val="28"/>
          <w:lang w:val="en-US"/>
        </w:rPr>
      </w:pPr>
      <w:r>
        <w:rPr>
          <w:rFonts w:hint="default" w:ascii="仿宋_GB2312" w:hAnsi="宋体" w:eastAsia="仿宋_GB2312" w:cs="宋体"/>
          <w:sz w:val="28"/>
          <w:szCs w:val="28"/>
          <w:lang w:val="en-US" w:eastAsia="zh-CN"/>
        </w:rPr>
        <w:t>（四）项目预算：</w:t>
      </w:r>
      <w:r>
        <w:rPr>
          <w:rFonts w:hint="eastAsia" w:ascii="仿宋_GB2312" w:eastAsia="仿宋_GB2312" w:cs="宋体"/>
          <w:sz w:val="28"/>
          <w:szCs w:val="28"/>
          <w:lang w:val="en-US" w:eastAsia="zh-CN"/>
        </w:rPr>
        <w:t>330元/篇次，预计约为1400篇次，据实结算。</w:t>
      </w:r>
    </w:p>
    <w:p>
      <w:pPr>
        <w:pStyle w:val="23"/>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lang w:val="zh-CN"/>
        </w:rPr>
      </w:pPr>
      <w:r>
        <w:rPr>
          <w:rFonts w:hint="default" w:ascii="仿宋_GB2312" w:eastAsia="仿宋_GB2312" w:cs="宋体"/>
          <w:sz w:val="28"/>
          <w:szCs w:val="28"/>
          <w:lang w:val="en-US" w:eastAsia="zh-CN"/>
        </w:rPr>
        <w:t>二、投标资质：</w:t>
      </w:r>
    </w:p>
    <w:p>
      <w:pPr>
        <w:adjustRightInd w:val="0"/>
        <w:snapToGrid w:val="0"/>
        <w:spacing w:line="360" w:lineRule="auto"/>
        <w:ind w:firstLine="529" w:firstLineChars="189"/>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1.</w:t>
      </w:r>
      <w:r>
        <w:rPr>
          <w:rFonts w:hint="default" w:ascii="仿宋_GB2312" w:hAnsi="宋体" w:eastAsia="仿宋_GB2312" w:cs="宋体"/>
          <w:kern w:val="0"/>
          <w:sz w:val="28"/>
          <w:szCs w:val="28"/>
          <w:lang w:val="en-US" w:eastAsia="zh-CN" w:bidi="ar-SA"/>
        </w:rPr>
        <w:t>供应商能够独立承担民事责任能力；</w:t>
      </w:r>
    </w:p>
    <w:p>
      <w:pPr>
        <w:adjustRightInd w:val="0"/>
        <w:snapToGrid w:val="0"/>
        <w:spacing w:line="360" w:lineRule="auto"/>
        <w:ind w:firstLine="529" w:firstLineChars="189"/>
        <w:rPr>
          <w:rFonts w:hint="eastAsia" w:ascii="仿宋_GB2312" w:hAnsi="宋体" w:eastAsia="仿宋_GB2312" w:cs="宋体"/>
          <w:kern w:val="0"/>
          <w:sz w:val="28"/>
          <w:szCs w:val="28"/>
          <w:lang w:val="en-US" w:eastAsia="zh-CN" w:bidi="ar-SA"/>
        </w:rPr>
      </w:pPr>
      <w:r>
        <w:rPr>
          <w:rFonts w:hint="default" w:ascii="仿宋_GB2312" w:hAnsi="宋体" w:eastAsia="仿宋_GB2312" w:cs="宋体"/>
          <w:kern w:val="0"/>
          <w:sz w:val="28"/>
          <w:szCs w:val="28"/>
          <w:lang w:val="en-US" w:eastAsia="zh-CN" w:bidi="ar-SA"/>
        </w:rPr>
        <w:t>2.具有良好的商业信誉和健全的财务会计制度；</w:t>
      </w:r>
    </w:p>
    <w:p>
      <w:pPr>
        <w:adjustRightInd w:val="0"/>
        <w:snapToGrid w:val="0"/>
        <w:spacing w:line="360" w:lineRule="auto"/>
        <w:ind w:firstLine="529" w:firstLineChars="189"/>
        <w:rPr>
          <w:rFonts w:hint="eastAsia" w:ascii="仿宋_GB2312" w:hAnsi="宋体" w:eastAsia="仿宋_GB2312" w:cs="宋体"/>
          <w:kern w:val="0"/>
          <w:sz w:val="28"/>
          <w:szCs w:val="28"/>
          <w:lang w:val="en-US" w:eastAsia="zh-CN" w:bidi="ar-SA"/>
        </w:rPr>
      </w:pPr>
      <w:r>
        <w:rPr>
          <w:rFonts w:hint="default" w:ascii="仿宋_GB2312" w:hAnsi="宋体" w:eastAsia="仿宋_GB2312" w:cs="宋体"/>
          <w:kern w:val="0"/>
          <w:sz w:val="28"/>
          <w:szCs w:val="28"/>
          <w:lang w:val="en-US" w:eastAsia="zh-CN" w:bidi="ar-SA"/>
        </w:rPr>
        <w:t>3.具有履行合同所必需的设备和专业技术能力；</w:t>
      </w:r>
    </w:p>
    <w:p>
      <w:pPr>
        <w:adjustRightInd w:val="0"/>
        <w:snapToGrid w:val="0"/>
        <w:spacing w:line="360" w:lineRule="auto"/>
        <w:ind w:firstLine="529" w:firstLineChars="189"/>
        <w:rPr>
          <w:rFonts w:hint="eastAsia" w:ascii="仿宋_GB2312" w:hAnsi="宋体" w:eastAsia="仿宋_GB2312" w:cs="宋体"/>
          <w:kern w:val="0"/>
          <w:sz w:val="28"/>
          <w:szCs w:val="28"/>
          <w:lang w:val="en-US" w:eastAsia="zh-CN" w:bidi="ar-SA"/>
        </w:rPr>
      </w:pPr>
      <w:r>
        <w:rPr>
          <w:rFonts w:hint="default" w:ascii="仿宋_GB2312" w:hAnsi="宋体" w:eastAsia="仿宋_GB2312" w:cs="宋体"/>
          <w:kern w:val="0"/>
          <w:sz w:val="28"/>
          <w:szCs w:val="28"/>
          <w:lang w:val="en-US" w:eastAsia="zh-CN" w:bidi="ar-SA"/>
        </w:rPr>
        <w:t>4.有依法缴纳税收和社会保障资金的良好记录；</w:t>
      </w:r>
    </w:p>
    <w:p>
      <w:pPr>
        <w:adjustRightInd w:val="0"/>
        <w:snapToGrid w:val="0"/>
        <w:spacing w:line="360" w:lineRule="auto"/>
        <w:ind w:firstLine="529" w:firstLineChars="189"/>
        <w:rPr>
          <w:rFonts w:hint="default" w:ascii="仿宋_GB2312" w:hAnsi="宋体" w:eastAsia="仿宋_GB2312" w:cs="宋体"/>
          <w:kern w:val="0"/>
          <w:sz w:val="28"/>
          <w:szCs w:val="28"/>
          <w:lang w:val="en-US" w:eastAsia="zh-CN" w:bidi="ar-SA"/>
        </w:rPr>
      </w:pPr>
      <w:r>
        <w:rPr>
          <w:rFonts w:hint="default" w:ascii="仿宋_GB2312" w:hAnsi="宋体" w:eastAsia="仿宋_GB2312" w:cs="宋体"/>
          <w:kern w:val="0"/>
          <w:sz w:val="28"/>
          <w:szCs w:val="28"/>
          <w:lang w:val="en-US" w:eastAsia="zh-CN" w:bidi="ar-SA"/>
        </w:rPr>
        <w:t>5.三年内，在经营活动中没有重大违法记录；</w:t>
      </w:r>
    </w:p>
    <w:p>
      <w:pPr>
        <w:adjustRightInd w:val="0"/>
        <w:snapToGrid w:val="0"/>
        <w:spacing w:line="360" w:lineRule="auto"/>
        <w:ind w:firstLine="529" w:firstLineChars="189"/>
        <w:rPr>
          <w:rFonts w:hint="eastAsia" w:ascii="仿宋_GB2312" w:hAnsi="宋体" w:eastAsia="仿宋_GB2312" w:cs="宋体"/>
          <w:kern w:val="0"/>
          <w:sz w:val="28"/>
          <w:szCs w:val="28"/>
          <w:highlight w:val="none"/>
          <w:lang w:val="zh-CN" w:eastAsia="zh-CN" w:bidi="ar-SA"/>
        </w:rPr>
      </w:pPr>
      <w:r>
        <w:rPr>
          <w:rFonts w:hint="eastAsia" w:ascii="仿宋_GB2312" w:hAnsi="宋体" w:eastAsia="仿宋_GB2312" w:cs="宋体"/>
          <w:kern w:val="0"/>
          <w:sz w:val="28"/>
          <w:szCs w:val="28"/>
          <w:lang w:val="en-US" w:eastAsia="zh-CN" w:bidi="ar-SA"/>
        </w:rPr>
        <w:t>6.</w:t>
      </w:r>
      <w:r>
        <w:rPr>
          <w:rFonts w:hint="default" w:ascii="仿宋_GB2312" w:hAnsi="宋体" w:eastAsia="仿宋_GB2312" w:cs="宋体"/>
          <w:kern w:val="0"/>
          <w:sz w:val="28"/>
          <w:szCs w:val="28"/>
          <w:lang w:val="en-US" w:eastAsia="zh-CN" w:bidi="ar-SA"/>
        </w:rPr>
        <w:t>本项目</w:t>
      </w:r>
      <w:r>
        <w:rPr>
          <w:rFonts w:hint="default" w:ascii="仿宋_GB2312" w:hAnsi="宋体" w:eastAsia="仿宋_GB2312" w:cs="宋体"/>
          <w:kern w:val="0"/>
          <w:sz w:val="28"/>
          <w:szCs w:val="28"/>
          <w:highlight w:val="none"/>
          <w:lang w:val="en-US" w:eastAsia="zh-CN" w:bidi="ar-SA"/>
        </w:rPr>
        <w:t>不接受联合体投标。</w:t>
      </w:r>
    </w:p>
    <w:p>
      <w:pPr>
        <w:pStyle w:val="23"/>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highlight w:val="none"/>
          <w:lang w:val="zh-CN"/>
        </w:rPr>
      </w:pPr>
      <w:r>
        <w:rPr>
          <w:rFonts w:hint="default" w:ascii="仿宋_GB2312" w:eastAsia="仿宋_GB2312" w:cs="宋体"/>
          <w:sz w:val="28"/>
          <w:szCs w:val="28"/>
          <w:highlight w:val="none"/>
          <w:lang w:val="en-US" w:eastAsia="zh-CN"/>
        </w:rPr>
        <w:t>三、报名时间及方式：</w:t>
      </w:r>
    </w:p>
    <w:p>
      <w:pPr>
        <w:pStyle w:val="23"/>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highlight w:val="none"/>
          <w:lang w:val="zh-CN"/>
        </w:rPr>
      </w:pPr>
      <w:r>
        <w:rPr>
          <w:rFonts w:hint="default" w:ascii="仿宋_GB2312" w:eastAsia="仿宋_GB2312" w:cs="宋体"/>
          <w:sz w:val="28"/>
          <w:szCs w:val="28"/>
          <w:highlight w:val="none"/>
          <w:lang w:val="en-US" w:eastAsia="zh-CN"/>
        </w:rPr>
        <w:t>（一）报名时间：202</w:t>
      </w:r>
      <w:r>
        <w:rPr>
          <w:rFonts w:hint="eastAsia" w:ascii="仿宋_GB2312" w:eastAsia="仿宋_GB2312" w:cs="宋体"/>
          <w:sz w:val="28"/>
          <w:szCs w:val="28"/>
          <w:highlight w:val="none"/>
          <w:lang w:val="en-US" w:eastAsia="zh-CN"/>
        </w:rPr>
        <w:t>2</w:t>
      </w:r>
      <w:r>
        <w:rPr>
          <w:rFonts w:hint="default" w:ascii="仿宋_GB2312" w:eastAsia="仿宋_GB2312" w:cs="宋体"/>
          <w:sz w:val="28"/>
          <w:szCs w:val="28"/>
          <w:highlight w:val="none"/>
          <w:lang w:val="en-US" w:eastAsia="zh-CN"/>
        </w:rPr>
        <w:t>年</w:t>
      </w:r>
      <w:r>
        <w:rPr>
          <w:rFonts w:hint="eastAsia" w:ascii="仿宋_GB2312" w:eastAsia="仿宋_GB2312" w:cs="宋体"/>
          <w:sz w:val="28"/>
          <w:szCs w:val="28"/>
          <w:highlight w:val="none"/>
          <w:lang w:val="en-US" w:eastAsia="zh-CN"/>
        </w:rPr>
        <w:t>11</w:t>
      </w:r>
      <w:r>
        <w:rPr>
          <w:rFonts w:hint="default" w:ascii="仿宋_GB2312" w:eastAsia="仿宋_GB2312" w:cs="宋体"/>
          <w:sz w:val="28"/>
          <w:szCs w:val="28"/>
          <w:highlight w:val="none"/>
          <w:lang w:val="en-US" w:eastAsia="zh-CN"/>
        </w:rPr>
        <w:t>月</w:t>
      </w:r>
      <w:r>
        <w:rPr>
          <w:rFonts w:hint="eastAsia" w:ascii="仿宋_GB2312" w:eastAsia="仿宋_GB2312" w:cs="宋体"/>
          <w:sz w:val="28"/>
          <w:szCs w:val="28"/>
          <w:highlight w:val="none"/>
          <w:lang w:val="en-US" w:eastAsia="zh-CN"/>
        </w:rPr>
        <w:t>2</w:t>
      </w:r>
      <w:r>
        <w:rPr>
          <w:rFonts w:hint="default" w:ascii="仿宋_GB2312" w:eastAsia="仿宋_GB2312" w:cs="宋体"/>
          <w:sz w:val="28"/>
          <w:szCs w:val="28"/>
          <w:highlight w:val="none"/>
          <w:lang w:val="en-US" w:eastAsia="zh-CN"/>
        </w:rPr>
        <w:t>日-202</w:t>
      </w:r>
      <w:r>
        <w:rPr>
          <w:rFonts w:hint="eastAsia" w:ascii="仿宋_GB2312" w:eastAsia="仿宋_GB2312" w:cs="宋体"/>
          <w:sz w:val="28"/>
          <w:szCs w:val="28"/>
          <w:highlight w:val="none"/>
          <w:lang w:val="en-US" w:eastAsia="zh-CN"/>
        </w:rPr>
        <w:t>2</w:t>
      </w:r>
      <w:r>
        <w:rPr>
          <w:rFonts w:hint="default" w:ascii="仿宋_GB2312" w:eastAsia="仿宋_GB2312" w:cs="宋体"/>
          <w:sz w:val="28"/>
          <w:szCs w:val="28"/>
          <w:highlight w:val="none"/>
          <w:lang w:val="en-US" w:eastAsia="zh-CN"/>
        </w:rPr>
        <w:t>年</w:t>
      </w:r>
      <w:r>
        <w:rPr>
          <w:rFonts w:hint="eastAsia" w:ascii="仿宋_GB2312" w:eastAsia="仿宋_GB2312" w:cs="宋体"/>
          <w:sz w:val="28"/>
          <w:szCs w:val="28"/>
          <w:highlight w:val="none"/>
          <w:lang w:val="en-US" w:eastAsia="zh-CN"/>
        </w:rPr>
        <w:t>11</w:t>
      </w:r>
      <w:r>
        <w:rPr>
          <w:rFonts w:hint="default" w:ascii="仿宋_GB2312" w:eastAsia="仿宋_GB2312" w:cs="宋体"/>
          <w:sz w:val="28"/>
          <w:szCs w:val="28"/>
          <w:highlight w:val="none"/>
          <w:lang w:val="en-US" w:eastAsia="zh-CN"/>
        </w:rPr>
        <w:t>月</w:t>
      </w:r>
      <w:r>
        <w:rPr>
          <w:rFonts w:hint="eastAsia" w:ascii="仿宋_GB2312" w:eastAsia="仿宋_GB2312" w:cs="宋体"/>
          <w:sz w:val="28"/>
          <w:szCs w:val="28"/>
          <w:highlight w:val="none"/>
          <w:lang w:val="en-US" w:eastAsia="zh-CN"/>
        </w:rPr>
        <w:t>10</w:t>
      </w:r>
      <w:r>
        <w:rPr>
          <w:rFonts w:hint="default" w:ascii="仿宋_GB2312" w:eastAsia="仿宋_GB2312" w:cs="宋体"/>
          <w:sz w:val="28"/>
          <w:szCs w:val="28"/>
          <w:highlight w:val="none"/>
          <w:lang w:val="en-US" w:eastAsia="zh-CN"/>
        </w:rPr>
        <w:t>日下午5:00；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560" w:firstLineChars="200"/>
        <w:jc w:val="both"/>
        <w:textAlignment w:val="auto"/>
        <w:rPr>
          <w:rFonts w:hint="eastAsia" w:ascii="仿宋_GB2312" w:hAnsi="宋体" w:eastAsia="仿宋_GB2312" w:cs="宋体"/>
          <w:kern w:val="0"/>
          <w:sz w:val="28"/>
          <w:szCs w:val="28"/>
          <w:highlight w:val="none"/>
          <w:lang w:val="zh-CN" w:eastAsia="zh-CN" w:bidi="ar-SA"/>
        </w:rPr>
      </w:pPr>
      <w:r>
        <w:rPr>
          <w:rFonts w:hint="eastAsia" w:ascii="仿宋_GB2312" w:eastAsia="仿宋_GB2312" w:cs="宋体"/>
          <w:sz w:val="28"/>
          <w:szCs w:val="28"/>
          <w:highlight w:val="none"/>
          <w:lang w:val="zh-CN"/>
        </w:rPr>
        <w:t>（二）</w:t>
      </w:r>
      <w:r>
        <w:rPr>
          <w:rFonts w:hint="eastAsia" w:ascii="仿宋_GB2312" w:hAnsi="宋体" w:eastAsia="仿宋_GB2312" w:cs="宋体"/>
          <w:kern w:val="0"/>
          <w:sz w:val="28"/>
          <w:szCs w:val="28"/>
          <w:highlight w:val="none"/>
          <w:lang w:val="zh-CN" w:eastAsia="zh-CN" w:bidi="ar-SA"/>
        </w:rPr>
        <w:t>报名方式：</w:t>
      </w:r>
      <w:r>
        <w:rPr>
          <w:rFonts w:hint="eastAsia" w:ascii="仿宋_GB2312" w:hAnsi="宋体" w:eastAsia="仿宋_GB2312" w:cs="宋体"/>
          <w:kern w:val="0"/>
          <w:sz w:val="28"/>
          <w:szCs w:val="28"/>
          <w:highlight w:val="none"/>
          <w:lang w:val="en-US" w:eastAsia="zh-CN" w:bidi="ar-SA"/>
        </w:rPr>
        <w:t>皖南医学院2023-2025年硕士论文评审服务项目</w:t>
      </w:r>
      <w:r>
        <w:rPr>
          <w:rFonts w:hint="default" w:ascii="仿宋_GB2312" w:hAnsi="宋体" w:eastAsia="仿宋_GB2312" w:cs="宋体"/>
          <w:kern w:val="0"/>
          <w:sz w:val="28"/>
          <w:szCs w:val="28"/>
          <w:highlight w:val="none"/>
          <w:lang w:val="en-US" w:eastAsia="zh-CN" w:bidi="ar-SA"/>
        </w:rPr>
        <w:t>（项目编号：WYGZ</w:t>
      </w:r>
      <w:r>
        <w:rPr>
          <w:rFonts w:hint="eastAsia" w:ascii="仿宋_GB2312" w:hAnsi="宋体" w:eastAsia="仿宋_GB2312" w:cs="宋体"/>
          <w:kern w:val="0"/>
          <w:sz w:val="28"/>
          <w:szCs w:val="28"/>
          <w:highlight w:val="none"/>
          <w:lang w:val="en-US" w:eastAsia="zh-CN" w:bidi="ar-SA"/>
        </w:rPr>
        <w:t>2022094</w:t>
      </w:r>
      <w:r>
        <w:rPr>
          <w:rFonts w:hint="default" w:ascii="仿宋_GB2312" w:hAnsi="宋体" w:eastAsia="仿宋_GB2312" w:cs="宋体"/>
          <w:kern w:val="0"/>
          <w:sz w:val="28"/>
          <w:szCs w:val="28"/>
          <w:highlight w:val="none"/>
          <w:lang w:val="en-US" w:eastAsia="zh-CN" w:bidi="ar-SA"/>
        </w:rPr>
        <w:t>）已在皖南医学院网上采购平台（http://wnmc.youzhicai.com/）发布，请潜在供应商在皖南医学院网上采购平台参与项目</w:t>
      </w:r>
      <w:r>
        <w:rPr>
          <w:rFonts w:hint="eastAsia" w:ascii="仿宋_GB2312" w:hAnsi="宋体" w:eastAsia="仿宋_GB2312" w:cs="宋体"/>
          <w:kern w:val="0"/>
          <w:sz w:val="28"/>
          <w:szCs w:val="28"/>
          <w:highlight w:val="none"/>
          <w:lang w:val="en-US" w:eastAsia="zh-CN" w:bidi="ar-SA"/>
        </w:rPr>
        <w:t>报名</w:t>
      </w:r>
      <w:r>
        <w:rPr>
          <w:rFonts w:hint="eastAsia" w:ascii="仿宋_GB2312" w:hAnsi="宋体" w:eastAsia="仿宋_GB2312" w:cs="宋体"/>
          <w:kern w:val="0"/>
          <w:sz w:val="28"/>
          <w:szCs w:val="28"/>
          <w:highlight w:val="none"/>
          <w:lang w:val="zh-CN" w:eastAsia="zh-CN" w:bidi="ar-SA"/>
        </w:rPr>
        <w:t>；</w:t>
      </w:r>
    </w:p>
    <w:p>
      <w:pPr>
        <w:pStyle w:val="23"/>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rFonts w:hint="eastAsia" w:ascii="仿宋_GB2312" w:eastAsia="仿宋_GB2312" w:cs="宋体"/>
          <w:sz w:val="28"/>
          <w:szCs w:val="28"/>
          <w:highlight w:val="none"/>
          <w:lang w:val="zh-CN"/>
        </w:rPr>
      </w:pPr>
      <w:r>
        <w:rPr>
          <w:rFonts w:hint="eastAsia" w:ascii="仿宋_GB2312" w:eastAsia="仿宋_GB2312" w:cs="宋体"/>
          <w:sz w:val="28"/>
          <w:szCs w:val="28"/>
          <w:highlight w:val="none"/>
          <w:lang w:val="zh-CN"/>
        </w:rPr>
        <w:t>（三）招标文件获取：自行下载。</w:t>
      </w:r>
    </w:p>
    <w:p>
      <w:pPr>
        <w:pStyle w:val="23"/>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highlight w:val="none"/>
          <w:lang w:val="zh-CN"/>
        </w:rPr>
      </w:pPr>
      <w:r>
        <w:rPr>
          <w:rFonts w:hint="default" w:ascii="仿宋_GB2312" w:eastAsia="仿宋_GB2312" w:cs="宋体"/>
          <w:sz w:val="28"/>
          <w:szCs w:val="28"/>
          <w:highlight w:val="none"/>
          <w:lang w:val="en-US" w:eastAsia="zh-CN"/>
        </w:rPr>
        <w:t>四、响应文件份数：一式三份（正本一份，副本二份），每份响应文件须清楚表明“正本”或“副本”字样。</w:t>
      </w:r>
    </w:p>
    <w:p>
      <w:pPr>
        <w:pStyle w:val="23"/>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highlight w:val="none"/>
          <w:lang w:val="zh-CN"/>
        </w:rPr>
      </w:pPr>
      <w:r>
        <w:rPr>
          <w:rFonts w:hint="default" w:ascii="仿宋_GB2312" w:eastAsia="仿宋_GB2312" w:cs="宋体"/>
          <w:sz w:val="28"/>
          <w:szCs w:val="28"/>
          <w:highlight w:val="none"/>
          <w:lang w:val="en-US" w:eastAsia="zh-CN"/>
        </w:rPr>
        <w:t>五、响应文件递交：</w:t>
      </w:r>
    </w:p>
    <w:p>
      <w:pPr>
        <w:pStyle w:val="23"/>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highlight w:val="none"/>
          <w:lang w:val="zh-CN"/>
        </w:rPr>
      </w:pPr>
      <w:r>
        <w:rPr>
          <w:rFonts w:hint="default" w:ascii="仿宋_GB2312" w:eastAsia="仿宋_GB2312" w:cs="宋体"/>
          <w:sz w:val="28"/>
          <w:szCs w:val="28"/>
          <w:highlight w:val="none"/>
          <w:lang w:val="en-US" w:eastAsia="zh-CN"/>
        </w:rPr>
        <w:t>（一）响应文件递交截止时间：202</w:t>
      </w:r>
      <w:r>
        <w:rPr>
          <w:rFonts w:hint="eastAsia" w:ascii="仿宋_GB2312" w:eastAsia="仿宋_GB2312" w:cs="宋体"/>
          <w:sz w:val="28"/>
          <w:szCs w:val="28"/>
          <w:highlight w:val="none"/>
          <w:lang w:val="en-US" w:eastAsia="zh-CN"/>
        </w:rPr>
        <w:t>2</w:t>
      </w:r>
      <w:r>
        <w:rPr>
          <w:rFonts w:hint="default" w:ascii="仿宋_GB2312" w:eastAsia="仿宋_GB2312" w:cs="宋体"/>
          <w:sz w:val="28"/>
          <w:szCs w:val="28"/>
          <w:highlight w:val="none"/>
          <w:lang w:val="en-US" w:eastAsia="zh-CN"/>
        </w:rPr>
        <w:t>年</w:t>
      </w:r>
      <w:r>
        <w:rPr>
          <w:rFonts w:hint="eastAsia" w:ascii="仿宋_GB2312" w:eastAsia="仿宋_GB2312" w:cs="宋体"/>
          <w:sz w:val="28"/>
          <w:szCs w:val="28"/>
          <w:highlight w:val="none"/>
          <w:lang w:val="en-US" w:eastAsia="zh-CN"/>
        </w:rPr>
        <w:t>11</w:t>
      </w:r>
      <w:r>
        <w:rPr>
          <w:rFonts w:hint="default" w:ascii="仿宋_GB2312" w:eastAsia="仿宋_GB2312" w:cs="宋体"/>
          <w:sz w:val="28"/>
          <w:szCs w:val="28"/>
          <w:highlight w:val="none"/>
          <w:lang w:val="en-US" w:eastAsia="zh-CN"/>
        </w:rPr>
        <w:t>月</w:t>
      </w:r>
      <w:r>
        <w:rPr>
          <w:rFonts w:hint="eastAsia" w:ascii="仿宋_GB2312" w:eastAsia="仿宋_GB2312" w:cs="宋体"/>
          <w:sz w:val="28"/>
          <w:szCs w:val="28"/>
          <w:highlight w:val="none"/>
          <w:lang w:val="en-US" w:eastAsia="zh-CN"/>
        </w:rPr>
        <w:t>16</w:t>
      </w:r>
      <w:r>
        <w:rPr>
          <w:rFonts w:hint="default" w:ascii="仿宋_GB2312" w:eastAsia="仿宋_GB2312" w:cs="宋体"/>
          <w:sz w:val="28"/>
          <w:szCs w:val="28"/>
          <w:highlight w:val="none"/>
          <w:lang w:val="en-US" w:eastAsia="zh-CN"/>
        </w:rPr>
        <w:t>日</w:t>
      </w:r>
      <w:r>
        <w:rPr>
          <w:rFonts w:hint="eastAsia" w:ascii="仿宋_GB2312" w:eastAsia="仿宋_GB2312" w:cs="宋体"/>
          <w:sz w:val="28"/>
          <w:szCs w:val="28"/>
          <w:highlight w:val="none"/>
          <w:lang w:val="en-US" w:eastAsia="zh-CN"/>
        </w:rPr>
        <w:t>上午9</w:t>
      </w:r>
      <w:r>
        <w:rPr>
          <w:rFonts w:hint="default" w:ascii="仿宋_GB2312" w:eastAsia="仿宋_GB2312" w:cs="宋体"/>
          <w:sz w:val="28"/>
          <w:szCs w:val="28"/>
          <w:highlight w:val="none"/>
          <w:lang w:val="en-US" w:eastAsia="zh-CN"/>
        </w:rPr>
        <w:t>:</w:t>
      </w:r>
      <w:r>
        <w:rPr>
          <w:rFonts w:hint="eastAsia" w:ascii="仿宋_GB2312" w:eastAsia="仿宋_GB2312" w:cs="宋体"/>
          <w:sz w:val="28"/>
          <w:szCs w:val="28"/>
          <w:highlight w:val="none"/>
          <w:lang w:val="en-US" w:eastAsia="zh-CN"/>
        </w:rPr>
        <w:t>30</w:t>
      </w:r>
      <w:r>
        <w:rPr>
          <w:rFonts w:hint="default" w:ascii="仿宋_GB2312" w:eastAsia="仿宋_GB2312" w:cs="宋体"/>
          <w:sz w:val="28"/>
          <w:szCs w:val="28"/>
          <w:highlight w:val="none"/>
          <w:lang w:val="en-US" w:eastAsia="zh-CN"/>
        </w:rPr>
        <w:t>；</w:t>
      </w:r>
    </w:p>
    <w:p>
      <w:pPr>
        <w:pStyle w:val="23"/>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highlight w:val="none"/>
          <w:lang w:val="zh-CN"/>
        </w:rPr>
      </w:pPr>
      <w:r>
        <w:rPr>
          <w:rFonts w:hint="default" w:ascii="仿宋_GB2312" w:eastAsia="仿宋_GB2312" w:cs="宋体"/>
          <w:sz w:val="28"/>
          <w:szCs w:val="28"/>
          <w:highlight w:val="none"/>
          <w:lang w:val="en-US" w:eastAsia="zh-CN"/>
        </w:rPr>
        <w:t>（二）响应文件开启时间：202</w:t>
      </w:r>
      <w:r>
        <w:rPr>
          <w:rFonts w:hint="eastAsia" w:ascii="仿宋_GB2312" w:eastAsia="仿宋_GB2312" w:cs="宋体"/>
          <w:sz w:val="28"/>
          <w:szCs w:val="28"/>
          <w:highlight w:val="none"/>
          <w:lang w:val="en-US" w:eastAsia="zh-CN"/>
        </w:rPr>
        <w:t>2</w:t>
      </w:r>
      <w:r>
        <w:rPr>
          <w:rFonts w:hint="default" w:ascii="仿宋_GB2312" w:eastAsia="仿宋_GB2312" w:cs="宋体"/>
          <w:sz w:val="28"/>
          <w:szCs w:val="28"/>
          <w:highlight w:val="none"/>
          <w:lang w:val="en-US" w:eastAsia="zh-CN"/>
        </w:rPr>
        <w:t>年</w:t>
      </w:r>
      <w:r>
        <w:rPr>
          <w:rFonts w:hint="eastAsia" w:ascii="仿宋_GB2312" w:eastAsia="仿宋_GB2312" w:cs="宋体"/>
          <w:sz w:val="28"/>
          <w:szCs w:val="28"/>
          <w:highlight w:val="none"/>
          <w:lang w:val="en-US" w:eastAsia="zh-CN"/>
        </w:rPr>
        <w:t>11</w:t>
      </w:r>
      <w:r>
        <w:rPr>
          <w:rFonts w:hint="default" w:ascii="仿宋_GB2312" w:eastAsia="仿宋_GB2312" w:cs="宋体"/>
          <w:sz w:val="28"/>
          <w:szCs w:val="28"/>
          <w:highlight w:val="none"/>
          <w:lang w:val="en-US" w:eastAsia="zh-CN"/>
        </w:rPr>
        <w:t>月</w:t>
      </w:r>
      <w:r>
        <w:rPr>
          <w:rFonts w:hint="eastAsia" w:ascii="仿宋_GB2312" w:eastAsia="仿宋_GB2312" w:cs="宋体"/>
          <w:sz w:val="28"/>
          <w:szCs w:val="28"/>
          <w:highlight w:val="none"/>
          <w:lang w:val="en-US" w:eastAsia="zh-CN"/>
        </w:rPr>
        <w:t>16</w:t>
      </w:r>
      <w:r>
        <w:rPr>
          <w:rFonts w:hint="default" w:ascii="仿宋_GB2312" w:eastAsia="仿宋_GB2312" w:cs="宋体"/>
          <w:sz w:val="28"/>
          <w:szCs w:val="28"/>
          <w:highlight w:val="none"/>
          <w:lang w:val="en-US" w:eastAsia="zh-CN"/>
        </w:rPr>
        <w:t>日</w:t>
      </w:r>
      <w:r>
        <w:rPr>
          <w:rFonts w:hint="eastAsia" w:ascii="仿宋_GB2312" w:eastAsia="仿宋_GB2312" w:cs="宋体"/>
          <w:sz w:val="28"/>
          <w:szCs w:val="28"/>
          <w:highlight w:val="none"/>
          <w:lang w:val="en-US" w:eastAsia="zh-CN"/>
        </w:rPr>
        <w:t>上午9</w:t>
      </w:r>
      <w:r>
        <w:rPr>
          <w:rFonts w:hint="default" w:ascii="仿宋_GB2312" w:eastAsia="仿宋_GB2312" w:cs="宋体"/>
          <w:sz w:val="28"/>
          <w:szCs w:val="28"/>
          <w:highlight w:val="none"/>
          <w:lang w:val="en-US" w:eastAsia="zh-CN"/>
        </w:rPr>
        <w:t>:</w:t>
      </w:r>
      <w:r>
        <w:rPr>
          <w:rFonts w:hint="eastAsia" w:ascii="仿宋_GB2312" w:eastAsia="仿宋_GB2312" w:cs="宋体"/>
          <w:sz w:val="28"/>
          <w:szCs w:val="28"/>
          <w:highlight w:val="none"/>
          <w:lang w:val="en-US" w:eastAsia="zh-CN"/>
        </w:rPr>
        <w:t>30</w:t>
      </w:r>
      <w:r>
        <w:rPr>
          <w:rFonts w:hint="default" w:ascii="仿宋_GB2312" w:eastAsia="仿宋_GB2312" w:cs="宋体"/>
          <w:sz w:val="28"/>
          <w:szCs w:val="28"/>
          <w:highlight w:val="none"/>
          <w:lang w:val="en-US" w:eastAsia="zh-CN"/>
        </w:rPr>
        <w:t>；</w:t>
      </w:r>
    </w:p>
    <w:p>
      <w:pPr>
        <w:pStyle w:val="23"/>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highlight w:val="none"/>
          <w:lang w:val="zh-CN"/>
        </w:rPr>
      </w:pPr>
      <w:r>
        <w:rPr>
          <w:rFonts w:hint="default" w:ascii="仿宋_GB2312" w:eastAsia="仿宋_GB2312" w:cs="宋体"/>
          <w:sz w:val="28"/>
          <w:szCs w:val="28"/>
          <w:highlight w:val="none"/>
          <w:lang w:val="en-US" w:eastAsia="zh-CN"/>
        </w:rPr>
        <w:t>（三）地点：芜湖市弋江区文昌西路22号皖南医学院滨江校区图书信息楼东辅楼5楼5002室；</w:t>
      </w:r>
    </w:p>
    <w:p>
      <w:pPr>
        <w:pStyle w:val="23"/>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highlight w:val="none"/>
          <w:lang w:val="zh-CN"/>
        </w:rPr>
      </w:pPr>
      <w:r>
        <w:rPr>
          <w:rFonts w:hint="default" w:ascii="仿宋_GB2312" w:eastAsia="仿宋_GB2312" w:cs="宋体"/>
          <w:sz w:val="28"/>
          <w:szCs w:val="28"/>
          <w:highlight w:val="none"/>
          <w:lang w:val="en-US" w:eastAsia="zh-CN"/>
        </w:rPr>
        <w:t>（四）递交响应文件时间截止后，磋商小组与供应商磋商，请供应商法定代表人或其授权委托代表（提供授权委托书）出席。</w:t>
      </w:r>
    </w:p>
    <w:p>
      <w:pPr>
        <w:pStyle w:val="23"/>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highlight w:val="none"/>
          <w:lang w:val="zh-CN"/>
        </w:rPr>
      </w:pPr>
      <w:r>
        <w:rPr>
          <w:rFonts w:hint="default" w:ascii="仿宋_GB2312" w:eastAsia="仿宋_GB2312" w:cs="宋体"/>
          <w:sz w:val="28"/>
          <w:szCs w:val="28"/>
          <w:highlight w:val="none"/>
          <w:lang w:val="en-US" w:eastAsia="zh-CN"/>
        </w:rPr>
        <w:t>六、联系方式：</w:t>
      </w:r>
    </w:p>
    <w:p>
      <w:pPr>
        <w:pStyle w:val="23"/>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highlight w:val="none"/>
          <w:lang w:val="zh-CN"/>
        </w:rPr>
      </w:pPr>
      <w:r>
        <w:rPr>
          <w:rFonts w:hint="default" w:ascii="仿宋_GB2312" w:eastAsia="仿宋_GB2312" w:cs="宋体"/>
          <w:sz w:val="28"/>
          <w:szCs w:val="28"/>
          <w:highlight w:val="none"/>
          <w:lang w:val="en-US" w:eastAsia="zh-CN"/>
        </w:rPr>
        <w:t>（一）联系人：赵老师</w:t>
      </w:r>
    </w:p>
    <w:p>
      <w:pPr>
        <w:pStyle w:val="23"/>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highlight w:val="none"/>
          <w:lang w:val="zh-CN"/>
        </w:rPr>
      </w:pPr>
      <w:r>
        <w:rPr>
          <w:rFonts w:hint="default" w:ascii="仿宋_GB2312" w:eastAsia="仿宋_GB2312" w:cs="宋体"/>
          <w:sz w:val="28"/>
          <w:szCs w:val="28"/>
          <w:highlight w:val="none"/>
          <w:lang w:val="en-US" w:eastAsia="zh-CN"/>
        </w:rPr>
        <w:t>（二）联系电话：0553-3932052</w:t>
      </w:r>
    </w:p>
    <w:p>
      <w:pPr>
        <w:pStyle w:val="23"/>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highlight w:val="none"/>
          <w:lang w:val="zh-CN"/>
        </w:rPr>
      </w:pPr>
      <w:r>
        <w:rPr>
          <w:rFonts w:hint="default" w:ascii="仿宋_GB2312" w:eastAsia="仿宋_GB2312" w:cs="宋体"/>
          <w:sz w:val="28"/>
          <w:szCs w:val="28"/>
          <w:highlight w:val="none"/>
          <w:lang w:val="en-US" w:eastAsia="zh-CN"/>
        </w:rPr>
        <w:t>七、备注</w:t>
      </w:r>
    </w:p>
    <w:p>
      <w:pPr>
        <w:pStyle w:val="23"/>
        <w:adjustRightInd w:val="0"/>
        <w:snapToGrid w:val="0"/>
        <w:spacing w:before="0" w:beforeAutospacing="0" w:after="0" w:afterAutospacing="0" w:line="360" w:lineRule="auto"/>
        <w:ind w:firstLine="560" w:firstLineChars="200"/>
        <w:jc w:val="both"/>
        <w:rPr>
          <w:rFonts w:hint="default" w:ascii="仿宋_GB2312" w:eastAsia="仿宋_GB2312" w:cs="宋体"/>
          <w:sz w:val="28"/>
          <w:szCs w:val="28"/>
          <w:highlight w:val="none"/>
          <w:lang w:val="en-US" w:eastAsia="zh-CN"/>
        </w:rPr>
      </w:pPr>
      <w:r>
        <w:rPr>
          <w:rFonts w:hint="default" w:ascii="仿宋_GB2312" w:eastAsia="仿宋_GB2312" w:cs="宋体"/>
          <w:sz w:val="28"/>
          <w:szCs w:val="28"/>
          <w:highlight w:val="none"/>
          <w:lang w:val="en-US" w:eastAsia="zh-CN"/>
        </w:rPr>
        <w:t>我校保留对报名合格单位进行进一步资格审核的权利。</w:t>
      </w:r>
    </w:p>
    <w:p>
      <w:pPr>
        <w:pStyle w:val="23"/>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highlight w:val="none"/>
          <w:lang w:val="en-US" w:eastAsia="zh-CN"/>
        </w:rPr>
      </w:pPr>
      <w:r>
        <w:rPr>
          <w:rFonts w:hint="eastAsia" w:ascii="仿宋_GB2312" w:eastAsia="仿宋_GB2312" w:cs="宋体"/>
          <w:sz w:val="28"/>
          <w:szCs w:val="28"/>
          <w:highlight w:val="none"/>
          <w:lang w:val="en-US" w:eastAsia="zh-CN"/>
        </w:rPr>
        <w:t>八、温馨提示</w:t>
      </w:r>
    </w:p>
    <w:p>
      <w:pPr>
        <w:pStyle w:val="23"/>
        <w:adjustRightInd w:val="0"/>
        <w:snapToGrid w:val="0"/>
        <w:spacing w:before="0" w:beforeAutospacing="0" w:after="0" w:afterAutospacing="0" w:line="360" w:lineRule="auto"/>
        <w:ind w:firstLine="560" w:firstLineChars="200"/>
        <w:jc w:val="both"/>
        <w:rPr>
          <w:rFonts w:hint="eastAsia" w:ascii="仿宋_GB2312" w:eastAsia="仿宋_GB2312"/>
          <w:sz w:val="28"/>
          <w:szCs w:val="28"/>
        </w:rPr>
      </w:pPr>
      <w:r>
        <w:rPr>
          <w:rFonts w:hint="eastAsia" w:ascii="仿宋_GB2312" w:eastAsia="仿宋_GB2312" w:cs="宋体"/>
          <w:sz w:val="28"/>
          <w:szCs w:val="28"/>
          <w:highlight w:val="none"/>
          <w:lang w:val="en-US" w:eastAsia="zh-CN"/>
        </w:rPr>
        <w:t>因学校防控要求，校外人员进校需填写《校外人员入校申请表》（附件）（持24小时核酸阴性证明）。请各投标单位如实填写，并于2022年11月15日12：00前将</w:t>
      </w:r>
      <w:r>
        <w:rPr>
          <w:rFonts w:hint="eastAsia" w:ascii="仿宋_GB2312" w:eastAsia="仿宋_GB2312" w:cs="宋体"/>
          <w:b/>
          <w:bCs/>
          <w:sz w:val="28"/>
          <w:szCs w:val="28"/>
          <w:highlight w:val="none"/>
          <w:lang w:val="en-US" w:eastAsia="zh-CN"/>
        </w:rPr>
        <w:t>手写签名扫描版</w:t>
      </w:r>
      <w:r>
        <w:rPr>
          <w:rFonts w:hint="eastAsia" w:ascii="仿宋_GB2312" w:eastAsia="仿宋_GB2312" w:cs="宋体"/>
          <w:sz w:val="28"/>
          <w:szCs w:val="28"/>
          <w:highlight w:val="none"/>
          <w:lang w:val="en-US" w:eastAsia="zh-CN"/>
        </w:rPr>
        <w:t>传至470242012@qq.com。</w:t>
      </w:r>
      <w:r>
        <w:rPr>
          <w:rFonts w:hint="eastAsia" w:ascii="仿宋_GB2312" w:eastAsia="仿宋_GB2312"/>
          <w:sz w:val="28"/>
          <w:szCs w:val="28"/>
        </w:rPr>
        <w:t>如未填写导致不能及时参与项目开标，视为自动放弃本次项目投标。</w:t>
      </w:r>
    </w:p>
    <w:p>
      <w:pPr>
        <w:pStyle w:val="23"/>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highlight w:val="none"/>
          <w:lang w:val="zh-CN"/>
        </w:rPr>
      </w:pPr>
      <w:r>
        <w:rPr>
          <w:rFonts w:hint="default" w:ascii="仿宋_GB2312" w:eastAsia="仿宋_GB2312" w:cs="宋体"/>
          <w:sz w:val="28"/>
          <w:szCs w:val="28"/>
          <w:highlight w:val="none"/>
          <w:lang w:val="en-US" w:eastAsia="zh-CN"/>
        </w:rPr>
        <w:t> </w:t>
      </w:r>
    </w:p>
    <w:p>
      <w:pPr>
        <w:pStyle w:val="23"/>
        <w:adjustRightInd w:val="0"/>
        <w:snapToGrid w:val="0"/>
        <w:spacing w:before="0" w:beforeAutospacing="0" w:after="0" w:afterAutospacing="0" w:line="360" w:lineRule="auto"/>
        <w:ind w:firstLine="560" w:firstLineChars="200"/>
        <w:jc w:val="right"/>
        <w:rPr>
          <w:rFonts w:hint="eastAsia" w:ascii="仿宋_GB2312" w:eastAsia="仿宋_GB2312" w:cs="宋体"/>
          <w:sz w:val="28"/>
          <w:szCs w:val="28"/>
          <w:highlight w:val="none"/>
          <w:lang w:val="zh-CN"/>
        </w:rPr>
      </w:pPr>
      <w:r>
        <w:rPr>
          <w:rFonts w:hint="default" w:ascii="仿宋_GB2312" w:eastAsia="仿宋_GB2312" w:cs="宋体"/>
          <w:sz w:val="28"/>
          <w:szCs w:val="28"/>
          <w:highlight w:val="none"/>
          <w:lang w:val="en-US" w:eastAsia="zh-CN"/>
        </w:rPr>
        <w:t>皖南医学院国有资产管理处</w:t>
      </w:r>
    </w:p>
    <w:p>
      <w:pPr>
        <w:pStyle w:val="23"/>
        <w:adjustRightInd w:val="0"/>
        <w:snapToGrid w:val="0"/>
        <w:spacing w:before="0" w:beforeAutospacing="0" w:after="0" w:afterAutospacing="0" w:line="360" w:lineRule="auto"/>
        <w:ind w:firstLine="560" w:firstLineChars="200"/>
        <w:jc w:val="right"/>
        <w:rPr>
          <w:rFonts w:hint="eastAsia" w:ascii="微软雅黑" w:hAnsi="微软雅黑" w:eastAsia="微软雅黑" w:cs="微软雅黑"/>
          <w:i w:val="0"/>
          <w:iCs w:val="0"/>
          <w:caps w:val="0"/>
          <w:color w:val="333333"/>
          <w:spacing w:val="0"/>
          <w:sz w:val="28"/>
          <w:szCs w:val="28"/>
          <w:highlight w:val="none"/>
        </w:rPr>
      </w:pPr>
      <w:r>
        <w:rPr>
          <w:rFonts w:hint="default" w:ascii="仿宋_GB2312" w:eastAsia="仿宋_GB2312" w:cs="宋体"/>
          <w:sz w:val="28"/>
          <w:szCs w:val="28"/>
          <w:highlight w:val="none"/>
          <w:lang w:val="en-US" w:eastAsia="zh-CN"/>
        </w:rPr>
        <w:t>202</w:t>
      </w:r>
      <w:r>
        <w:rPr>
          <w:rFonts w:hint="eastAsia" w:ascii="仿宋_GB2312" w:eastAsia="仿宋_GB2312" w:cs="宋体"/>
          <w:sz w:val="28"/>
          <w:szCs w:val="28"/>
          <w:highlight w:val="none"/>
          <w:lang w:val="en-US" w:eastAsia="zh-CN"/>
        </w:rPr>
        <w:t>2</w:t>
      </w:r>
      <w:r>
        <w:rPr>
          <w:rFonts w:hint="default" w:ascii="仿宋_GB2312" w:eastAsia="仿宋_GB2312" w:cs="宋体"/>
          <w:sz w:val="28"/>
          <w:szCs w:val="28"/>
          <w:highlight w:val="none"/>
          <w:lang w:val="en-US" w:eastAsia="zh-CN"/>
        </w:rPr>
        <w:t>年</w:t>
      </w:r>
      <w:r>
        <w:rPr>
          <w:rFonts w:hint="eastAsia" w:ascii="仿宋_GB2312" w:eastAsia="仿宋_GB2312" w:cs="宋体"/>
          <w:sz w:val="28"/>
          <w:szCs w:val="28"/>
          <w:highlight w:val="none"/>
          <w:lang w:val="en-US" w:eastAsia="zh-CN"/>
        </w:rPr>
        <w:t>11</w:t>
      </w:r>
      <w:r>
        <w:rPr>
          <w:rFonts w:hint="default" w:ascii="仿宋_GB2312" w:eastAsia="仿宋_GB2312" w:cs="宋体"/>
          <w:sz w:val="28"/>
          <w:szCs w:val="28"/>
          <w:highlight w:val="none"/>
          <w:lang w:val="en-US" w:eastAsia="zh-CN"/>
        </w:rPr>
        <w:t>月</w:t>
      </w:r>
      <w:r>
        <w:rPr>
          <w:rFonts w:hint="eastAsia" w:ascii="仿宋_GB2312" w:eastAsia="仿宋_GB2312" w:cs="宋体"/>
          <w:sz w:val="28"/>
          <w:szCs w:val="28"/>
          <w:highlight w:val="none"/>
          <w:lang w:val="en-US" w:eastAsia="zh-CN"/>
        </w:rPr>
        <w:t>1</w:t>
      </w:r>
      <w:r>
        <w:rPr>
          <w:rFonts w:hint="default" w:ascii="仿宋_GB2312" w:eastAsia="仿宋_GB2312" w:cs="宋体"/>
          <w:sz w:val="28"/>
          <w:szCs w:val="28"/>
          <w:highlight w:val="none"/>
          <w:lang w:val="en-US" w:eastAsia="zh-CN"/>
        </w:rPr>
        <w:t>日</w:t>
      </w:r>
    </w:p>
    <w:p>
      <w:pPr>
        <w:jc w:val="right"/>
        <w:rPr>
          <w:rFonts w:ascii="仿宋_GB2312" w:eastAsia="仿宋_GB2312"/>
          <w:sz w:val="24"/>
          <w:szCs w:val="24"/>
        </w:rPr>
      </w:pPr>
    </w:p>
    <w:p>
      <w:pPr>
        <w:rPr>
          <w:rFonts w:hint="eastAsia" w:ascii="华文中宋" w:hAnsi="华文中宋" w:eastAsia="华文中宋"/>
          <w:color w:val="auto"/>
        </w:rPr>
      </w:pPr>
      <w:bookmarkStart w:id="1" w:name="_Toc49763000"/>
      <w:r>
        <w:rPr>
          <w:rFonts w:hint="eastAsia" w:ascii="华文中宋" w:hAnsi="华文中宋" w:eastAsia="华文中宋"/>
          <w:color w:val="auto"/>
        </w:rPr>
        <w:br w:type="page"/>
      </w:r>
    </w:p>
    <w:p>
      <w:pPr>
        <w:pStyle w:val="3"/>
        <w:snapToGrid w:val="0"/>
        <w:spacing w:before="0" w:after="0"/>
        <w:ind w:left="0" w:leftChars="0" w:firstLine="2168" w:firstLineChars="600"/>
        <w:jc w:val="both"/>
        <w:rPr>
          <w:rFonts w:ascii="华文中宋" w:hAnsi="华文中宋" w:eastAsia="华文中宋"/>
          <w:color w:val="auto"/>
        </w:rPr>
      </w:pPr>
      <w:r>
        <w:rPr>
          <w:rFonts w:hint="eastAsia" w:ascii="华文中宋" w:hAnsi="华文中宋" w:eastAsia="华文中宋"/>
          <w:color w:val="auto"/>
        </w:rPr>
        <w:t>第二章  磋商须知前附表</w:t>
      </w:r>
      <w:bookmarkEnd w:id="1"/>
    </w:p>
    <w:tbl>
      <w:tblPr>
        <w:tblStyle w:val="26"/>
        <w:tblW w:w="91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2249"/>
        <w:gridCol w:w="58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b/>
                <w:kern w:val="0"/>
                <w:sz w:val="21"/>
                <w:szCs w:val="21"/>
              </w:rPr>
            </w:pPr>
            <w:r>
              <w:rPr>
                <w:rFonts w:hint="eastAsia" w:ascii="宋体" w:hAnsi="宋体" w:cs="宋体"/>
                <w:b/>
                <w:kern w:val="0"/>
                <w:sz w:val="21"/>
                <w:szCs w:val="21"/>
              </w:rPr>
              <w:t>条款号</w:t>
            </w:r>
          </w:p>
        </w:tc>
        <w:tc>
          <w:tcPr>
            <w:tcW w:w="2249" w:type="dxa"/>
            <w:noWrap w:val="0"/>
            <w:vAlign w:val="center"/>
          </w:tcPr>
          <w:p>
            <w:pPr>
              <w:widowControl/>
              <w:spacing w:line="360" w:lineRule="exact"/>
              <w:jc w:val="center"/>
              <w:rPr>
                <w:rFonts w:hint="eastAsia" w:ascii="宋体" w:hAnsi="宋体" w:cs="宋体"/>
                <w:b/>
                <w:kern w:val="0"/>
                <w:sz w:val="21"/>
                <w:szCs w:val="21"/>
              </w:rPr>
            </w:pPr>
            <w:r>
              <w:rPr>
                <w:rFonts w:hint="eastAsia" w:ascii="宋体" w:hAnsi="宋体" w:cs="宋体"/>
                <w:b/>
                <w:kern w:val="0"/>
                <w:sz w:val="21"/>
                <w:szCs w:val="21"/>
              </w:rPr>
              <w:t>条款名称</w:t>
            </w:r>
          </w:p>
        </w:tc>
        <w:tc>
          <w:tcPr>
            <w:tcW w:w="5866" w:type="dxa"/>
            <w:noWrap w:val="0"/>
            <w:vAlign w:val="center"/>
          </w:tcPr>
          <w:p>
            <w:pPr>
              <w:widowControl/>
              <w:spacing w:line="360" w:lineRule="exact"/>
              <w:jc w:val="center"/>
              <w:rPr>
                <w:rFonts w:hint="eastAsia" w:ascii="宋体" w:hAnsi="宋体" w:cs="宋体"/>
                <w:b/>
                <w:kern w:val="0"/>
                <w:sz w:val="21"/>
                <w:szCs w:val="21"/>
              </w:rPr>
            </w:pPr>
            <w:r>
              <w:rPr>
                <w:rFonts w:hint="eastAsia" w:ascii="宋体" w:hAnsi="宋体" w:cs="宋体"/>
                <w:b/>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项目名称</w:t>
            </w:r>
          </w:p>
        </w:tc>
        <w:tc>
          <w:tcPr>
            <w:tcW w:w="5866" w:type="dxa"/>
            <w:noWrap w:val="0"/>
            <w:vAlign w:val="center"/>
          </w:tcPr>
          <w:p>
            <w:pPr>
              <w:snapToGrid w:val="0"/>
              <w:jc w:val="left"/>
              <w:rPr>
                <w:rFonts w:hint="eastAsia" w:ascii="宋体" w:hAnsi="宋体" w:eastAsia="宋体" w:cs="宋体"/>
                <w:kern w:val="0"/>
                <w:sz w:val="21"/>
                <w:szCs w:val="21"/>
                <w:lang w:eastAsia="zh-CN"/>
              </w:rPr>
            </w:pPr>
            <w:r>
              <w:rPr>
                <w:rFonts w:hint="eastAsia" w:ascii="宋体" w:hAnsi="宋体" w:cs="宋体"/>
                <w:kern w:val="0"/>
                <w:sz w:val="21"/>
                <w:szCs w:val="21"/>
                <w:lang w:eastAsia="zh-CN"/>
              </w:rPr>
              <w:t>皖南医学院2023-2025年硕士论文评审服务项目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2.2</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采购人</w:t>
            </w:r>
          </w:p>
        </w:tc>
        <w:tc>
          <w:tcPr>
            <w:tcW w:w="5866"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招标人名称：</w:t>
            </w:r>
            <w:r>
              <w:rPr>
                <w:rFonts w:hint="eastAsia" w:ascii="宋体" w:hAnsi="宋体" w:cs="宋体"/>
                <w:sz w:val="21"/>
                <w:szCs w:val="21"/>
              </w:rPr>
              <w:t>皖南医学院</w:t>
            </w:r>
          </w:p>
          <w:p>
            <w:pPr>
              <w:jc w:val="left"/>
              <w:rPr>
                <w:rFonts w:hint="eastAsia" w:ascii="宋体" w:hAnsi="宋体" w:cs="宋体"/>
                <w:kern w:val="0"/>
                <w:sz w:val="21"/>
                <w:szCs w:val="21"/>
              </w:rPr>
            </w:pPr>
            <w:r>
              <w:rPr>
                <w:rFonts w:hint="eastAsia" w:ascii="宋体" w:hAnsi="宋体" w:cs="宋体"/>
                <w:kern w:val="0"/>
                <w:sz w:val="21"/>
                <w:szCs w:val="21"/>
              </w:rPr>
              <w:t xml:space="preserve">联系人：赵老师   </w:t>
            </w:r>
            <w:r>
              <w:rPr>
                <w:rFonts w:hint="eastAsia" w:ascii="宋体" w:hAnsi="宋体" w:cs="宋体"/>
                <w:b/>
                <w:kern w:val="0"/>
                <w:sz w:val="21"/>
                <w:szCs w:val="21"/>
              </w:rPr>
              <w:t xml:space="preserve"> </w:t>
            </w:r>
            <w:r>
              <w:rPr>
                <w:rFonts w:hint="eastAsia" w:ascii="宋体" w:hAnsi="宋体" w:cs="宋体"/>
                <w:kern w:val="0"/>
                <w:sz w:val="21"/>
                <w:szCs w:val="21"/>
              </w:rPr>
              <w:t xml:space="preserve"> 电话：0553-3932052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2.3</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招标范围</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2.4</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项目工期要求</w:t>
            </w:r>
          </w:p>
        </w:tc>
        <w:tc>
          <w:tcPr>
            <w:tcW w:w="5866" w:type="dxa"/>
            <w:noWrap w:val="0"/>
            <w:vAlign w:val="center"/>
          </w:tcPr>
          <w:p>
            <w:pPr>
              <w:widowControl/>
              <w:snapToGrid w:val="0"/>
              <w:jc w:val="left"/>
              <w:rPr>
                <w:rFonts w:hint="eastAsia" w:ascii="宋体" w:hAnsi="宋体" w:eastAsia="宋体" w:cs="宋体"/>
                <w:kern w:val="0"/>
                <w:sz w:val="21"/>
                <w:szCs w:val="21"/>
                <w:lang w:eastAsia="zh-CN"/>
              </w:rPr>
            </w:pPr>
            <w:r>
              <w:rPr>
                <w:rFonts w:hint="eastAsia" w:ascii="宋体" w:hAnsi="宋体" w:cs="宋体"/>
                <w:kern w:val="0"/>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2.5</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投标人资质条件、能力和信誉</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2.6</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现场踏勘</w:t>
            </w:r>
          </w:p>
        </w:tc>
        <w:tc>
          <w:tcPr>
            <w:tcW w:w="5866" w:type="dxa"/>
            <w:noWrap w:val="0"/>
            <w:vAlign w:val="center"/>
          </w:tcPr>
          <w:p>
            <w:pPr>
              <w:pStyle w:val="25"/>
              <w:ind w:left="0" w:leftChars="0" w:firstLine="0" w:firstLineChars="0"/>
              <w:rPr>
                <w:rFonts w:hint="eastAsia" w:eastAsia="宋体"/>
                <w:lang w:val="en-US" w:eastAsia="zh-CN"/>
              </w:rPr>
            </w:pPr>
            <w:r>
              <w:rPr>
                <w:rFonts w:hint="eastAsia" w:hAnsi="宋体" w:cs="宋体"/>
                <w:kern w:val="0"/>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2.7</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分包</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不允许分包。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2.8</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磋商保证金</w:t>
            </w:r>
          </w:p>
        </w:tc>
        <w:tc>
          <w:tcPr>
            <w:tcW w:w="5866" w:type="dxa"/>
            <w:noWrap w:val="0"/>
            <w:vAlign w:val="center"/>
          </w:tcPr>
          <w:p>
            <w:pPr>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2.9</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磋商保证金的退付</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2.10</w:t>
            </w:r>
          </w:p>
        </w:tc>
        <w:tc>
          <w:tcPr>
            <w:tcW w:w="2249"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是否允许递交备选投标方案</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2.11</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签字或盖章要求</w:t>
            </w:r>
          </w:p>
        </w:tc>
        <w:tc>
          <w:tcPr>
            <w:tcW w:w="5866"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响应文件的内容均须经投标人法定代表人或其授权的代理人签字或盖章确认。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2.12</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投标文件份数</w:t>
            </w:r>
          </w:p>
        </w:tc>
        <w:tc>
          <w:tcPr>
            <w:tcW w:w="5866" w:type="dxa"/>
            <w:noWrap w:val="0"/>
            <w:vAlign w:val="center"/>
          </w:tcPr>
          <w:p>
            <w:pPr>
              <w:jc w:val="left"/>
              <w:rPr>
                <w:rFonts w:hint="eastAsia" w:ascii="宋体" w:hAnsi="宋体" w:cs="宋体"/>
                <w:sz w:val="21"/>
                <w:szCs w:val="21"/>
              </w:rPr>
            </w:pPr>
            <w:r>
              <w:rPr>
                <w:rFonts w:hint="eastAsia" w:ascii="宋体" w:hAnsi="宋体" w:cs="宋体"/>
                <w:sz w:val="21"/>
                <w:szCs w:val="21"/>
              </w:rPr>
              <w:t>正本1份，副本2份。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2.13</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递交响应文件时间、地点</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2.14</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递交响应文件截止和开标时间、地点、开标条件</w:t>
            </w:r>
          </w:p>
        </w:tc>
        <w:tc>
          <w:tcPr>
            <w:tcW w:w="5866" w:type="dxa"/>
            <w:noWrap w:val="0"/>
            <w:vAlign w:val="center"/>
          </w:tcPr>
          <w:p>
            <w:pPr>
              <w:jc w:val="left"/>
              <w:rPr>
                <w:rFonts w:hint="eastAsia" w:ascii="宋体" w:hAnsi="宋体" w:cs="宋体"/>
                <w:kern w:val="0"/>
                <w:sz w:val="21"/>
                <w:szCs w:val="21"/>
              </w:rPr>
            </w:pPr>
            <w:r>
              <w:rPr>
                <w:rFonts w:hint="eastAsia" w:ascii="宋体" w:hAnsi="宋体" w:cs="宋体"/>
                <w:kern w:val="0"/>
                <w:sz w:val="21"/>
                <w:szCs w:val="21"/>
              </w:rPr>
              <w:t>投标截止和开标时间、地点：详见磋商公告</w:t>
            </w:r>
          </w:p>
          <w:p>
            <w:pPr>
              <w:jc w:val="left"/>
              <w:rPr>
                <w:rFonts w:hint="eastAsia" w:ascii="宋体" w:hAnsi="宋体" w:cs="宋体"/>
                <w:b/>
                <w:kern w:val="0"/>
                <w:sz w:val="21"/>
                <w:szCs w:val="21"/>
              </w:rPr>
            </w:pPr>
            <w:r>
              <w:rPr>
                <w:rFonts w:hint="eastAsia" w:ascii="宋体" w:hAnsi="宋体" w:cs="宋体"/>
                <w:kern w:val="0"/>
                <w:sz w:val="21"/>
                <w:szCs w:val="21"/>
              </w:rPr>
              <w:t>开标条件：</w:t>
            </w:r>
            <w:r>
              <w:rPr>
                <w:rFonts w:hint="eastAsia" w:ascii="宋体" w:hAnsi="宋体" w:cs="宋体"/>
                <w:b/>
                <w:kern w:val="0"/>
                <w:sz w:val="21"/>
                <w:szCs w:val="21"/>
              </w:rPr>
              <w:t>递交响应提供下列文件，否则投标人的投标文件不予接收：</w:t>
            </w:r>
          </w:p>
          <w:p>
            <w:pPr>
              <w:jc w:val="left"/>
              <w:rPr>
                <w:rFonts w:hint="eastAsia" w:ascii="宋体" w:hAnsi="宋体" w:cs="宋体"/>
                <w:kern w:val="0"/>
                <w:sz w:val="21"/>
                <w:szCs w:val="21"/>
              </w:rPr>
            </w:pPr>
            <w:r>
              <w:rPr>
                <w:rFonts w:hint="eastAsia" w:ascii="宋体" w:hAnsi="宋体" w:cs="宋体"/>
                <w:b/>
                <w:kern w:val="0"/>
                <w:sz w:val="21"/>
                <w:szCs w:val="21"/>
              </w:rPr>
              <w:t>（1）法定代表人或授权委托人身份证明、法定代表人授权委托书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2.15</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合同履约担保</w:t>
            </w:r>
          </w:p>
        </w:tc>
        <w:tc>
          <w:tcPr>
            <w:tcW w:w="5866" w:type="dxa"/>
            <w:noWrap w:val="0"/>
            <w:vAlign w:val="center"/>
          </w:tcPr>
          <w:p>
            <w:pPr>
              <w:jc w:val="left"/>
              <w:rPr>
                <w:rFonts w:hint="default" w:ascii="宋体" w:hAnsi="宋体" w:eastAsia="宋体" w:cs="宋体"/>
                <w:kern w:val="0"/>
                <w:sz w:val="21"/>
                <w:szCs w:val="21"/>
                <w:lang w:val="en-US"/>
              </w:rPr>
            </w:pPr>
            <w:r>
              <w:rPr>
                <w:rFonts w:hint="eastAsia" w:ascii="宋体" w:hAnsi="宋体" w:eastAsia="宋体" w:cs="宋体"/>
                <w:kern w:val="0"/>
                <w:sz w:val="21"/>
                <w:szCs w:val="21"/>
              </w:rPr>
              <w:t>履约担保的金额：</w:t>
            </w:r>
            <w:r>
              <w:rPr>
                <w:rFonts w:hint="eastAsia" w:ascii="宋体" w:hAnsi="宋体" w:cs="宋体"/>
                <w:kern w:val="0"/>
                <w:sz w:val="21"/>
                <w:szCs w:val="21"/>
                <w:highlight w:val="none"/>
                <w:lang w:val="en-US" w:eastAsia="zh-CN"/>
              </w:rPr>
              <w:t>1.1万元</w:t>
            </w:r>
          </w:p>
          <w:p>
            <w:pPr>
              <w:jc w:val="left"/>
              <w:rPr>
                <w:rFonts w:hint="eastAsia" w:ascii="宋体" w:hAnsi="宋体" w:cs="宋体"/>
                <w:kern w:val="0"/>
                <w:sz w:val="21"/>
                <w:szCs w:val="21"/>
              </w:rPr>
            </w:pPr>
            <w:r>
              <w:rPr>
                <w:rFonts w:hint="eastAsia" w:ascii="宋体" w:hAnsi="宋体" w:cs="宋体"/>
                <w:kern w:val="0"/>
                <w:sz w:val="21"/>
                <w:szCs w:val="21"/>
              </w:rPr>
              <w:t>开 户 名：</w:t>
            </w:r>
            <w:r>
              <w:rPr>
                <w:rFonts w:hint="eastAsia" w:ascii="宋体" w:hAnsi="宋体" w:cs="宋体"/>
                <w:b/>
                <w:kern w:val="0"/>
                <w:sz w:val="21"/>
                <w:szCs w:val="21"/>
              </w:rPr>
              <w:t>皖南医学院</w:t>
            </w:r>
          </w:p>
          <w:p>
            <w:pPr>
              <w:jc w:val="left"/>
              <w:rPr>
                <w:rFonts w:hint="eastAsia" w:ascii="宋体" w:hAnsi="宋体" w:cs="宋体"/>
                <w:b/>
                <w:kern w:val="0"/>
                <w:sz w:val="21"/>
                <w:szCs w:val="21"/>
              </w:rPr>
            </w:pPr>
            <w:r>
              <w:rPr>
                <w:rFonts w:hint="eastAsia" w:ascii="宋体" w:hAnsi="宋体" w:cs="宋体"/>
                <w:kern w:val="0"/>
                <w:sz w:val="21"/>
                <w:szCs w:val="21"/>
              </w:rPr>
              <w:t>开户银行：</w:t>
            </w:r>
            <w:r>
              <w:rPr>
                <w:rFonts w:hint="eastAsia" w:ascii="宋体" w:hAnsi="宋体" w:cs="宋体"/>
                <w:b/>
                <w:sz w:val="21"/>
                <w:szCs w:val="21"/>
              </w:rPr>
              <w:t>安徽省芜湖市建行中山路支行</w:t>
            </w:r>
          </w:p>
          <w:p>
            <w:pPr>
              <w:pStyle w:val="25"/>
              <w:ind w:left="0" w:leftChars="0" w:firstLine="0" w:firstLineChars="0"/>
              <w:rPr>
                <w:rFonts w:hint="eastAsia"/>
              </w:rPr>
            </w:pPr>
            <w:r>
              <w:rPr>
                <w:rFonts w:hint="eastAsia" w:ascii="宋体" w:hAnsi="宋体" w:cs="宋体"/>
                <w:kern w:val="0"/>
                <w:sz w:val="21"/>
                <w:szCs w:val="21"/>
              </w:rPr>
              <w:t>帐　　号：</w:t>
            </w:r>
            <w:r>
              <w:rPr>
                <w:rFonts w:hint="eastAsia" w:ascii="宋体" w:hAnsi="宋体" w:cs="宋体"/>
                <w:b/>
                <w:sz w:val="21"/>
                <w:szCs w:val="21"/>
              </w:rPr>
              <w:t>34001672208050139762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2.16</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履约保证金交纳及退付</w:t>
            </w:r>
          </w:p>
        </w:tc>
        <w:tc>
          <w:tcPr>
            <w:tcW w:w="5866" w:type="dxa"/>
            <w:noWrap w:val="0"/>
            <w:vAlign w:val="center"/>
          </w:tcPr>
          <w:p>
            <w:pPr>
              <w:jc w:val="left"/>
              <w:rPr>
                <w:rFonts w:hint="eastAsia" w:ascii="宋体" w:hAnsi="宋体" w:cs="宋体"/>
                <w:kern w:val="0"/>
                <w:sz w:val="21"/>
                <w:szCs w:val="21"/>
              </w:rPr>
            </w:pPr>
            <w:r>
              <w:rPr>
                <w:rFonts w:hint="eastAsia" w:ascii="宋体" w:hAnsi="宋体" w:cs="宋体"/>
                <w:kern w:val="0"/>
                <w:sz w:val="21"/>
                <w:szCs w:val="21"/>
              </w:rPr>
              <w:t>中标后在中标公示结束后3日内</w:t>
            </w:r>
            <w:r>
              <w:rPr>
                <w:rFonts w:hint="eastAsia" w:ascii="宋体" w:hAnsi="宋体" w:cs="宋体"/>
                <w:kern w:val="0"/>
                <w:sz w:val="21"/>
                <w:szCs w:val="21"/>
                <w:lang w:val="en-US" w:eastAsia="zh-CN"/>
              </w:rPr>
              <w:t>缴纳</w:t>
            </w:r>
            <w:r>
              <w:rPr>
                <w:rFonts w:hint="eastAsia" w:ascii="宋体" w:hAnsi="宋体" w:cs="宋体"/>
                <w:kern w:val="0"/>
                <w:sz w:val="21"/>
                <w:szCs w:val="21"/>
              </w:rPr>
              <w:t>，中标人须提供书面材料确认。</w:t>
            </w:r>
          </w:p>
          <w:p>
            <w:pPr>
              <w:jc w:val="left"/>
              <w:rPr>
                <w:rFonts w:hint="eastAsia" w:ascii="宋体" w:hAnsi="宋体" w:cs="宋体"/>
                <w:kern w:val="0"/>
                <w:sz w:val="21"/>
                <w:szCs w:val="21"/>
              </w:rPr>
            </w:pPr>
            <w:r>
              <w:rPr>
                <w:rFonts w:hint="eastAsia" w:ascii="宋体" w:hAnsi="宋体" w:cs="宋体"/>
                <w:kern w:val="0"/>
                <w:sz w:val="21"/>
                <w:szCs w:val="21"/>
              </w:rPr>
              <w:t>履约保证金的退付程序为：项目实施完毕，验收合格后，中标人填写履约保证金退付申请表，待招标人审核后，直接无息退还中标人。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1"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2.17</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磋商有效期</w:t>
            </w:r>
          </w:p>
        </w:tc>
        <w:tc>
          <w:tcPr>
            <w:tcW w:w="5866" w:type="dxa"/>
            <w:noWrap w:val="0"/>
            <w:vAlign w:val="center"/>
          </w:tcPr>
          <w:p>
            <w:pPr>
              <w:spacing w:line="360" w:lineRule="exact"/>
              <w:jc w:val="left"/>
              <w:rPr>
                <w:rFonts w:hint="eastAsia" w:ascii="宋体" w:hAnsi="宋体" w:cs="宋体"/>
                <w:kern w:val="0"/>
                <w:sz w:val="21"/>
                <w:szCs w:val="21"/>
              </w:rPr>
            </w:pPr>
            <w:r>
              <w:rPr>
                <w:rFonts w:hint="eastAsia" w:ascii="宋体" w:hAnsi="宋体" w:cs="宋体"/>
                <w:kern w:val="0"/>
                <w:sz w:val="21"/>
                <w:szCs w:val="21"/>
              </w:rPr>
              <w:t>自磋商之日起30天内。</w:t>
            </w:r>
          </w:p>
        </w:tc>
      </w:tr>
    </w:tbl>
    <w:p>
      <w:pPr>
        <w:jc w:val="center"/>
        <w:rPr>
          <w:rFonts w:ascii="华文中宋" w:hAnsi="华文中宋" w:eastAsia="华文中宋"/>
          <w:b/>
          <w:bCs/>
          <w:sz w:val="36"/>
          <w:szCs w:val="36"/>
        </w:rPr>
      </w:pPr>
      <w:bookmarkStart w:id="2" w:name="_Toc49763001"/>
      <w:r>
        <w:rPr>
          <w:rFonts w:hint="eastAsia" w:ascii="宋体" w:hAnsi="宋体" w:cs="宋体"/>
          <w:sz w:val="24"/>
          <w:szCs w:val="24"/>
        </w:rPr>
        <w:br w:type="page"/>
      </w:r>
      <w:r>
        <w:rPr>
          <w:rFonts w:hint="eastAsia" w:ascii="华文中宋" w:hAnsi="华文中宋" w:eastAsia="华文中宋"/>
          <w:b/>
          <w:bCs/>
          <w:sz w:val="36"/>
          <w:szCs w:val="36"/>
        </w:rPr>
        <w:t>第三章  磋商须知</w:t>
      </w:r>
      <w:bookmarkEnd w:id="2"/>
    </w:p>
    <w:p>
      <w:pPr>
        <w:adjustRightInd w:val="0"/>
        <w:snapToGrid w:val="0"/>
        <w:spacing w:line="360" w:lineRule="auto"/>
        <w:ind w:firstLine="480" w:firstLineChars="200"/>
        <w:rPr>
          <w:rFonts w:hint="eastAsia" w:ascii="宋体" w:hAnsi="宋体" w:cs="宋体"/>
          <w:sz w:val="24"/>
          <w:szCs w:val="24"/>
        </w:rPr>
      </w:pPr>
      <w:bookmarkStart w:id="3" w:name="_Toc403987205"/>
      <w:bookmarkStart w:id="4" w:name="_Toc513029203"/>
      <w:bookmarkStart w:id="5" w:name="_Toc120614214"/>
      <w:bookmarkStart w:id="6" w:name="_Toc20823275"/>
      <w:bookmarkStart w:id="7" w:name="_Toc16938519"/>
      <w:r>
        <w:rPr>
          <w:rFonts w:hint="eastAsia" w:ascii="宋体" w:hAnsi="宋体" w:cs="宋体"/>
          <w:sz w:val="24"/>
          <w:szCs w:val="24"/>
        </w:rPr>
        <w:t>一、总则</w:t>
      </w:r>
      <w:bookmarkEnd w:id="3"/>
      <w:bookmarkEnd w:id="4"/>
      <w:bookmarkEnd w:id="5"/>
      <w:bookmarkEnd w:id="6"/>
      <w:bookmarkEnd w:id="7"/>
    </w:p>
    <w:p>
      <w:pPr>
        <w:adjustRightInd w:val="0"/>
        <w:snapToGrid w:val="0"/>
        <w:spacing w:line="360" w:lineRule="auto"/>
        <w:ind w:firstLine="480" w:firstLineChars="200"/>
        <w:rPr>
          <w:rFonts w:hint="eastAsia" w:ascii="宋体" w:hAnsi="宋体" w:cs="宋体"/>
          <w:sz w:val="24"/>
          <w:szCs w:val="24"/>
        </w:rPr>
      </w:pPr>
      <w:bookmarkStart w:id="8" w:name="_Hlt16619475"/>
      <w:bookmarkEnd w:id="8"/>
      <w:bookmarkStart w:id="9" w:name="_Toc20823276"/>
      <w:bookmarkStart w:id="10" w:name="_Toc513029204"/>
      <w:bookmarkStart w:id="11" w:name="_Toc16938520"/>
      <w:r>
        <w:rPr>
          <w:rFonts w:hint="eastAsia" w:ascii="宋体" w:hAnsi="宋体" w:cs="宋体"/>
          <w:sz w:val="24"/>
          <w:szCs w:val="24"/>
        </w:rPr>
        <w:t>（一）采购方式</w:t>
      </w:r>
      <w:bookmarkEnd w:id="9"/>
      <w:bookmarkEnd w:id="10"/>
      <w:bookmarkEnd w:id="11"/>
      <w:r>
        <w:rPr>
          <w:rFonts w:hint="eastAsia" w:ascii="宋体" w:hAnsi="宋体" w:cs="宋体"/>
          <w:sz w:val="24"/>
          <w:szCs w:val="24"/>
        </w:rPr>
        <w:t>及定义</w:t>
      </w:r>
    </w:p>
    <w:p>
      <w:pPr>
        <w:pStyle w:val="39"/>
        <w:snapToGrid w:val="0"/>
        <w:rPr>
          <w:rFonts w:hint="eastAsia" w:hAnsi="宋体" w:eastAsia="宋体"/>
          <w:sz w:val="24"/>
          <w:szCs w:val="24"/>
        </w:rPr>
      </w:pPr>
      <w:r>
        <w:rPr>
          <w:rFonts w:hint="eastAsia" w:hAnsi="宋体" w:eastAsia="宋体"/>
          <w:sz w:val="24"/>
          <w:szCs w:val="24"/>
        </w:rPr>
        <w:t>1.本次采购采用磋商方式，本磋商文件仅适用于磋商公告中所述项目。</w:t>
      </w:r>
    </w:p>
    <w:p>
      <w:pPr>
        <w:pStyle w:val="39"/>
        <w:snapToGrid w:val="0"/>
        <w:rPr>
          <w:rFonts w:hint="eastAsia" w:hAnsi="宋体" w:eastAsia="宋体"/>
          <w:sz w:val="24"/>
          <w:szCs w:val="24"/>
        </w:rPr>
      </w:pPr>
      <w:r>
        <w:rPr>
          <w:rFonts w:hint="eastAsia" w:hAnsi="宋体" w:eastAsia="宋体"/>
          <w:sz w:val="24"/>
          <w:szCs w:val="24"/>
        </w:rPr>
        <w:t>2采购人指本项目的需求方皖南医学院。</w:t>
      </w:r>
    </w:p>
    <w:p>
      <w:pPr>
        <w:adjustRightInd w:val="0"/>
        <w:snapToGrid w:val="0"/>
        <w:spacing w:line="360" w:lineRule="auto"/>
        <w:ind w:firstLine="480" w:firstLineChars="200"/>
        <w:rPr>
          <w:rFonts w:hint="eastAsia" w:ascii="宋体" w:hAnsi="宋体" w:cs="宋体"/>
          <w:sz w:val="24"/>
          <w:szCs w:val="24"/>
        </w:rPr>
      </w:pPr>
      <w:bookmarkStart w:id="12" w:name="_Toc513029205"/>
      <w:bookmarkStart w:id="13" w:name="_Toc20823277"/>
      <w:bookmarkStart w:id="14" w:name="_Toc16938521"/>
      <w:r>
        <w:rPr>
          <w:rFonts w:hint="eastAsia" w:ascii="宋体" w:hAnsi="宋体" w:cs="宋体"/>
          <w:sz w:val="24"/>
          <w:szCs w:val="24"/>
        </w:rPr>
        <w:t>3.合格的供应商</w:t>
      </w:r>
      <w:bookmarkEnd w:id="12"/>
      <w:bookmarkEnd w:id="13"/>
      <w:bookmarkEnd w:id="14"/>
      <w:r>
        <w:rPr>
          <w:rFonts w:hint="eastAsia" w:ascii="宋体" w:hAnsi="宋体" w:cs="宋体"/>
          <w:sz w:val="24"/>
          <w:szCs w:val="24"/>
        </w:rPr>
        <w:tab/>
      </w:r>
    </w:p>
    <w:p>
      <w:pPr>
        <w:pStyle w:val="39"/>
        <w:snapToGrid w:val="0"/>
        <w:ind w:left="560" w:firstLine="0" w:firstLineChars="0"/>
        <w:rPr>
          <w:rFonts w:hint="eastAsia" w:hAnsi="宋体" w:eastAsia="宋体"/>
          <w:sz w:val="24"/>
          <w:szCs w:val="24"/>
        </w:rPr>
      </w:pPr>
      <w:r>
        <w:rPr>
          <w:rFonts w:hint="eastAsia" w:hAnsi="宋体" w:eastAsia="宋体"/>
          <w:sz w:val="24"/>
          <w:szCs w:val="24"/>
        </w:rPr>
        <w:t>（1）满足磋商公告中供应商的资格条件的规定。</w:t>
      </w:r>
    </w:p>
    <w:p>
      <w:pPr>
        <w:pStyle w:val="39"/>
        <w:snapToGrid w:val="0"/>
        <w:rPr>
          <w:rFonts w:hint="eastAsia" w:hAnsi="宋体" w:eastAsia="宋体"/>
          <w:sz w:val="24"/>
          <w:szCs w:val="24"/>
        </w:rPr>
      </w:pPr>
      <w:r>
        <w:rPr>
          <w:rFonts w:hint="eastAsia" w:hAnsi="宋体" w:eastAsia="宋体"/>
          <w:sz w:val="24"/>
          <w:szCs w:val="24"/>
        </w:rPr>
        <w:t>（2）满足本文件实质性条款的规定。</w:t>
      </w:r>
    </w:p>
    <w:p>
      <w:pPr>
        <w:adjustRightInd w:val="0"/>
        <w:snapToGrid w:val="0"/>
        <w:spacing w:line="360" w:lineRule="auto"/>
        <w:ind w:firstLine="480" w:firstLineChars="200"/>
        <w:rPr>
          <w:rFonts w:hint="eastAsia" w:ascii="宋体" w:hAnsi="宋体" w:cs="宋体"/>
          <w:sz w:val="24"/>
          <w:szCs w:val="24"/>
        </w:rPr>
      </w:pPr>
      <w:bookmarkStart w:id="15" w:name="_Toc16938522"/>
      <w:bookmarkStart w:id="16" w:name="_Toc513029206"/>
      <w:bookmarkStart w:id="17" w:name="_Toc20823278"/>
      <w:r>
        <w:rPr>
          <w:rFonts w:hint="eastAsia" w:ascii="宋体" w:hAnsi="宋体" w:cs="宋体"/>
          <w:sz w:val="24"/>
          <w:szCs w:val="24"/>
        </w:rPr>
        <w:t>4.适用法律</w:t>
      </w:r>
      <w:bookmarkEnd w:id="15"/>
      <w:bookmarkEnd w:id="16"/>
      <w:bookmarkEnd w:id="17"/>
    </w:p>
    <w:p>
      <w:pPr>
        <w:pStyle w:val="39"/>
        <w:snapToGrid w:val="0"/>
        <w:rPr>
          <w:rFonts w:hint="eastAsia" w:hAnsi="宋体" w:eastAsia="宋体"/>
          <w:sz w:val="24"/>
          <w:szCs w:val="24"/>
        </w:rPr>
      </w:pPr>
      <w:r>
        <w:rPr>
          <w:rFonts w:hint="eastAsia" w:hAnsi="宋体" w:eastAsia="宋体"/>
          <w:sz w:val="24"/>
          <w:szCs w:val="24"/>
        </w:rPr>
        <w:t>本次磋商及由此产生的合同受中华人民共和国有关的法律法规制约和保护。</w:t>
      </w:r>
    </w:p>
    <w:p>
      <w:pPr>
        <w:adjustRightInd w:val="0"/>
        <w:snapToGrid w:val="0"/>
        <w:spacing w:line="360" w:lineRule="auto"/>
        <w:ind w:firstLine="480" w:firstLineChars="200"/>
        <w:rPr>
          <w:rFonts w:hint="eastAsia" w:ascii="宋体" w:hAnsi="宋体" w:cs="宋体"/>
          <w:sz w:val="24"/>
          <w:szCs w:val="24"/>
        </w:rPr>
      </w:pPr>
      <w:bookmarkStart w:id="18" w:name="_Toc513029207"/>
      <w:bookmarkStart w:id="19" w:name="_Toc20823279"/>
      <w:bookmarkStart w:id="20" w:name="_Toc462564067"/>
      <w:bookmarkStart w:id="21" w:name="_Toc16938523"/>
      <w:r>
        <w:rPr>
          <w:rFonts w:hint="eastAsia" w:ascii="宋体" w:hAnsi="宋体" w:cs="宋体"/>
          <w:sz w:val="24"/>
          <w:szCs w:val="24"/>
        </w:rPr>
        <w:t>5.磋商费用</w:t>
      </w:r>
      <w:bookmarkEnd w:id="18"/>
      <w:bookmarkEnd w:id="19"/>
      <w:bookmarkEnd w:id="20"/>
      <w:bookmarkEnd w:id="21"/>
    </w:p>
    <w:p>
      <w:pPr>
        <w:pStyle w:val="39"/>
        <w:snapToGrid w:val="0"/>
        <w:rPr>
          <w:rFonts w:hint="eastAsia" w:hAnsi="宋体" w:eastAsia="宋体"/>
          <w:sz w:val="24"/>
          <w:szCs w:val="24"/>
        </w:rPr>
      </w:pPr>
      <w:r>
        <w:rPr>
          <w:rFonts w:hint="eastAsia" w:hAnsi="宋体" w:eastAsia="宋体"/>
          <w:sz w:val="24"/>
          <w:szCs w:val="24"/>
        </w:rPr>
        <w:t>（1）供应商应自行承担所有与参加磋商有关的费用，无论磋商过程中的做法和结果如何，采购人在任何情况下均无义务和责任承担这些费用。</w:t>
      </w:r>
    </w:p>
    <w:p>
      <w:pPr>
        <w:pStyle w:val="39"/>
        <w:snapToGrid w:val="0"/>
        <w:rPr>
          <w:rFonts w:hint="eastAsia" w:hAnsi="宋体" w:eastAsia="宋体"/>
          <w:sz w:val="24"/>
          <w:szCs w:val="24"/>
        </w:rPr>
      </w:pPr>
      <w:r>
        <w:rPr>
          <w:rFonts w:hint="eastAsia" w:hAnsi="宋体" w:eastAsia="宋体"/>
          <w:sz w:val="24"/>
          <w:szCs w:val="24"/>
        </w:rPr>
        <w:t>（2）本次磋商采购人不收取文件工本费与成交服务费。</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6.磋商文件的约束力</w:t>
      </w:r>
    </w:p>
    <w:p>
      <w:pPr>
        <w:pStyle w:val="39"/>
        <w:snapToGrid w:val="0"/>
        <w:rPr>
          <w:rFonts w:hint="eastAsia" w:hAnsi="宋体" w:eastAsia="宋体"/>
          <w:sz w:val="24"/>
          <w:szCs w:val="24"/>
        </w:rPr>
      </w:pPr>
      <w:r>
        <w:rPr>
          <w:rFonts w:hint="eastAsia" w:hAnsi="宋体" w:eastAsia="宋体"/>
          <w:sz w:val="24"/>
          <w:szCs w:val="24"/>
        </w:rPr>
        <w:t>供应商一旦下载了本磋商文件并决定参加磋商，即被认为接受了本磋商文件的规定和约束，并且视为自磋商公告期限届满之日起已经知道或应当知道自身权益是否受到了损害。</w:t>
      </w:r>
    </w:p>
    <w:p>
      <w:pPr>
        <w:adjustRightInd w:val="0"/>
        <w:snapToGrid w:val="0"/>
        <w:spacing w:line="360" w:lineRule="auto"/>
        <w:ind w:firstLine="480" w:firstLineChars="200"/>
        <w:rPr>
          <w:rFonts w:hint="eastAsia" w:ascii="宋体" w:hAnsi="宋体" w:cs="宋体"/>
          <w:sz w:val="24"/>
          <w:szCs w:val="24"/>
        </w:rPr>
      </w:pPr>
      <w:bookmarkStart w:id="22" w:name="_Toc513029209"/>
      <w:bookmarkStart w:id="23" w:name="_Toc20823281"/>
      <w:bookmarkStart w:id="24" w:name="_Toc16938525"/>
      <w:bookmarkStart w:id="25" w:name="_Toc403987206"/>
      <w:bookmarkStart w:id="26" w:name="_Toc120614215"/>
      <w:r>
        <w:rPr>
          <w:rFonts w:hint="eastAsia" w:ascii="宋体" w:hAnsi="宋体" w:cs="宋体"/>
          <w:sz w:val="24"/>
          <w:szCs w:val="24"/>
        </w:rPr>
        <w:t>（二）磋商文件</w:t>
      </w:r>
      <w:bookmarkEnd w:id="22"/>
      <w:bookmarkEnd w:id="23"/>
      <w:bookmarkEnd w:id="24"/>
      <w:bookmarkEnd w:id="25"/>
      <w:bookmarkEnd w:id="26"/>
    </w:p>
    <w:p>
      <w:pPr>
        <w:adjustRightInd w:val="0"/>
        <w:snapToGrid w:val="0"/>
        <w:spacing w:line="360" w:lineRule="auto"/>
        <w:ind w:firstLine="480" w:firstLineChars="200"/>
        <w:rPr>
          <w:rFonts w:hint="eastAsia" w:ascii="宋体" w:hAnsi="宋体" w:cs="宋体"/>
          <w:sz w:val="24"/>
          <w:szCs w:val="24"/>
        </w:rPr>
      </w:pPr>
      <w:bookmarkStart w:id="27" w:name="_Toc16938526"/>
      <w:bookmarkStart w:id="28" w:name="_Toc513029210"/>
      <w:bookmarkStart w:id="29" w:name="_Toc20823282"/>
      <w:r>
        <w:rPr>
          <w:rFonts w:hint="eastAsia" w:ascii="宋体" w:hAnsi="宋体" w:cs="宋体"/>
          <w:sz w:val="24"/>
          <w:szCs w:val="24"/>
        </w:rPr>
        <w:t>1.磋商文件构成</w:t>
      </w:r>
      <w:bookmarkEnd w:id="27"/>
      <w:bookmarkEnd w:id="28"/>
      <w:bookmarkEnd w:id="29"/>
    </w:p>
    <w:p>
      <w:pPr>
        <w:pStyle w:val="39"/>
        <w:snapToGrid w:val="0"/>
        <w:rPr>
          <w:rFonts w:hint="eastAsia" w:hAnsi="宋体" w:eastAsia="宋体"/>
          <w:sz w:val="24"/>
          <w:szCs w:val="24"/>
        </w:rPr>
      </w:pPr>
      <w:r>
        <w:rPr>
          <w:rFonts w:hint="eastAsia" w:hAnsi="宋体" w:eastAsia="宋体"/>
          <w:sz w:val="24"/>
          <w:szCs w:val="24"/>
        </w:rPr>
        <w:t>磋商文件有以下部分组成：</w:t>
      </w:r>
    </w:p>
    <w:p>
      <w:pPr>
        <w:pStyle w:val="39"/>
        <w:snapToGrid w:val="0"/>
        <w:rPr>
          <w:rFonts w:hint="eastAsia" w:hAnsi="宋体" w:eastAsia="宋体"/>
          <w:sz w:val="24"/>
          <w:szCs w:val="24"/>
        </w:rPr>
      </w:pPr>
      <w:r>
        <w:rPr>
          <w:rFonts w:hint="eastAsia" w:hAnsi="宋体" w:eastAsia="宋体"/>
          <w:sz w:val="24"/>
          <w:szCs w:val="24"/>
        </w:rPr>
        <w:t>（1）磋商公告</w:t>
      </w:r>
    </w:p>
    <w:p>
      <w:pPr>
        <w:pStyle w:val="39"/>
        <w:snapToGrid w:val="0"/>
        <w:rPr>
          <w:rFonts w:hint="eastAsia" w:hAnsi="宋体" w:eastAsia="宋体"/>
          <w:sz w:val="24"/>
          <w:szCs w:val="24"/>
        </w:rPr>
      </w:pPr>
      <w:r>
        <w:rPr>
          <w:rFonts w:hint="eastAsia" w:hAnsi="宋体" w:eastAsia="宋体"/>
          <w:sz w:val="24"/>
          <w:szCs w:val="24"/>
        </w:rPr>
        <w:t>（2）磋商须知前附表</w:t>
      </w:r>
    </w:p>
    <w:p>
      <w:pPr>
        <w:pStyle w:val="39"/>
        <w:snapToGrid w:val="0"/>
        <w:rPr>
          <w:rFonts w:hint="eastAsia" w:hAnsi="宋体" w:eastAsia="宋体"/>
          <w:sz w:val="24"/>
          <w:szCs w:val="24"/>
        </w:rPr>
      </w:pPr>
      <w:r>
        <w:rPr>
          <w:rFonts w:hint="eastAsia" w:hAnsi="宋体" w:eastAsia="宋体"/>
          <w:sz w:val="24"/>
          <w:szCs w:val="24"/>
        </w:rPr>
        <w:t>（3）磋商须知</w:t>
      </w:r>
    </w:p>
    <w:p>
      <w:pPr>
        <w:pStyle w:val="39"/>
        <w:snapToGrid w:val="0"/>
        <w:rPr>
          <w:rFonts w:hint="eastAsia" w:hAnsi="宋体" w:eastAsia="宋体"/>
          <w:sz w:val="24"/>
          <w:szCs w:val="24"/>
        </w:rPr>
      </w:pPr>
      <w:r>
        <w:rPr>
          <w:rFonts w:hint="eastAsia" w:hAnsi="宋体" w:eastAsia="宋体"/>
          <w:sz w:val="24"/>
          <w:szCs w:val="24"/>
        </w:rPr>
        <w:t>（4）合同主要条款</w:t>
      </w:r>
    </w:p>
    <w:p>
      <w:pPr>
        <w:pStyle w:val="39"/>
        <w:snapToGrid w:val="0"/>
        <w:rPr>
          <w:rFonts w:hint="eastAsia" w:hAnsi="宋体" w:eastAsia="宋体"/>
          <w:sz w:val="24"/>
          <w:szCs w:val="24"/>
        </w:rPr>
      </w:pPr>
      <w:r>
        <w:rPr>
          <w:rFonts w:hint="eastAsia" w:hAnsi="宋体" w:eastAsia="宋体"/>
          <w:sz w:val="24"/>
          <w:szCs w:val="24"/>
        </w:rPr>
        <w:t>（5）项目需求</w:t>
      </w:r>
    </w:p>
    <w:p>
      <w:pPr>
        <w:pStyle w:val="39"/>
        <w:snapToGrid w:val="0"/>
        <w:rPr>
          <w:rFonts w:hint="eastAsia" w:hAnsi="宋体" w:eastAsia="宋体"/>
          <w:sz w:val="24"/>
          <w:szCs w:val="24"/>
        </w:rPr>
      </w:pPr>
      <w:r>
        <w:rPr>
          <w:rFonts w:hint="eastAsia" w:hAnsi="宋体" w:eastAsia="宋体"/>
          <w:sz w:val="24"/>
          <w:szCs w:val="24"/>
        </w:rPr>
        <w:t>（6）评审标准</w:t>
      </w:r>
    </w:p>
    <w:p>
      <w:pPr>
        <w:pStyle w:val="39"/>
        <w:snapToGrid w:val="0"/>
        <w:rPr>
          <w:rFonts w:hint="eastAsia" w:hAnsi="宋体" w:eastAsia="宋体"/>
          <w:sz w:val="24"/>
          <w:szCs w:val="24"/>
        </w:rPr>
      </w:pPr>
      <w:r>
        <w:rPr>
          <w:rFonts w:hint="eastAsia" w:hAnsi="宋体" w:eastAsia="宋体"/>
          <w:sz w:val="24"/>
          <w:szCs w:val="24"/>
        </w:rPr>
        <w:t>（7）响应文件格式</w:t>
      </w:r>
    </w:p>
    <w:p>
      <w:pPr>
        <w:adjustRightInd w:val="0"/>
        <w:snapToGrid w:val="0"/>
        <w:spacing w:line="360" w:lineRule="auto"/>
        <w:ind w:firstLine="480" w:firstLineChars="200"/>
        <w:rPr>
          <w:rFonts w:hint="eastAsia" w:ascii="宋体" w:hAnsi="宋体" w:cs="宋体"/>
          <w:sz w:val="24"/>
          <w:szCs w:val="24"/>
        </w:rPr>
      </w:pPr>
      <w:bookmarkStart w:id="30" w:name="_Toc16938527"/>
      <w:bookmarkStart w:id="31" w:name="_Toc20823283"/>
      <w:bookmarkStart w:id="32" w:name="_Toc462564070"/>
      <w:bookmarkStart w:id="33" w:name="_Toc513029211"/>
      <w:r>
        <w:rPr>
          <w:rFonts w:hint="eastAsia" w:ascii="宋体" w:hAnsi="宋体" w:cs="宋体"/>
          <w:sz w:val="24"/>
          <w:szCs w:val="24"/>
        </w:rPr>
        <w:t>2.磋商文件的澄清</w:t>
      </w:r>
      <w:bookmarkEnd w:id="30"/>
      <w:bookmarkEnd w:id="31"/>
      <w:bookmarkEnd w:id="32"/>
      <w:bookmarkEnd w:id="33"/>
      <w:r>
        <w:rPr>
          <w:rFonts w:hint="eastAsia" w:ascii="宋体" w:hAnsi="宋体" w:cs="宋体"/>
          <w:sz w:val="24"/>
          <w:szCs w:val="24"/>
        </w:rPr>
        <w:t>及修改</w:t>
      </w:r>
    </w:p>
    <w:p>
      <w:pPr>
        <w:pStyle w:val="39"/>
        <w:snapToGrid w:val="0"/>
        <w:rPr>
          <w:rFonts w:hint="eastAsia" w:hAnsi="宋体" w:eastAsia="宋体"/>
          <w:sz w:val="24"/>
          <w:szCs w:val="24"/>
        </w:rPr>
      </w:pPr>
      <w:r>
        <w:rPr>
          <w:rFonts w:hint="eastAsia" w:hAnsi="宋体" w:eastAsia="宋体"/>
          <w:sz w:val="24"/>
          <w:szCs w:val="24"/>
        </w:rPr>
        <w:t>（1）任何要求对磋商文件进行澄清的供应商，均应在提交首次响应文件截止时间5日前按磋商公告中的通讯地址，以书面形式通知采购联系人，未在约定时间内对磋商文件提出质疑或其他要求的，视为对磋商文件无异议，我校不再接受任何对磋商文件的质疑或其他要求。提交首次响应文件截止之日前，我校可以对已发出的磋商文件进行必要的澄清或者修改，澄清或者修改的内容作为磋商文件的组成部分。澄清或者修改的内容可能影响响应文件编制的，我校将在提交首次响应文件截止时间至少5日前，在皖南医学院校园网上发布更正公告通知所有获取磋商文件的供应商。不足5日的，顺延提交首次响应文件截止时间。</w:t>
      </w:r>
    </w:p>
    <w:p>
      <w:pPr>
        <w:adjustRightInd w:val="0"/>
        <w:snapToGrid w:val="0"/>
        <w:spacing w:line="360" w:lineRule="auto"/>
        <w:ind w:firstLine="480" w:firstLineChars="200"/>
        <w:rPr>
          <w:rFonts w:hint="eastAsia" w:ascii="宋体" w:hAnsi="宋体" w:cs="宋体"/>
          <w:sz w:val="24"/>
          <w:szCs w:val="24"/>
        </w:rPr>
      </w:pPr>
      <w:bookmarkStart w:id="34" w:name="_Toc20823285"/>
      <w:bookmarkStart w:id="35" w:name="_Toc462564072"/>
      <w:bookmarkStart w:id="36" w:name="_Toc120614216"/>
      <w:bookmarkStart w:id="37" w:name="_Toc403987207"/>
      <w:bookmarkStart w:id="38" w:name="_Toc16938529"/>
      <w:bookmarkStart w:id="39" w:name="_Toc513029213"/>
      <w:r>
        <w:rPr>
          <w:rFonts w:hint="eastAsia" w:ascii="宋体" w:hAnsi="宋体" w:cs="宋体"/>
          <w:sz w:val="24"/>
          <w:szCs w:val="24"/>
        </w:rPr>
        <w:t>（三）响应文件的递交及编制</w:t>
      </w:r>
      <w:bookmarkEnd w:id="34"/>
      <w:bookmarkEnd w:id="35"/>
      <w:bookmarkEnd w:id="36"/>
      <w:bookmarkEnd w:id="37"/>
      <w:bookmarkEnd w:id="38"/>
      <w:bookmarkEnd w:id="39"/>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供应商应当在磋商文件要求的截止时间前，将响应文件密封送达指定地点。在截止时间后送达的响应文件为无效文件，我校将拒收。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2.供应商应当按照磋商文件的要求编制响应文件，并</w:t>
      </w:r>
      <w:bookmarkStart w:id="40" w:name="我"/>
      <w:bookmarkEnd w:id="40"/>
      <w:r>
        <w:rPr>
          <w:rFonts w:hint="eastAsia" w:ascii="宋体" w:hAnsi="宋体" w:cs="宋体"/>
          <w:sz w:val="24"/>
          <w:szCs w:val="24"/>
        </w:rPr>
        <w:t>对其提交的响应文件的真实性、合法性承担法律责任。</w:t>
      </w:r>
    </w:p>
    <w:p>
      <w:pPr>
        <w:adjustRightInd w:val="0"/>
        <w:snapToGrid w:val="0"/>
        <w:spacing w:line="360" w:lineRule="auto"/>
        <w:ind w:firstLine="480" w:firstLineChars="200"/>
        <w:rPr>
          <w:rFonts w:hint="eastAsia" w:ascii="宋体" w:hAnsi="宋体" w:cs="宋体"/>
          <w:sz w:val="24"/>
          <w:szCs w:val="24"/>
        </w:rPr>
      </w:pPr>
      <w:bookmarkStart w:id="41" w:name="_Toc513029214"/>
      <w:bookmarkStart w:id="42" w:name="_Toc462564073"/>
      <w:bookmarkStart w:id="43" w:name="_Toc20823286"/>
      <w:bookmarkStart w:id="44" w:name="_Toc16938530"/>
      <w:r>
        <w:rPr>
          <w:rFonts w:hint="eastAsia" w:ascii="宋体" w:hAnsi="宋体" w:cs="宋体"/>
          <w:sz w:val="24"/>
          <w:szCs w:val="24"/>
        </w:rPr>
        <w:t>3.响应文件的语言及度量衡单位</w:t>
      </w:r>
      <w:bookmarkEnd w:id="41"/>
      <w:bookmarkEnd w:id="42"/>
      <w:bookmarkEnd w:id="43"/>
      <w:bookmarkEnd w:id="44"/>
    </w:p>
    <w:p>
      <w:pPr>
        <w:pStyle w:val="39"/>
        <w:snapToGrid w:val="0"/>
        <w:rPr>
          <w:rFonts w:hint="eastAsia" w:hAnsi="宋体" w:eastAsia="宋体"/>
          <w:sz w:val="24"/>
          <w:szCs w:val="24"/>
        </w:rPr>
      </w:pPr>
      <w:r>
        <w:rPr>
          <w:rFonts w:hint="eastAsia" w:hAnsi="宋体" w:eastAsia="宋体"/>
          <w:sz w:val="24"/>
          <w:szCs w:val="24"/>
        </w:rPr>
        <w:t>（1）供应商提交的响应文件以及供应商与我校就有关磋商的所有来往通知、函件和文件均应使用</w:t>
      </w:r>
      <w:r>
        <w:rPr>
          <w:rFonts w:hint="eastAsia" w:hAnsi="宋体" w:eastAsia="宋体"/>
          <w:bCs/>
          <w:sz w:val="24"/>
          <w:szCs w:val="24"/>
        </w:rPr>
        <w:t>简体中文</w:t>
      </w:r>
      <w:r>
        <w:rPr>
          <w:rFonts w:hint="eastAsia" w:hAnsi="宋体" w:eastAsia="宋体"/>
          <w:sz w:val="24"/>
          <w:szCs w:val="24"/>
        </w:rPr>
        <w:t>。</w:t>
      </w:r>
    </w:p>
    <w:p>
      <w:pPr>
        <w:pStyle w:val="39"/>
        <w:snapToGrid w:val="0"/>
        <w:rPr>
          <w:rFonts w:hint="eastAsia" w:hAnsi="宋体" w:eastAsia="宋体"/>
          <w:sz w:val="24"/>
          <w:szCs w:val="24"/>
        </w:rPr>
      </w:pPr>
      <w:r>
        <w:rPr>
          <w:rFonts w:hint="eastAsia" w:hAnsi="宋体" w:eastAsia="宋体"/>
          <w:sz w:val="24"/>
          <w:szCs w:val="24"/>
        </w:rPr>
        <w:t>（2）除技术性能另有规定外，响应文件所使用的度量衡单位，均须采用国家法定计量单位。</w:t>
      </w:r>
    </w:p>
    <w:p>
      <w:pPr>
        <w:adjustRightInd w:val="0"/>
        <w:snapToGrid w:val="0"/>
        <w:spacing w:line="360" w:lineRule="auto"/>
        <w:ind w:firstLine="480" w:firstLineChars="200"/>
        <w:rPr>
          <w:rFonts w:hint="eastAsia" w:ascii="宋体" w:hAnsi="宋体" w:cs="宋体"/>
          <w:sz w:val="24"/>
          <w:szCs w:val="24"/>
        </w:rPr>
      </w:pPr>
      <w:bookmarkStart w:id="45" w:name="_Toc462564074"/>
      <w:bookmarkStart w:id="46" w:name="_Toc20823287"/>
      <w:bookmarkStart w:id="47" w:name="_Toc513029215"/>
      <w:bookmarkStart w:id="48" w:name="_Toc16938531"/>
      <w:r>
        <w:rPr>
          <w:rFonts w:hint="eastAsia" w:ascii="宋体" w:hAnsi="宋体" w:cs="宋体"/>
          <w:sz w:val="24"/>
          <w:szCs w:val="24"/>
        </w:rPr>
        <w:t>4.响应文件构成</w:t>
      </w:r>
      <w:bookmarkEnd w:id="45"/>
      <w:bookmarkEnd w:id="46"/>
      <w:bookmarkEnd w:id="47"/>
      <w:bookmarkEnd w:id="48"/>
    </w:p>
    <w:p>
      <w:pPr>
        <w:pStyle w:val="39"/>
        <w:snapToGrid w:val="0"/>
        <w:rPr>
          <w:rFonts w:hint="eastAsia" w:hAnsi="宋体" w:eastAsia="宋体"/>
          <w:sz w:val="24"/>
          <w:szCs w:val="24"/>
        </w:rPr>
      </w:pPr>
      <w:r>
        <w:rPr>
          <w:rFonts w:hint="eastAsia" w:hAnsi="宋体" w:eastAsia="宋体"/>
          <w:sz w:val="24"/>
          <w:szCs w:val="24"/>
        </w:rPr>
        <w:t>（1）供应商应该按照磋商文件的要求编写响应文件应。</w:t>
      </w:r>
    </w:p>
    <w:p>
      <w:pPr>
        <w:pStyle w:val="39"/>
        <w:snapToGrid w:val="0"/>
        <w:rPr>
          <w:rFonts w:hint="eastAsia" w:hAnsi="宋体" w:eastAsia="宋体"/>
          <w:sz w:val="24"/>
          <w:szCs w:val="24"/>
        </w:rPr>
      </w:pPr>
      <w:r>
        <w:rPr>
          <w:rFonts w:hint="eastAsia" w:hAnsi="宋体" w:eastAsia="宋体"/>
          <w:sz w:val="24"/>
          <w:szCs w:val="24"/>
        </w:rPr>
        <w:t>（2）供应商应将响应文件按顺序装订成册，并编制响应文件资料目录。</w:t>
      </w:r>
    </w:p>
    <w:p>
      <w:pPr>
        <w:adjustRightInd w:val="0"/>
        <w:snapToGrid w:val="0"/>
        <w:spacing w:line="360" w:lineRule="auto"/>
        <w:ind w:firstLine="480" w:firstLineChars="200"/>
        <w:rPr>
          <w:rFonts w:hint="eastAsia" w:ascii="宋体" w:hAnsi="宋体" w:cs="宋体"/>
          <w:sz w:val="24"/>
          <w:szCs w:val="24"/>
        </w:rPr>
      </w:pPr>
      <w:bookmarkStart w:id="49" w:name="_Hlt26670360"/>
      <w:bookmarkEnd w:id="49"/>
      <w:bookmarkStart w:id="50" w:name="_Hlt26954838"/>
      <w:bookmarkEnd w:id="50"/>
      <w:bookmarkStart w:id="51" w:name="_Hlt26668975"/>
      <w:bookmarkEnd w:id="51"/>
      <w:bookmarkStart w:id="52" w:name="_Toc513029219"/>
      <w:bookmarkStart w:id="53" w:name="_Toc14577357"/>
      <w:bookmarkStart w:id="54" w:name="_Toc49090509"/>
      <w:bookmarkStart w:id="55" w:name="_Toc14577354"/>
      <w:bookmarkStart w:id="56" w:name="_Toc513029216"/>
      <w:bookmarkStart w:id="57" w:name="_Toc49090507"/>
      <w:r>
        <w:rPr>
          <w:rFonts w:hint="eastAsia" w:ascii="宋体" w:hAnsi="宋体" w:cs="宋体"/>
          <w:sz w:val="24"/>
          <w:szCs w:val="24"/>
        </w:rPr>
        <w:t>5.证明供应商资格及符合磋商文件规定的文件</w:t>
      </w:r>
      <w:bookmarkEnd w:id="52"/>
      <w:bookmarkEnd w:id="53"/>
      <w:bookmarkEnd w:id="54"/>
    </w:p>
    <w:p>
      <w:pPr>
        <w:pStyle w:val="39"/>
        <w:snapToGrid w:val="0"/>
        <w:rPr>
          <w:rFonts w:hint="eastAsia" w:hAnsi="宋体" w:eastAsia="宋体"/>
          <w:sz w:val="24"/>
          <w:szCs w:val="24"/>
        </w:rPr>
      </w:pPr>
      <w:bookmarkStart w:id="58" w:name="_Hlt26668999"/>
      <w:bookmarkEnd w:id="58"/>
      <w:r>
        <w:rPr>
          <w:rFonts w:hint="eastAsia" w:hAnsi="宋体" w:eastAsia="宋体"/>
          <w:sz w:val="24"/>
          <w:szCs w:val="24"/>
        </w:rPr>
        <w:t>（1）供应商应按要求提交资格证明文件及符合磋商文件规定的文件。</w:t>
      </w:r>
    </w:p>
    <w:p>
      <w:pPr>
        <w:pStyle w:val="39"/>
        <w:snapToGrid w:val="0"/>
        <w:rPr>
          <w:rFonts w:hint="eastAsia" w:hAnsi="宋体" w:eastAsia="宋体"/>
          <w:sz w:val="24"/>
          <w:szCs w:val="24"/>
        </w:rPr>
      </w:pPr>
      <w:r>
        <w:rPr>
          <w:rFonts w:hint="eastAsia" w:hAnsi="宋体" w:eastAsia="宋体"/>
          <w:sz w:val="24"/>
          <w:szCs w:val="24"/>
        </w:rPr>
        <w:t>（2）供应商除必须具有履行合同所需提供的货物以及服务的能力外，还必须具备相应的财务、技术方面的能力。</w:t>
      </w:r>
    </w:p>
    <w:bookmarkEnd w:id="55"/>
    <w:bookmarkEnd w:id="56"/>
    <w:bookmarkEnd w:id="57"/>
    <w:p>
      <w:pPr>
        <w:adjustRightInd w:val="0"/>
        <w:snapToGrid w:val="0"/>
        <w:spacing w:line="360" w:lineRule="auto"/>
        <w:ind w:firstLine="480" w:firstLineChars="200"/>
        <w:rPr>
          <w:rFonts w:hint="eastAsia" w:ascii="宋体" w:hAnsi="宋体" w:cs="宋体"/>
          <w:sz w:val="24"/>
          <w:szCs w:val="24"/>
        </w:rPr>
      </w:pPr>
      <w:bookmarkStart w:id="59" w:name="_Toc14577355"/>
      <w:bookmarkStart w:id="60" w:name="_Toc49090508"/>
      <w:r>
        <w:rPr>
          <w:rFonts w:hint="eastAsia" w:ascii="宋体" w:hAnsi="宋体" w:cs="宋体"/>
          <w:sz w:val="24"/>
          <w:szCs w:val="24"/>
        </w:rPr>
        <w:t>6.报价</w:t>
      </w:r>
      <w:bookmarkEnd w:id="59"/>
      <w:bookmarkStart w:id="61" w:name="_Hlt26670373"/>
      <w:bookmarkEnd w:id="61"/>
      <w:r>
        <w:rPr>
          <w:rFonts w:hint="eastAsia" w:ascii="宋体" w:hAnsi="宋体" w:cs="宋体"/>
          <w:sz w:val="24"/>
          <w:szCs w:val="24"/>
        </w:rPr>
        <w:t>明细表</w:t>
      </w:r>
      <w:bookmarkEnd w:id="60"/>
    </w:p>
    <w:p>
      <w:pPr>
        <w:adjustRightInd w:val="0"/>
        <w:snapToGrid w:val="0"/>
        <w:spacing w:line="360" w:lineRule="auto"/>
        <w:ind w:firstLine="480" w:firstLineChars="200"/>
        <w:rPr>
          <w:rFonts w:hint="eastAsia" w:ascii="宋体" w:hAnsi="宋体" w:cs="宋体"/>
          <w:bCs/>
          <w:sz w:val="24"/>
          <w:szCs w:val="24"/>
        </w:rPr>
      </w:pPr>
      <w:r>
        <w:rPr>
          <w:rFonts w:hint="eastAsia" w:ascii="宋体" w:hAnsi="宋体" w:cs="宋体"/>
          <w:sz w:val="24"/>
          <w:szCs w:val="24"/>
        </w:rPr>
        <w:t>（1）供应商应按照磋商文件规定格式填报报价</w:t>
      </w:r>
      <w:bookmarkStart w:id="62" w:name="_Hlt26670399"/>
      <w:bookmarkEnd w:id="62"/>
      <w:r>
        <w:rPr>
          <w:rFonts w:hint="eastAsia" w:ascii="宋体" w:hAnsi="宋体" w:cs="宋体"/>
          <w:sz w:val="24"/>
          <w:szCs w:val="24"/>
        </w:rPr>
        <w:t>费率。每项费用只允许有一个报价，任何有选择的报价将不予接受。（如有）</w:t>
      </w:r>
    </w:p>
    <w:p>
      <w:pPr>
        <w:pStyle w:val="39"/>
        <w:snapToGrid w:val="0"/>
        <w:rPr>
          <w:rFonts w:hint="eastAsia" w:hAnsi="宋体" w:eastAsia="宋体"/>
          <w:sz w:val="24"/>
          <w:szCs w:val="24"/>
        </w:rPr>
      </w:pPr>
      <w:r>
        <w:rPr>
          <w:rFonts w:hint="eastAsia" w:hAnsi="宋体" w:eastAsia="宋体"/>
          <w:bCs/>
          <w:sz w:val="24"/>
          <w:szCs w:val="24"/>
        </w:rPr>
        <w:t>（2）</w:t>
      </w:r>
      <w:r>
        <w:rPr>
          <w:rFonts w:hint="eastAsia" w:hAnsi="宋体" w:eastAsia="宋体"/>
          <w:sz w:val="24"/>
          <w:szCs w:val="24"/>
        </w:rPr>
        <w:t>磋商报价</w:t>
      </w:r>
      <w:r>
        <w:rPr>
          <w:rFonts w:hint="eastAsia" w:hAnsi="宋体" w:eastAsia="宋体"/>
          <w:spacing w:val="-6"/>
          <w:sz w:val="24"/>
          <w:szCs w:val="24"/>
        </w:rPr>
        <w:t>应包括</w:t>
      </w:r>
      <w:r>
        <w:rPr>
          <w:rFonts w:hint="eastAsia" w:hAnsi="宋体" w:eastAsia="宋体"/>
          <w:sz w:val="24"/>
          <w:szCs w:val="24"/>
        </w:rPr>
        <w:t>所需人工费、材料费、其他（保险费，以及合同明示或暗示的风险、责任和义务等）费，以及管理费、利润和规费、税金等一切费用。</w:t>
      </w:r>
    </w:p>
    <w:p>
      <w:pPr>
        <w:pStyle w:val="39"/>
        <w:snapToGrid w:val="0"/>
        <w:ind w:firstLine="482"/>
        <w:rPr>
          <w:rFonts w:hint="eastAsia" w:hAnsi="宋体" w:eastAsia="宋体"/>
          <w:bCs/>
          <w:sz w:val="24"/>
          <w:szCs w:val="24"/>
        </w:rPr>
      </w:pPr>
      <w:r>
        <w:rPr>
          <w:rFonts w:hint="eastAsia" w:hAnsi="宋体" w:eastAsia="宋体"/>
          <w:b/>
          <w:sz w:val="24"/>
          <w:szCs w:val="24"/>
        </w:rPr>
        <w:t>最终报价一经确定不得更改，且不受市场价格波动影响。</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（3）其它费用处理</w:t>
      </w:r>
    </w:p>
    <w:p>
      <w:pPr>
        <w:pStyle w:val="39"/>
        <w:snapToGrid w:val="0"/>
        <w:rPr>
          <w:rFonts w:hint="eastAsia" w:hAnsi="宋体" w:eastAsia="宋体"/>
          <w:sz w:val="24"/>
          <w:szCs w:val="24"/>
        </w:rPr>
      </w:pPr>
      <w:r>
        <w:rPr>
          <w:rFonts w:hint="eastAsia" w:hAnsi="宋体" w:eastAsia="宋体"/>
          <w:sz w:val="24"/>
          <w:szCs w:val="24"/>
        </w:rPr>
        <w:t>磋商文件未列明，而供应商认为必需的费用也需列入报价。</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7.响应文件货币</w:t>
      </w:r>
    </w:p>
    <w:p>
      <w:pPr>
        <w:pStyle w:val="39"/>
        <w:snapToGrid w:val="0"/>
        <w:rPr>
          <w:rFonts w:hint="eastAsia" w:hAnsi="宋体" w:eastAsia="宋体"/>
          <w:sz w:val="24"/>
          <w:szCs w:val="24"/>
        </w:rPr>
      </w:pPr>
      <w:r>
        <w:rPr>
          <w:rFonts w:hint="eastAsia" w:hAnsi="宋体" w:eastAsia="宋体"/>
          <w:sz w:val="24"/>
          <w:szCs w:val="24"/>
        </w:rPr>
        <w:t>响应文件中的货物单价和总价无特殊规定的采用人民币报价。磋商文件中另有规定的按规定执行。</w:t>
      </w:r>
    </w:p>
    <w:p>
      <w:pPr>
        <w:adjustRightInd w:val="0"/>
        <w:snapToGrid w:val="0"/>
        <w:spacing w:line="360" w:lineRule="auto"/>
        <w:ind w:firstLine="480" w:firstLineChars="200"/>
        <w:rPr>
          <w:rFonts w:hint="eastAsia" w:ascii="宋体" w:hAnsi="宋体" w:cs="宋体"/>
          <w:sz w:val="24"/>
          <w:szCs w:val="24"/>
        </w:rPr>
      </w:pPr>
      <w:bookmarkStart w:id="63" w:name="_Hlt26670482"/>
      <w:bookmarkEnd w:id="63"/>
      <w:bookmarkStart w:id="64" w:name="_Hlt26954731"/>
      <w:bookmarkEnd w:id="64"/>
      <w:bookmarkStart w:id="65" w:name="_Hlt26670486"/>
      <w:bookmarkEnd w:id="65"/>
      <w:bookmarkStart w:id="66" w:name="_Hlt26954846"/>
      <w:bookmarkEnd w:id="66"/>
      <w:bookmarkStart w:id="67" w:name="_Hlt26954848"/>
      <w:bookmarkEnd w:id="67"/>
      <w:bookmarkStart w:id="68" w:name="_Hlt26954852"/>
      <w:bookmarkEnd w:id="68"/>
      <w:bookmarkStart w:id="69" w:name="_Hlt26954739"/>
      <w:bookmarkEnd w:id="69"/>
      <w:bookmarkStart w:id="70" w:name="_Toc49090512"/>
      <w:bookmarkStart w:id="71" w:name="_Toc14577361"/>
      <w:r>
        <w:rPr>
          <w:rFonts w:hint="eastAsia" w:ascii="宋体" w:hAnsi="宋体" w:cs="宋体"/>
          <w:sz w:val="24"/>
          <w:szCs w:val="24"/>
          <w:lang w:val="en-US" w:eastAsia="zh-CN"/>
        </w:rPr>
        <w:t>8</w:t>
      </w:r>
      <w:r>
        <w:rPr>
          <w:rFonts w:hint="eastAsia" w:ascii="宋体" w:hAnsi="宋体" w:cs="宋体"/>
          <w:sz w:val="24"/>
          <w:szCs w:val="24"/>
        </w:rPr>
        <w:t>.响应文件份数和签署</w:t>
      </w:r>
      <w:bookmarkEnd w:id="70"/>
      <w:bookmarkEnd w:id="71"/>
    </w:p>
    <w:p>
      <w:pPr>
        <w:pStyle w:val="39"/>
        <w:snapToGrid w:val="0"/>
        <w:rPr>
          <w:rFonts w:hint="eastAsia" w:hAnsi="宋体" w:eastAsia="宋体"/>
          <w:sz w:val="24"/>
          <w:szCs w:val="24"/>
        </w:rPr>
      </w:pPr>
      <w:r>
        <w:rPr>
          <w:rFonts w:hint="eastAsia" w:hAnsi="宋体" w:eastAsia="宋体"/>
          <w:sz w:val="24"/>
          <w:szCs w:val="24"/>
        </w:rPr>
        <w:t>（1）供应商应严格按照磋商公告要求的份数准备响应文件，每份响应文件须清楚地标明“正本”或“副本”字样。一旦正本和副本不符，以正本为准。</w:t>
      </w:r>
    </w:p>
    <w:p>
      <w:pPr>
        <w:pStyle w:val="39"/>
        <w:snapToGrid w:val="0"/>
        <w:rPr>
          <w:rFonts w:hint="eastAsia" w:hAnsi="宋体" w:eastAsia="宋体"/>
          <w:sz w:val="24"/>
          <w:szCs w:val="24"/>
        </w:rPr>
      </w:pPr>
      <w:r>
        <w:rPr>
          <w:rFonts w:hint="eastAsia" w:hAnsi="宋体" w:eastAsia="宋体"/>
          <w:sz w:val="24"/>
          <w:szCs w:val="24"/>
        </w:rPr>
        <w:t>（2）响应文件的正本和所有的副本均需打印或复印，正本由供应商法定代表人或其授权代表签字。授权代表须将“法人授权书”（原件）附在正本响应文件中。</w:t>
      </w:r>
    </w:p>
    <w:p>
      <w:pPr>
        <w:pStyle w:val="39"/>
        <w:snapToGrid w:val="0"/>
        <w:rPr>
          <w:rFonts w:hint="eastAsia" w:hAnsi="宋体" w:eastAsia="宋体"/>
          <w:sz w:val="24"/>
          <w:szCs w:val="24"/>
        </w:rPr>
      </w:pPr>
      <w:r>
        <w:rPr>
          <w:rFonts w:hint="eastAsia" w:hAnsi="宋体" w:eastAsia="宋体"/>
          <w:sz w:val="24"/>
          <w:szCs w:val="24"/>
        </w:rPr>
        <w:t>（3）除供应商对错处做必要修改外，响应文件不得行间插字、涂改或增删。如有修改错漏处，必须由响应文件签署人签字或盖章。</w:t>
      </w:r>
    </w:p>
    <w:p>
      <w:pPr>
        <w:adjustRightInd w:val="0"/>
        <w:snapToGrid w:val="0"/>
        <w:spacing w:line="360" w:lineRule="auto"/>
        <w:ind w:firstLine="480" w:firstLineChars="200"/>
        <w:rPr>
          <w:rFonts w:hint="eastAsia" w:ascii="宋体" w:hAnsi="宋体" w:cs="宋体"/>
          <w:sz w:val="24"/>
          <w:szCs w:val="24"/>
        </w:rPr>
      </w:pPr>
      <w:bookmarkStart w:id="72" w:name="_Toc16938540"/>
      <w:bookmarkStart w:id="73" w:name="_Toc513029224"/>
      <w:bookmarkStart w:id="74" w:name="_Toc120614217"/>
      <w:bookmarkStart w:id="75" w:name="_Toc20823296"/>
      <w:bookmarkStart w:id="76" w:name="_Toc403987208"/>
      <w:r>
        <w:rPr>
          <w:rFonts w:hint="eastAsia" w:ascii="宋体" w:hAnsi="宋体" w:cs="宋体"/>
          <w:sz w:val="24"/>
          <w:szCs w:val="24"/>
        </w:rPr>
        <w:t>（四）响应文件的递交</w:t>
      </w:r>
      <w:bookmarkEnd w:id="72"/>
      <w:bookmarkEnd w:id="73"/>
      <w:bookmarkEnd w:id="74"/>
      <w:bookmarkEnd w:id="75"/>
      <w:bookmarkEnd w:id="76"/>
    </w:p>
    <w:p>
      <w:pPr>
        <w:adjustRightInd w:val="0"/>
        <w:snapToGrid w:val="0"/>
        <w:spacing w:line="360" w:lineRule="auto"/>
        <w:ind w:firstLine="480" w:firstLineChars="200"/>
        <w:rPr>
          <w:rFonts w:hint="eastAsia" w:ascii="宋体" w:hAnsi="宋体" w:cs="宋体"/>
          <w:sz w:val="24"/>
          <w:szCs w:val="24"/>
        </w:rPr>
      </w:pPr>
      <w:bookmarkStart w:id="77" w:name="_Toc20823297"/>
      <w:bookmarkStart w:id="78" w:name="_Toc513029225"/>
      <w:bookmarkStart w:id="79" w:name="_Toc462564084"/>
      <w:bookmarkStart w:id="80" w:name="_Toc16938541"/>
      <w:r>
        <w:rPr>
          <w:rFonts w:hint="eastAsia" w:ascii="宋体" w:hAnsi="宋体" w:cs="宋体"/>
          <w:sz w:val="24"/>
          <w:szCs w:val="24"/>
        </w:rPr>
        <w:t>1.响应文件的密封和标记</w:t>
      </w:r>
      <w:bookmarkEnd w:id="77"/>
      <w:bookmarkEnd w:id="78"/>
      <w:bookmarkEnd w:id="79"/>
      <w:bookmarkEnd w:id="80"/>
    </w:p>
    <w:p>
      <w:pPr>
        <w:pStyle w:val="39"/>
        <w:snapToGrid w:val="0"/>
        <w:rPr>
          <w:rFonts w:hint="eastAsia" w:hAnsi="宋体" w:eastAsia="宋体"/>
          <w:sz w:val="24"/>
          <w:szCs w:val="24"/>
        </w:rPr>
      </w:pPr>
      <w:r>
        <w:rPr>
          <w:rFonts w:hint="eastAsia" w:hAnsi="宋体" w:eastAsia="宋体"/>
          <w:sz w:val="24"/>
          <w:szCs w:val="24"/>
        </w:rPr>
        <w:t>（1）供应商应将响应文件正本和所有副本密封，并加盖供应商公章。不论供应商成交与否，响应文件均不退回。</w:t>
      </w:r>
    </w:p>
    <w:p>
      <w:pPr>
        <w:pStyle w:val="39"/>
        <w:snapToGrid w:val="0"/>
        <w:rPr>
          <w:rFonts w:hint="eastAsia" w:hAnsi="宋体" w:eastAsia="宋体"/>
          <w:sz w:val="24"/>
          <w:szCs w:val="24"/>
        </w:rPr>
      </w:pPr>
      <w:r>
        <w:rPr>
          <w:rFonts w:hint="eastAsia" w:hAnsi="宋体" w:eastAsia="宋体"/>
          <w:sz w:val="24"/>
          <w:szCs w:val="24"/>
        </w:rPr>
        <w:t>（2）密封的响应文件应：</w:t>
      </w:r>
    </w:p>
    <w:p>
      <w:pPr>
        <w:pStyle w:val="39"/>
        <w:snapToGrid w:val="0"/>
        <w:rPr>
          <w:rFonts w:hint="eastAsia" w:hAnsi="宋体" w:eastAsia="宋体"/>
          <w:sz w:val="24"/>
          <w:szCs w:val="24"/>
        </w:rPr>
      </w:pPr>
      <w:r>
        <w:rPr>
          <w:rFonts w:hint="eastAsia" w:hAnsi="宋体" w:eastAsia="宋体"/>
          <w:sz w:val="24"/>
          <w:szCs w:val="24"/>
        </w:rPr>
        <w:t>1）注明供应商名称，如因标注不清而产生的后果由供应商自负。按磋商公告中注明的地址送达；</w:t>
      </w:r>
    </w:p>
    <w:p>
      <w:pPr>
        <w:pStyle w:val="39"/>
        <w:snapToGrid w:val="0"/>
        <w:rPr>
          <w:rFonts w:hint="eastAsia" w:hAnsi="宋体" w:eastAsia="宋体"/>
          <w:sz w:val="24"/>
          <w:szCs w:val="24"/>
        </w:rPr>
      </w:pPr>
      <w:r>
        <w:rPr>
          <w:rFonts w:hint="eastAsia" w:hAnsi="宋体" w:eastAsia="宋体"/>
          <w:sz w:val="24"/>
          <w:szCs w:val="24"/>
        </w:rPr>
        <w:t>2）注明磋商项目名称、项目编号。</w:t>
      </w:r>
    </w:p>
    <w:p>
      <w:pPr>
        <w:pStyle w:val="39"/>
        <w:snapToGrid w:val="0"/>
        <w:rPr>
          <w:rFonts w:hint="eastAsia" w:hAnsi="宋体" w:eastAsia="宋体"/>
          <w:sz w:val="24"/>
          <w:szCs w:val="24"/>
        </w:rPr>
      </w:pPr>
      <w:r>
        <w:rPr>
          <w:rFonts w:hint="eastAsia" w:hAnsi="宋体" w:eastAsia="宋体"/>
          <w:sz w:val="24"/>
          <w:szCs w:val="24"/>
        </w:rPr>
        <w:t>3）未按要求密封和加写标记，采购人对误投或过早启封概不负责。对由此造成提前开封的响应文件，采购人将予以拒绝，作无效响应处理。</w:t>
      </w:r>
    </w:p>
    <w:p>
      <w:pPr>
        <w:adjustRightInd w:val="0"/>
        <w:snapToGrid w:val="0"/>
        <w:spacing w:line="360" w:lineRule="auto"/>
        <w:ind w:firstLine="480" w:firstLineChars="200"/>
        <w:rPr>
          <w:rFonts w:hint="eastAsia" w:ascii="宋体" w:hAnsi="宋体" w:cs="宋体"/>
          <w:sz w:val="24"/>
          <w:szCs w:val="24"/>
        </w:rPr>
      </w:pPr>
      <w:bookmarkStart w:id="81" w:name="_Toc513029226"/>
      <w:bookmarkStart w:id="82" w:name="_Toc16938542"/>
      <w:bookmarkStart w:id="83" w:name="_Toc20823298"/>
      <w:r>
        <w:rPr>
          <w:rFonts w:hint="eastAsia" w:ascii="宋体" w:hAnsi="宋体" w:cs="宋体"/>
          <w:sz w:val="24"/>
          <w:szCs w:val="24"/>
        </w:rPr>
        <w:t>2.响应文件提交截止</w:t>
      </w:r>
      <w:bookmarkEnd w:id="81"/>
      <w:bookmarkEnd w:id="82"/>
      <w:bookmarkEnd w:id="83"/>
      <w:r>
        <w:rPr>
          <w:rFonts w:hint="eastAsia" w:ascii="宋体" w:hAnsi="宋体" w:cs="宋体"/>
          <w:sz w:val="24"/>
          <w:szCs w:val="24"/>
        </w:rPr>
        <w:t>时间</w:t>
      </w:r>
    </w:p>
    <w:p>
      <w:pPr>
        <w:pStyle w:val="39"/>
        <w:snapToGrid w:val="0"/>
        <w:rPr>
          <w:rFonts w:hint="eastAsia" w:hAnsi="宋体" w:eastAsia="宋体"/>
          <w:sz w:val="24"/>
          <w:szCs w:val="24"/>
        </w:rPr>
      </w:pPr>
      <w:r>
        <w:rPr>
          <w:rFonts w:hint="eastAsia" w:hAnsi="宋体" w:eastAsia="宋体"/>
          <w:sz w:val="24"/>
          <w:szCs w:val="24"/>
        </w:rPr>
        <w:t>（1）采购人收到响应文件的时间不得迟于磋商公告中规定的截止时间。</w:t>
      </w:r>
    </w:p>
    <w:p>
      <w:pPr>
        <w:pStyle w:val="39"/>
        <w:snapToGrid w:val="0"/>
        <w:rPr>
          <w:rFonts w:hint="eastAsia" w:hAnsi="宋体" w:eastAsia="宋体"/>
          <w:sz w:val="24"/>
          <w:szCs w:val="24"/>
        </w:rPr>
      </w:pPr>
      <w:r>
        <w:rPr>
          <w:rFonts w:hint="eastAsia" w:hAnsi="宋体" w:eastAsia="宋体"/>
          <w:sz w:val="24"/>
          <w:szCs w:val="24"/>
        </w:rPr>
        <w:t>（2）采购人可以按照规定，通过修改磋商文件有权酌情延长响应文件提交截止时间，在此情况下，供应商的所有权利和义务以及供应商受制的截止日期均应以延长后新的截止日期为准。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（五）磋商与评审</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1.磋商仪式</w:t>
      </w:r>
    </w:p>
    <w:p>
      <w:pPr>
        <w:pStyle w:val="39"/>
        <w:snapToGrid w:val="0"/>
        <w:rPr>
          <w:rFonts w:hint="eastAsia" w:hAnsi="宋体" w:eastAsia="宋体"/>
          <w:sz w:val="24"/>
          <w:szCs w:val="24"/>
        </w:rPr>
      </w:pPr>
      <w:r>
        <w:rPr>
          <w:rFonts w:hint="eastAsia" w:hAnsi="宋体" w:eastAsia="宋体"/>
          <w:bCs/>
          <w:sz w:val="24"/>
          <w:szCs w:val="24"/>
        </w:rPr>
        <w:t>（1）采购人将在磋商公告中规定的时间和地点组织磋商</w:t>
      </w:r>
      <w:r>
        <w:rPr>
          <w:rFonts w:hint="eastAsia" w:hAnsi="宋体" w:eastAsia="宋体"/>
          <w:sz w:val="24"/>
          <w:szCs w:val="24"/>
        </w:rPr>
        <w:t>。供应商应委派携带有效证件的代表准时参加，参加磋商的代表需签名以证明其出席。</w:t>
      </w:r>
    </w:p>
    <w:p>
      <w:pPr>
        <w:pStyle w:val="39"/>
        <w:snapToGrid w:val="0"/>
        <w:rPr>
          <w:rFonts w:hint="eastAsia" w:hAnsi="宋体" w:eastAsia="宋体"/>
          <w:sz w:val="24"/>
          <w:szCs w:val="24"/>
        </w:rPr>
      </w:pPr>
      <w:r>
        <w:rPr>
          <w:rFonts w:hint="eastAsia" w:hAnsi="宋体" w:eastAsia="宋体"/>
          <w:sz w:val="24"/>
          <w:szCs w:val="24"/>
        </w:rPr>
        <w:t>（2）磋商仪式由采购人代表主持，有关工作人员参加。</w:t>
      </w:r>
    </w:p>
    <w:p>
      <w:pPr>
        <w:pStyle w:val="39"/>
        <w:snapToGrid w:val="0"/>
        <w:rPr>
          <w:rFonts w:hint="eastAsia" w:hAnsi="宋体" w:eastAsia="宋体"/>
          <w:sz w:val="24"/>
          <w:szCs w:val="24"/>
        </w:rPr>
      </w:pPr>
      <w:r>
        <w:rPr>
          <w:rFonts w:hint="eastAsia" w:hAnsi="宋体" w:eastAsia="宋体"/>
          <w:sz w:val="24"/>
          <w:szCs w:val="24"/>
        </w:rPr>
        <w:t>（3）磋商时请纪检监督人员查验响应文件密封情况，至响应文件开启时间后由磋商小组开启响应文件。</w:t>
      </w:r>
    </w:p>
    <w:p>
      <w:pPr>
        <w:adjustRightInd w:val="0"/>
        <w:snapToGrid w:val="0"/>
        <w:spacing w:line="360" w:lineRule="auto"/>
        <w:ind w:firstLine="480" w:firstLineChars="200"/>
        <w:rPr>
          <w:rFonts w:hint="eastAsia" w:ascii="宋体" w:hAnsi="宋体" w:cs="宋体"/>
          <w:sz w:val="24"/>
          <w:szCs w:val="24"/>
        </w:rPr>
      </w:pPr>
      <w:bookmarkStart w:id="84" w:name="_Toc20823303"/>
      <w:bookmarkStart w:id="85" w:name="_Toc513029231"/>
      <w:bookmarkStart w:id="86" w:name="_Toc16938547"/>
      <w:r>
        <w:rPr>
          <w:rFonts w:hint="eastAsia" w:ascii="宋体" w:hAnsi="宋体" w:cs="宋体"/>
          <w:sz w:val="24"/>
          <w:szCs w:val="24"/>
        </w:rPr>
        <w:t>2.磋商小组</w:t>
      </w:r>
    </w:p>
    <w:p>
      <w:pPr>
        <w:pStyle w:val="39"/>
        <w:snapToGrid w:val="0"/>
        <w:rPr>
          <w:rFonts w:hint="eastAsia" w:hAnsi="宋体" w:eastAsia="宋体"/>
          <w:sz w:val="24"/>
          <w:szCs w:val="24"/>
        </w:rPr>
      </w:pPr>
      <w:r>
        <w:rPr>
          <w:rFonts w:hint="eastAsia" w:hAnsi="宋体" w:eastAsia="宋体"/>
          <w:sz w:val="24"/>
          <w:szCs w:val="24"/>
        </w:rPr>
        <w:t>（1）磋商仪式结束后，采购人将立即组织磋商小组进行磋商。</w:t>
      </w:r>
    </w:p>
    <w:p>
      <w:pPr>
        <w:pStyle w:val="39"/>
        <w:snapToGrid w:val="0"/>
        <w:rPr>
          <w:rFonts w:hint="eastAsia" w:hAnsi="宋体" w:eastAsia="宋体"/>
          <w:sz w:val="24"/>
          <w:szCs w:val="24"/>
        </w:rPr>
      </w:pPr>
      <w:r>
        <w:rPr>
          <w:rFonts w:hint="eastAsia" w:hAnsi="宋体" w:eastAsia="宋体"/>
          <w:sz w:val="24"/>
          <w:szCs w:val="24"/>
        </w:rPr>
        <w:t>（2）磋商小组将按规定由3人或以上单数组成。</w:t>
      </w:r>
    </w:p>
    <w:bookmarkEnd w:id="84"/>
    <w:bookmarkEnd w:id="85"/>
    <w:bookmarkEnd w:id="86"/>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（3）磋商小组工作原则</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（4）磋商小组成员应当按照客观、公正、审慎的原则，根据磋商文件规定的评审程序、评审方法和评审标准进行独立评审。未实质性响应磋商文件的响应文件按无效响应处理。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3.响应文件审查</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firstLineChars="200"/>
        <w:rPr>
          <w:rFonts w:hint="eastAsia" w:ascii="宋体" w:hAnsi="宋体" w:cs="宋体"/>
          <w:sz w:val="24"/>
          <w:szCs w:val="24"/>
        </w:rPr>
      </w:pPr>
      <w:bookmarkStart w:id="87" w:name="_Toc16938548"/>
      <w:bookmarkStart w:id="88" w:name="_Toc20823304"/>
      <w:bookmarkStart w:id="89" w:name="_Toc513029232"/>
      <w:r>
        <w:rPr>
          <w:rFonts w:hint="eastAsia" w:ascii="宋体" w:hAnsi="宋体" w:cs="宋体"/>
          <w:sz w:val="24"/>
          <w:szCs w:val="24"/>
        </w:rPr>
        <w:t>4.供应商澄清</w:t>
      </w:r>
      <w:bookmarkEnd w:id="87"/>
      <w:bookmarkEnd w:id="88"/>
      <w:bookmarkEnd w:id="89"/>
    </w:p>
    <w:p>
      <w:pPr>
        <w:adjustRightInd w:val="0"/>
        <w:snapToGrid w:val="0"/>
        <w:spacing w:line="360" w:lineRule="auto"/>
        <w:ind w:firstLine="480" w:firstLineChars="200"/>
        <w:rPr>
          <w:rFonts w:hint="eastAsia" w:ascii="宋体" w:hAnsi="宋体" w:cs="宋体"/>
          <w:sz w:val="24"/>
          <w:szCs w:val="24"/>
        </w:rPr>
      </w:pPr>
      <w:bookmarkStart w:id="90" w:name="_Toc16938549"/>
      <w:bookmarkStart w:id="91" w:name="_Toc20823305"/>
      <w:bookmarkStart w:id="92" w:name="_Toc513029233"/>
      <w:r>
        <w:rPr>
          <w:rFonts w:hint="eastAsia" w:ascii="宋体" w:hAnsi="宋体" w:cs="宋体"/>
          <w:sz w:val="24"/>
          <w:szCs w:val="24"/>
        </w:rPr>
        <w:t>磋商小组要求供应商澄清、说明或者更正响应文件将以书面形式作出。</w:t>
      </w:r>
    </w:p>
    <w:bookmarkEnd w:id="90"/>
    <w:bookmarkEnd w:id="91"/>
    <w:bookmarkEnd w:id="92"/>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5.磋商程序、最后报价、综合评分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（1）磋商小组所有成员应当集中与单一供应商分别进行磋商，并给予所有参加磋商的供应商平等的磋商机会。</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2）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（3）</w:t>
      </w:r>
      <w:r>
        <w:rPr>
          <w:rFonts w:hint="eastAsia" w:ascii="宋体" w:hAnsi="宋体" w:cs="宋体"/>
          <w:b/>
          <w:bCs/>
          <w:sz w:val="24"/>
          <w:szCs w:val="24"/>
        </w:rPr>
        <w:t>磋商文件能够详细列明采购标的的技术、服务要求的，磋商结束后，磋商小组将要求所有实质性响应的供应商在规定时间内提交最后报价</w:t>
      </w:r>
      <w:r>
        <w:rPr>
          <w:rFonts w:hint="eastAsia" w:ascii="宋体" w:hAnsi="宋体" w:cs="宋体"/>
          <w:sz w:val="24"/>
          <w:szCs w:val="24"/>
        </w:rPr>
        <w:t>。最后报价是供应商响应文件的有效组成部分。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（4）已提交响应文件的供应商，在提交最后报价之前，可以根据磋商情况退出磋商。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5）经磋商确定最终采购需求和提交最后报价的供应商后，由磋商小组采用综合评分法对提交最后报价供应商的响应文件和最后报价进行综合评分。综合评分法，是指响应文件满足磋商文件全部实质性要求且按评审因素的量化指标评审得分最高的供应商为中标候选单位的评审方法。</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（6）评审时，磋商小组各成员独立对每个有效响应的文件进行评价、打分，然后汇总每个供应商每项评分因素的得分。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7）磋商小组应当根据综合评分情况，按照评审得分由高到低顺序推荐2名中标候选单位，并编写评审报告。评审得分相同的，按照最后报价由低到高的顺序推荐。评审得分且最后报价相同的，按照技术指标优劣顺序推荐。</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6.响应无效和终止磋商活动条款</w:t>
      </w:r>
    </w:p>
    <w:p>
      <w:pPr>
        <w:pStyle w:val="39"/>
        <w:snapToGrid w:val="0"/>
        <w:rPr>
          <w:rFonts w:hint="eastAsia" w:hAnsi="宋体" w:eastAsia="宋体"/>
          <w:sz w:val="24"/>
          <w:szCs w:val="24"/>
        </w:rPr>
      </w:pPr>
      <w:bookmarkStart w:id="93" w:name="_Toc20823307"/>
      <w:bookmarkStart w:id="94" w:name="_Toc16938551"/>
      <w:bookmarkStart w:id="95" w:name="_Toc513029235"/>
      <w:r>
        <w:rPr>
          <w:rFonts w:hint="eastAsia" w:hAnsi="宋体" w:eastAsia="宋体"/>
          <w:sz w:val="24"/>
          <w:szCs w:val="24"/>
        </w:rPr>
        <w:t>（1）响应无效条款</w:t>
      </w:r>
    </w:p>
    <w:p>
      <w:pPr>
        <w:pStyle w:val="36"/>
        <w:snapToGrid w:val="0"/>
        <w:ind w:firstLine="480" w:firstLineChars="200"/>
        <w:rPr>
          <w:rFonts w:hint="eastAsia" w:hAnsi="宋体" w:eastAsia="宋体"/>
          <w:sz w:val="24"/>
          <w:szCs w:val="24"/>
        </w:rPr>
      </w:pPr>
      <w:r>
        <w:rPr>
          <w:rFonts w:hint="eastAsia" w:hAnsi="宋体" w:eastAsia="宋体"/>
          <w:sz w:val="24"/>
          <w:szCs w:val="24"/>
        </w:rPr>
        <w:t>1）未按照磋商文件规定要求密封、签署、盖章的；</w:t>
      </w:r>
    </w:p>
    <w:p>
      <w:pPr>
        <w:pStyle w:val="36"/>
        <w:snapToGrid w:val="0"/>
        <w:ind w:firstLine="480" w:firstLineChars="200"/>
        <w:rPr>
          <w:rFonts w:hint="eastAsia" w:hAnsi="宋体" w:eastAsia="宋体"/>
          <w:sz w:val="24"/>
          <w:szCs w:val="24"/>
        </w:rPr>
      </w:pPr>
      <w:r>
        <w:rPr>
          <w:rFonts w:hint="eastAsia" w:hAnsi="宋体" w:eastAsia="宋体"/>
          <w:sz w:val="24"/>
          <w:szCs w:val="24"/>
        </w:rPr>
        <w:t>2）供应商不具备磋商文件中规定资格条件的；</w:t>
      </w:r>
    </w:p>
    <w:p>
      <w:pPr>
        <w:pStyle w:val="36"/>
        <w:snapToGrid w:val="0"/>
        <w:ind w:firstLine="480" w:firstLineChars="200"/>
        <w:rPr>
          <w:rFonts w:hint="eastAsia" w:hAnsi="宋体" w:eastAsia="宋体"/>
          <w:sz w:val="24"/>
          <w:szCs w:val="24"/>
        </w:rPr>
      </w:pPr>
      <w:r>
        <w:rPr>
          <w:rFonts w:hint="eastAsia" w:hAnsi="宋体" w:eastAsia="宋体"/>
          <w:sz w:val="24"/>
          <w:szCs w:val="24"/>
        </w:rPr>
        <w:t>3）不符合法律、法规和磋商文件中规定的其他实质性要求的；</w:t>
      </w:r>
    </w:p>
    <w:p>
      <w:pPr>
        <w:pStyle w:val="36"/>
        <w:snapToGrid w:val="0"/>
        <w:ind w:firstLine="480" w:firstLineChars="200"/>
        <w:rPr>
          <w:rFonts w:hint="eastAsia" w:hAnsi="宋体" w:eastAsia="宋体"/>
          <w:sz w:val="24"/>
          <w:szCs w:val="24"/>
        </w:rPr>
      </w:pPr>
      <w:r>
        <w:rPr>
          <w:rFonts w:hint="eastAsia" w:hAnsi="宋体" w:eastAsia="宋体"/>
          <w:sz w:val="24"/>
          <w:szCs w:val="24"/>
        </w:rPr>
        <w:t>4）其他法律、法规及本磋商文件规定的属响应无效的情形。</w:t>
      </w:r>
    </w:p>
    <w:p>
      <w:pPr>
        <w:pStyle w:val="39"/>
        <w:snapToGrid w:val="0"/>
        <w:rPr>
          <w:rFonts w:hint="eastAsia" w:hAnsi="宋体" w:eastAsia="宋体"/>
          <w:sz w:val="24"/>
          <w:szCs w:val="24"/>
        </w:rPr>
      </w:pPr>
      <w:r>
        <w:rPr>
          <w:rFonts w:hint="eastAsia" w:hAnsi="宋体" w:eastAsia="宋体"/>
          <w:sz w:val="24"/>
          <w:szCs w:val="24"/>
        </w:rPr>
        <w:t>7.终止磋商采购活动的条款</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出现下列情形之一的，采购人将</w:t>
      </w:r>
      <w:r>
        <w:rPr>
          <w:rFonts w:hint="eastAsia" w:ascii="宋体" w:hAnsi="宋体" w:cs="宋体"/>
          <w:sz w:val="24"/>
          <w:szCs w:val="24"/>
          <w:lang w:eastAsia="zh-CN"/>
        </w:rPr>
        <w:t>中止</w:t>
      </w:r>
      <w:r>
        <w:rPr>
          <w:rFonts w:hint="eastAsia" w:ascii="宋体" w:hAnsi="宋体" w:cs="宋体"/>
          <w:sz w:val="24"/>
          <w:szCs w:val="24"/>
        </w:rPr>
        <w:t>磋商采购活动，发布项目</w:t>
      </w:r>
      <w:r>
        <w:rPr>
          <w:rFonts w:hint="eastAsia" w:ascii="宋体" w:hAnsi="宋体" w:cs="宋体"/>
          <w:sz w:val="24"/>
          <w:szCs w:val="24"/>
          <w:lang w:eastAsia="zh-CN"/>
        </w:rPr>
        <w:t>中止</w:t>
      </w:r>
      <w:r>
        <w:rPr>
          <w:rFonts w:hint="eastAsia" w:ascii="宋体" w:hAnsi="宋体" w:cs="宋体"/>
          <w:sz w:val="24"/>
          <w:szCs w:val="24"/>
        </w:rPr>
        <w:t>公告并说明原因，重新开展采购活动：</w:t>
      </w:r>
    </w:p>
    <w:p>
      <w:pPr>
        <w:pStyle w:val="36"/>
        <w:snapToGrid w:val="0"/>
        <w:ind w:firstLine="480" w:firstLineChars="200"/>
        <w:rPr>
          <w:rFonts w:hint="eastAsia" w:hAnsi="宋体" w:eastAsia="宋体"/>
          <w:sz w:val="24"/>
          <w:szCs w:val="24"/>
        </w:rPr>
      </w:pPr>
      <w:r>
        <w:rPr>
          <w:rFonts w:hint="eastAsia" w:hAnsi="宋体" w:eastAsia="宋体"/>
          <w:sz w:val="24"/>
          <w:szCs w:val="24"/>
        </w:rPr>
        <w:t>（1）因情况变化，不再符合规定的磋商采购方式适用情形的；</w:t>
      </w:r>
    </w:p>
    <w:p>
      <w:pPr>
        <w:pStyle w:val="36"/>
        <w:snapToGrid w:val="0"/>
        <w:ind w:firstLine="480" w:firstLineChars="200"/>
        <w:rPr>
          <w:rFonts w:hint="eastAsia" w:hAnsi="宋体" w:eastAsia="宋体"/>
          <w:sz w:val="24"/>
          <w:szCs w:val="24"/>
        </w:rPr>
      </w:pPr>
      <w:r>
        <w:rPr>
          <w:rFonts w:hint="eastAsia" w:hAnsi="宋体" w:eastAsia="宋体"/>
          <w:sz w:val="24"/>
          <w:szCs w:val="24"/>
        </w:rPr>
        <w:t>（2）出现影响采购公正的违法、违规行为的；</w:t>
      </w:r>
    </w:p>
    <w:bookmarkEnd w:id="93"/>
    <w:bookmarkEnd w:id="94"/>
    <w:bookmarkEnd w:id="95"/>
    <w:p>
      <w:pPr>
        <w:adjustRightInd w:val="0"/>
        <w:snapToGrid w:val="0"/>
        <w:spacing w:line="360" w:lineRule="auto"/>
        <w:ind w:firstLine="480" w:firstLineChars="200"/>
        <w:rPr>
          <w:rFonts w:hint="eastAsia" w:ascii="宋体" w:hAnsi="宋体" w:cs="宋体"/>
          <w:sz w:val="24"/>
          <w:szCs w:val="24"/>
        </w:rPr>
      </w:pPr>
      <w:bookmarkStart w:id="96" w:name="_Toc16938554"/>
      <w:bookmarkStart w:id="97" w:name="_Toc20823310"/>
      <w:r>
        <w:rPr>
          <w:rFonts w:hint="eastAsia" w:ascii="宋体" w:hAnsi="宋体" w:cs="宋体"/>
          <w:sz w:val="24"/>
          <w:szCs w:val="24"/>
        </w:rPr>
        <w:t>8.确定</w:t>
      </w:r>
      <w:bookmarkEnd w:id="96"/>
      <w:bookmarkEnd w:id="97"/>
      <w:r>
        <w:rPr>
          <w:rFonts w:hint="eastAsia" w:ascii="宋体" w:hAnsi="宋体" w:cs="宋体"/>
          <w:sz w:val="24"/>
          <w:szCs w:val="24"/>
        </w:rPr>
        <w:t>成交供应商</w:t>
      </w:r>
    </w:p>
    <w:p>
      <w:pPr>
        <w:pStyle w:val="39"/>
        <w:snapToGrid w:val="0"/>
        <w:rPr>
          <w:rFonts w:hint="eastAsia" w:hAnsi="宋体" w:eastAsia="宋体"/>
          <w:sz w:val="24"/>
          <w:szCs w:val="24"/>
        </w:rPr>
      </w:pPr>
      <w:r>
        <w:rPr>
          <w:rFonts w:hint="eastAsia" w:hAnsi="宋体" w:eastAsia="宋体"/>
          <w:sz w:val="24"/>
          <w:szCs w:val="24"/>
        </w:rPr>
        <w:t>（1）采购人在评审结束后5个工作日内，从评审报告提出的中标候选单位中，按照排序由高到低的原则确定中标候选单位。</w:t>
      </w:r>
    </w:p>
    <w:p>
      <w:pPr>
        <w:pStyle w:val="39"/>
        <w:snapToGrid w:val="0"/>
        <w:rPr>
          <w:rFonts w:hint="eastAsia" w:hAnsi="宋体" w:eastAsia="宋体"/>
          <w:sz w:val="24"/>
          <w:szCs w:val="24"/>
        </w:rPr>
      </w:pPr>
      <w:r>
        <w:rPr>
          <w:rFonts w:hint="eastAsia" w:hAnsi="宋体" w:eastAsia="宋体"/>
          <w:sz w:val="24"/>
          <w:szCs w:val="24"/>
        </w:rPr>
        <w:t>（2）采购人在中标单位确定后2个工作日内在“皖南医学院校园网”公告中标结果。</w:t>
      </w:r>
    </w:p>
    <w:p>
      <w:pPr>
        <w:adjustRightInd w:val="0"/>
        <w:snapToGrid w:val="0"/>
        <w:spacing w:line="360" w:lineRule="auto"/>
        <w:ind w:firstLine="480" w:firstLineChars="200"/>
        <w:rPr>
          <w:rFonts w:hint="eastAsia" w:ascii="宋体" w:hAnsi="宋体" w:cs="宋体"/>
          <w:sz w:val="24"/>
          <w:szCs w:val="24"/>
        </w:rPr>
      </w:pPr>
      <w:bookmarkStart w:id="98" w:name="_Toc403987211"/>
      <w:bookmarkStart w:id="99" w:name="_Toc120614220"/>
      <w:bookmarkStart w:id="100" w:name="_Toc513029236"/>
      <w:bookmarkStart w:id="101" w:name="_Toc20823308"/>
      <w:bookmarkStart w:id="102" w:name="_Toc16938552"/>
      <w:r>
        <w:rPr>
          <w:rFonts w:hint="eastAsia" w:ascii="宋体" w:hAnsi="宋体" w:cs="宋体"/>
          <w:sz w:val="24"/>
          <w:szCs w:val="24"/>
        </w:rPr>
        <w:t>（六）授予合同</w:t>
      </w:r>
      <w:bookmarkEnd w:id="98"/>
      <w:bookmarkEnd w:id="99"/>
    </w:p>
    <w:bookmarkEnd w:id="100"/>
    <w:bookmarkEnd w:id="101"/>
    <w:bookmarkEnd w:id="102"/>
    <w:p>
      <w:pPr>
        <w:adjustRightInd w:val="0"/>
        <w:snapToGrid w:val="0"/>
        <w:spacing w:line="360" w:lineRule="auto"/>
        <w:ind w:firstLine="480" w:firstLineChars="200"/>
        <w:rPr>
          <w:rFonts w:hint="eastAsia" w:ascii="宋体" w:hAnsi="宋体" w:cs="宋体"/>
          <w:sz w:val="24"/>
          <w:szCs w:val="24"/>
        </w:rPr>
      </w:pPr>
      <w:bookmarkStart w:id="103" w:name="_Toc513029237"/>
      <w:bookmarkStart w:id="104" w:name="_Toc16938553"/>
      <w:bookmarkStart w:id="105" w:name="_Toc20823309"/>
      <w:r>
        <w:rPr>
          <w:rFonts w:hint="eastAsia" w:ascii="宋体" w:hAnsi="宋体" w:cs="宋体"/>
          <w:sz w:val="24"/>
          <w:szCs w:val="24"/>
        </w:rPr>
        <w:t>1.签订合同</w:t>
      </w:r>
    </w:p>
    <w:p>
      <w:pPr>
        <w:pStyle w:val="39"/>
        <w:snapToGrid w:val="0"/>
        <w:rPr>
          <w:rFonts w:hint="eastAsia" w:hAnsi="宋体" w:eastAsia="宋体"/>
          <w:sz w:val="24"/>
          <w:szCs w:val="24"/>
        </w:rPr>
      </w:pPr>
      <w:r>
        <w:rPr>
          <w:rFonts w:hint="eastAsia" w:hAnsi="宋体" w:eastAsia="宋体"/>
          <w:sz w:val="24"/>
          <w:szCs w:val="24"/>
        </w:rPr>
        <w:t>（1）采购人与中标单位应当在中标通知书发出之日起5日内，按照磋商文件确定的合同文本以及采购标的、采购金额、技术和服务要求等事项签订采购合同。</w:t>
      </w:r>
    </w:p>
    <w:p>
      <w:pPr>
        <w:pStyle w:val="39"/>
        <w:snapToGrid w:val="0"/>
        <w:rPr>
          <w:rFonts w:hint="eastAsia" w:hAnsi="宋体" w:eastAsia="宋体"/>
          <w:sz w:val="24"/>
          <w:szCs w:val="24"/>
        </w:rPr>
      </w:pPr>
      <w:r>
        <w:rPr>
          <w:rFonts w:hint="eastAsia" w:hAnsi="宋体" w:eastAsia="宋体"/>
          <w:sz w:val="24"/>
          <w:szCs w:val="24"/>
        </w:rPr>
        <w:t>（2）中标单位拒绝签订采购合同的，采购人可以按照从评审报告提出的中标候选单位中，按照排序由高到低的原则重新确定其他供应商作为中标单位并签订采购合同，也可以重新开展采购活动。拒绝签订采购合同的中标单位不得参加对该项目重新开展的采购活动。</w:t>
      </w:r>
    </w:p>
    <w:p>
      <w:pPr>
        <w:pStyle w:val="39"/>
        <w:snapToGrid w:val="0"/>
        <w:rPr>
          <w:rFonts w:hint="eastAsia" w:hAnsi="宋体" w:eastAsia="宋体"/>
          <w:sz w:val="24"/>
          <w:szCs w:val="24"/>
        </w:rPr>
      </w:pPr>
      <w:r>
        <w:rPr>
          <w:rFonts w:hint="eastAsia" w:hAnsi="宋体" w:eastAsia="宋体"/>
          <w:sz w:val="24"/>
          <w:szCs w:val="24"/>
        </w:rPr>
        <w:t>（3）磋商文件、成交供应商的响应文件及磋商过程中有关澄清、承诺文件均应作为合同附件。</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2.履约保证金</w:t>
      </w:r>
    </w:p>
    <w:p>
      <w:pPr>
        <w:pStyle w:val="39"/>
        <w:snapToGrid w:val="0"/>
        <w:rPr>
          <w:rFonts w:hint="eastAsia" w:hAnsi="宋体" w:eastAsia="宋体"/>
          <w:sz w:val="24"/>
          <w:szCs w:val="24"/>
        </w:rPr>
      </w:pPr>
      <w:r>
        <w:rPr>
          <w:rFonts w:hint="eastAsia" w:hAnsi="宋体" w:eastAsia="宋体"/>
          <w:sz w:val="24"/>
          <w:szCs w:val="24"/>
        </w:rPr>
        <w:t>（1）中标单位在收到成交通知书后，</w:t>
      </w:r>
      <w:bookmarkStart w:id="106" w:name="_Toc200451963"/>
      <w:r>
        <w:rPr>
          <w:rFonts w:hint="eastAsia" w:hAnsi="宋体" w:eastAsia="宋体"/>
          <w:sz w:val="24"/>
          <w:szCs w:val="24"/>
          <w:lang w:eastAsia="zh-CN"/>
        </w:rPr>
        <w:t>在</w:t>
      </w:r>
      <w:r>
        <w:rPr>
          <w:rFonts w:hint="eastAsia" w:hAnsi="宋体" w:eastAsia="宋体"/>
          <w:sz w:val="24"/>
          <w:szCs w:val="24"/>
          <w:lang w:val="en-US" w:eastAsia="zh-CN"/>
        </w:rPr>
        <w:t>3个工作日内缴纳履约保证金</w:t>
      </w:r>
      <w:r>
        <w:rPr>
          <w:rFonts w:hint="eastAsia" w:hAnsi="宋体" w:eastAsia="宋体"/>
          <w:sz w:val="24"/>
          <w:szCs w:val="24"/>
        </w:rPr>
        <w:t>。</w:t>
      </w:r>
    </w:p>
    <w:bookmarkEnd w:id="106"/>
    <w:p>
      <w:pPr>
        <w:pStyle w:val="39"/>
        <w:snapToGrid w:val="0"/>
        <w:rPr>
          <w:rFonts w:hint="eastAsia" w:hAnsi="宋体" w:eastAsia="宋体"/>
          <w:bCs/>
          <w:sz w:val="24"/>
          <w:szCs w:val="24"/>
        </w:rPr>
      </w:pPr>
      <w:r>
        <w:rPr>
          <w:rFonts w:hint="eastAsia" w:hAnsi="宋体" w:eastAsia="宋体"/>
          <w:bCs/>
          <w:sz w:val="24"/>
          <w:szCs w:val="24"/>
        </w:rPr>
        <w:t>（2）履约保证金的退还：合同有效期截止后，</w:t>
      </w:r>
      <w:r>
        <w:rPr>
          <w:rFonts w:hint="eastAsia" w:hAnsi="宋体" w:eastAsia="宋体"/>
          <w:sz w:val="24"/>
          <w:szCs w:val="24"/>
        </w:rPr>
        <w:t>中标单位自行下载、完成《皖南医学院项目履约保证金退付申请表》</w:t>
      </w:r>
      <w:r>
        <w:rPr>
          <w:rFonts w:hint="eastAsia" w:hAnsi="宋体" w:eastAsia="宋体"/>
          <w:bCs/>
          <w:sz w:val="24"/>
          <w:szCs w:val="24"/>
        </w:rPr>
        <w:t>办理保证金退还手续。</w:t>
      </w:r>
      <w:bookmarkEnd w:id="103"/>
      <w:bookmarkEnd w:id="104"/>
      <w:bookmarkEnd w:id="105"/>
    </w:p>
    <w:p>
      <w:pPr>
        <w:widowControl/>
        <w:shd w:val="clear" w:color="auto" w:fill="FFFFFF"/>
        <w:adjustRightInd w:val="0"/>
        <w:snapToGrid w:val="0"/>
        <w:spacing w:line="360" w:lineRule="auto"/>
        <w:ind w:firstLine="610" w:firstLineChars="253"/>
        <w:jc w:val="left"/>
        <w:rPr>
          <w:rFonts w:hint="eastAsia" w:ascii="宋体" w:hAnsi="宋体" w:cs="宋体"/>
          <w:kern w:val="0"/>
          <w:sz w:val="24"/>
          <w:szCs w:val="24"/>
        </w:rPr>
      </w:pPr>
      <w:r>
        <w:rPr>
          <w:rFonts w:hint="eastAsia" w:ascii="宋体" w:hAnsi="宋体" w:cs="宋体"/>
          <w:b/>
          <w:bCs/>
          <w:kern w:val="0"/>
          <w:sz w:val="24"/>
          <w:szCs w:val="24"/>
        </w:rPr>
        <w:t>二、质疑与投诉</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本项目为我校校内</w:t>
      </w:r>
      <w:r>
        <w:rPr>
          <w:rFonts w:hint="eastAsia" w:ascii="宋体" w:hAnsi="宋体" w:cs="宋体"/>
          <w:kern w:val="0"/>
          <w:sz w:val="24"/>
          <w:szCs w:val="24"/>
          <w:shd w:val="clear" w:color="auto" w:fill="FFFFFF"/>
          <w:lang w:eastAsia="zh-CN"/>
        </w:rPr>
        <w:t>自主</w:t>
      </w:r>
      <w:r>
        <w:rPr>
          <w:rFonts w:hint="eastAsia" w:ascii="宋体" w:hAnsi="宋体" w:cs="宋体"/>
          <w:kern w:val="0"/>
          <w:sz w:val="24"/>
          <w:szCs w:val="24"/>
          <w:shd w:val="clear" w:color="auto" w:fill="FFFFFF"/>
        </w:rPr>
        <w:t>采购项目，在采购活动中，如需质疑或投诉，按照《皖南医学院采购质疑与投诉管理办法（试行）》（见附件）进行。质疑及投诉联系方式如下：</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（一）质疑联系方式：</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1、联系部门：皖南医学院国资处；</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2、联系电话：0553-3932052；</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3、通讯地址：芜湖市高校园区文昌西路22号皖南医学院国资处。</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（二）投诉联系方式：</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1、联系部门：皖南医学院</w:t>
      </w:r>
      <w:r>
        <w:rPr>
          <w:rFonts w:hint="eastAsia" w:ascii="宋体" w:hAnsi="宋体" w:cs="宋体"/>
          <w:kern w:val="0"/>
          <w:sz w:val="24"/>
          <w:szCs w:val="24"/>
          <w:shd w:val="clear" w:color="auto" w:fill="FFFFFF"/>
          <w:lang w:val="en-US" w:eastAsia="zh-CN"/>
        </w:rPr>
        <w:t>纪委办公室</w:t>
      </w:r>
      <w:r>
        <w:rPr>
          <w:rFonts w:hint="eastAsia" w:ascii="宋体" w:hAnsi="宋体" w:cs="宋体"/>
          <w:kern w:val="0"/>
          <w:sz w:val="24"/>
          <w:szCs w:val="24"/>
          <w:shd w:val="clear" w:color="auto" w:fill="FFFFFF"/>
        </w:rPr>
        <w:t>；</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2、联系电话：0553-3932</w:t>
      </w:r>
      <w:r>
        <w:rPr>
          <w:rFonts w:hint="eastAsia" w:ascii="宋体" w:hAnsi="宋体" w:cs="宋体"/>
          <w:kern w:val="0"/>
          <w:sz w:val="24"/>
          <w:szCs w:val="24"/>
          <w:shd w:val="clear" w:color="auto" w:fill="FFFFFF"/>
          <w:lang w:val="en-US" w:eastAsia="zh-CN"/>
        </w:rPr>
        <w:t>226</w:t>
      </w:r>
      <w:r>
        <w:rPr>
          <w:rFonts w:hint="eastAsia" w:ascii="宋体" w:hAnsi="宋体" w:cs="宋体"/>
          <w:kern w:val="0"/>
          <w:sz w:val="24"/>
          <w:szCs w:val="24"/>
          <w:shd w:val="clear" w:color="auto" w:fill="FFFFFF"/>
        </w:rPr>
        <w:t>；</w:t>
      </w:r>
    </w:p>
    <w:p>
      <w:pPr>
        <w:widowControl/>
        <w:shd w:val="clear" w:color="auto" w:fill="FFFFFF"/>
        <w:adjustRightInd w:val="0"/>
        <w:snapToGrid w:val="0"/>
        <w:spacing w:line="360" w:lineRule="auto"/>
        <w:ind w:firstLine="607" w:firstLineChars="253"/>
        <w:jc w:val="left"/>
        <w:rPr>
          <w:rFonts w:ascii="仿宋_GB2312" w:hAnsi="宋体" w:eastAsia="仿宋_GB2312"/>
          <w:bCs/>
          <w:szCs w:val="28"/>
        </w:rPr>
      </w:pPr>
      <w:r>
        <w:rPr>
          <w:rFonts w:hint="eastAsia" w:ascii="宋体" w:hAnsi="宋体" w:cs="宋体"/>
          <w:kern w:val="0"/>
          <w:sz w:val="24"/>
          <w:szCs w:val="24"/>
          <w:shd w:val="clear" w:color="auto" w:fill="FFFFFF"/>
        </w:rPr>
        <w:t>3、通讯地址：芜湖市高校园区文昌西路22号皖南医学院</w:t>
      </w:r>
      <w:r>
        <w:rPr>
          <w:rFonts w:hint="eastAsia" w:ascii="宋体" w:hAnsi="宋体" w:cs="宋体"/>
          <w:kern w:val="0"/>
          <w:sz w:val="24"/>
          <w:szCs w:val="24"/>
          <w:shd w:val="clear" w:color="auto" w:fill="FFFFFF"/>
          <w:lang w:val="en-US" w:eastAsia="zh-CN"/>
        </w:rPr>
        <w:t>纪委</w:t>
      </w:r>
      <w:r>
        <w:rPr>
          <w:rFonts w:hint="eastAsia" w:ascii="宋体" w:hAnsi="宋体" w:cs="宋体"/>
          <w:kern w:val="0"/>
          <w:sz w:val="24"/>
          <w:szCs w:val="24"/>
          <w:shd w:val="clear" w:color="auto" w:fill="FFFFFF"/>
        </w:rPr>
        <w:t>办公室。</w:t>
      </w:r>
    </w:p>
    <w:p>
      <w:pPr>
        <w:pStyle w:val="39"/>
        <w:snapToGrid w:val="0"/>
        <w:ind w:left="0" w:leftChars="0" w:right="280" w:rightChars="100" w:firstLine="0" w:firstLineChars="0"/>
        <w:rPr>
          <w:rFonts w:ascii="仿宋_GB2312" w:hAnsi="宋体" w:eastAsia="仿宋_GB2312"/>
          <w:bCs/>
          <w:szCs w:val="28"/>
        </w:rPr>
      </w:pPr>
    </w:p>
    <w:p>
      <w:pPr>
        <w:pStyle w:val="3"/>
        <w:numPr>
          <w:ilvl w:val="0"/>
          <w:numId w:val="2"/>
        </w:numPr>
        <w:snapToGrid w:val="0"/>
        <w:spacing w:before="0" w:after="0"/>
        <w:ind w:left="947" w:hanging="947"/>
        <w:jc w:val="center"/>
        <w:rPr>
          <w:rFonts w:hint="eastAsia"/>
        </w:rPr>
      </w:pPr>
      <w:bookmarkStart w:id="107" w:name="_Toc49763002"/>
      <w:r>
        <w:rPr>
          <w:rFonts w:hint="eastAsia" w:ascii="华文中宋" w:hAnsi="华文中宋" w:eastAsia="华文中宋"/>
          <w:bCs w:val="0"/>
          <w:color w:val="auto"/>
          <w:highlight w:val="none"/>
        </w:rPr>
        <w:t xml:space="preserve"> 合同主要条款</w:t>
      </w:r>
      <w:bookmarkEnd w:id="107"/>
    </w:p>
    <w:p>
      <w:pPr>
        <w:jc w:val="center"/>
        <w:rPr>
          <w:rFonts w:hint="eastAsia" w:ascii="Arial" w:hAnsi="Arial"/>
          <w:sz w:val="44"/>
          <w:szCs w:val="44"/>
        </w:rPr>
      </w:pPr>
      <w:r>
        <w:rPr>
          <w:rFonts w:hint="eastAsia" w:ascii="Arial" w:hAnsi="Arial"/>
          <w:sz w:val="44"/>
          <w:szCs w:val="44"/>
        </w:rPr>
        <w:t>XXXXXXX</w:t>
      </w:r>
      <w:r>
        <w:rPr>
          <w:rFonts w:hint="eastAsia" w:ascii="Arial" w:hAnsi="Arial" w:eastAsia="黑体"/>
          <w:sz w:val="44"/>
          <w:szCs w:val="44"/>
        </w:rPr>
        <w:t>项目采购合同（服务类）</w:t>
      </w:r>
    </w:p>
    <w:p>
      <w:pPr>
        <w:spacing w:line="480" w:lineRule="exact"/>
        <w:rPr>
          <w:rFonts w:hint="eastAsia" w:ascii="Arial" w:hAnsi="Arial"/>
          <w:sz w:val="24"/>
        </w:rPr>
      </w:pPr>
    </w:p>
    <w:p>
      <w:pPr>
        <w:spacing w:line="480" w:lineRule="exact"/>
        <w:rPr>
          <w:rFonts w:hint="eastAsia" w:ascii="仿宋" w:hAnsi="仿宋" w:eastAsia="仿宋"/>
          <w:szCs w:val="28"/>
        </w:rPr>
      </w:pPr>
      <w:r>
        <w:rPr>
          <w:rFonts w:hint="eastAsia" w:ascii="Arial" w:hAnsi="Arial"/>
          <w:sz w:val="24"/>
        </w:rPr>
        <w:t xml:space="preserve">                                               </w:t>
      </w:r>
      <w:r>
        <w:rPr>
          <w:rFonts w:hint="eastAsia" w:ascii="仿宋" w:hAnsi="仿宋" w:eastAsia="仿宋"/>
          <w:szCs w:val="28"/>
        </w:rPr>
        <w:t>合同编号：</w:t>
      </w:r>
      <w:r>
        <w:rPr>
          <w:rFonts w:hint="eastAsia" w:ascii="仿宋" w:hAnsi="仿宋" w:eastAsia="仿宋"/>
          <w:szCs w:val="28"/>
          <w:u w:val="single"/>
        </w:rPr>
        <w:t xml:space="preserve">        </w:t>
      </w:r>
      <w:r>
        <w:rPr>
          <w:rFonts w:hint="eastAsia" w:ascii="仿宋" w:hAnsi="仿宋" w:eastAsia="仿宋"/>
          <w:szCs w:val="28"/>
        </w:rPr>
        <w:t xml:space="preserve">     </w:t>
      </w:r>
    </w:p>
    <w:p>
      <w:pPr>
        <w:spacing w:line="480" w:lineRule="exact"/>
        <w:rPr>
          <w:rFonts w:ascii="Arial" w:hAnsi="Arial"/>
          <w:sz w:val="24"/>
        </w:rPr>
      </w:pPr>
    </w:p>
    <w:p>
      <w:pPr>
        <w:spacing w:line="360" w:lineRule="auto"/>
        <w:rPr>
          <w:rFonts w:hint="eastAsia" w:ascii="仿宋" w:hAnsi="仿宋" w:eastAsia="仿宋"/>
          <w:szCs w:val="28"/>
          <w:u w:val="single"/>
        </w:rPr>
      </w:pPr>
      <w:r>
        <w:rPr>
          <w:rFonts w:hint="eastAsia" w:ascii="仿宋" w:hAnsi="仿宋" w:eastAsia="仿宋"/>
          <w:szCs w:val="28"/>
        </w:rPr>
        <w:t>买  方：皖南医学院                        电话：</w:t>
      </w:r>
      <w:r>
        <w:rPr>
          <w:rFonts w:hint="eastAsia" w:ascii="仿宋" w:hAnsi="仿宋" w:eastAsia="仿宋"/>
          <w:szCs w:val="28"/>
          <w:u w:val="single"/>
        </w:rPr>
        <w:t xml:space="preserve">        </w:t>
      </w:r>
    </w:p>
    <w:p>
      <w:pPr>
        <w:spacing w:line="360" w:lineRule="auto"/>
        <w:rPr>
          <w:rFonts w:hint="eastAsia" w:ascii="仿宋" w:hAnsi="仿宋" w:eastAsia="仿宋"/>
          <w:szCs w:val="28"/>
        </w:rPr>
      </w:pPr>
      <w:r>
        <w:rPr>
          <w:rFonts w:hint="eastAsia" w:ascii="仿宋" w:hAnsi="仿宋" w:eastAsia="仿宋"/>
          <w:szCs w:val="28"/>
        </w:rPr>
        <w:t>卖  方：</w:t>
      </w:r>
      <w:r>
        <w:rPr>
          <w:rFonts w:hint="eastAsia" w:ascii="仿宋" w:hAnsi="仿宋" w:eastAsia="仿宋"/>
          <w:szCs w:val="28"/>
          <w:u w:val="single"/>
        </w:rPr>
        <w:t xml:space="preserve">    </w:t>
      </w:r>
      <w:r>
        <w:rPr>
          <w:rFonts w:hint="eastAsia" w:ascii="仿宋" w:hAnsi="仿宋" w:eastAsia="仿宋"/>
          <w:szCs w:val="28"/>
          <w:u w:val="single"/>
          <w:lang w:val="en-US" w:eastAsia="zh-CN"/>
        </w:rPr>
        <w:t xml:space="preserve">  </w:t>
      </w:r>
      <w:r>
        <w:rPr>
          <w:rFonts w:hint="eastAsia" w:ascii="仿宋" w:hAnsi="仿宋" w:eastAsia="仿宋"/>
          <w:szCs w:val="28"/>
          <w:u w:val="single"/>
        </w:rPr>
        <w:t xml:space="preserve">    </w:t>
      </w:r>
      <w:r>
        <w:rPr>
          <w:rFonts w:hint="eastAsia" w:ascii="仿宋" w:hAnsi="仿宋" w:eastAsia="仿宋"/>
          <w:szCs w:val="28"/>
        </w:rPr>
        <w:t xml:space="preserve">                    </w:t>
      </w:r>
      <w:r>
        <w:rPr>
          <w:rFonts w:hint="eastAsia" w:ascii="仿宋" w:hAnsi="仿宋" w:eastAsia="仿宋"/>
          <w:szCs w:val="28"/>
          <w:lang w:val="en-US" w:eastAsia="zh-CN"/>
        </w:rPr>
        <w:t xml:space="preserve">    </w:t>
      </w:r>
      <w:r>
        <w:rPr>
          <w:rFonts w:hint="eastAsia" w:ascii="仿宋" w:hAnsi="仿宋" w:eastAsia="仿宋"/>
          <w:szCs w:val="28"/>
        </w:rPr>
        <w:t>电话：</w:t>
      </w:r>
      <w:r>
        <w:rPr>
          <w:rFonts w:hint="eastAsia" w:ascii="仿宋" w:hAnsi="仿宋" w:eastAsia="仿宋"/>
          <w:szCs w:val="28"/>
          <w:u w:val="single"/>
        </w:rPr>
        <w:t xml:space="preserve">        </w:t>
      </w:r>
    </w:p>
    <w:p>
      <w:pPr>
        <w:rPr>
          <w:rFonts w:hint="eastAsia" w:ascii="仿宋" w:hAnsi="仿宋" w:eastAsia="仿宋"/>
          <w:sz w:val="32"/>
          <w:szCs w:val="32"/>
        </w:rPr>
      </w:pPr>
      <w:r>
        <w:rPr>
          <w:rFonts w:hint="eastAsia" w:ascii="仿宋" w:hAnsi="仿宋" w:eastAsia="仿宋"/>
          <w:sz w:val="32"/>
          <w:szCs w:val="32"/>
        </w:rPr>
        <w:t xml:space="preserve">    </w:t>
      </w:r>
    </w:p>
    <w:p>
      <w:pPr>
        <w:spacing w:line="360" w:lineRule="auto"/>
        <w:ind w:firstLine="784" w:firstLineChars="280"/>
        <w:rPr>
          <w:rFonts w:hint="eastAsia" w:ascii="仿宋" w:hAnsi="仿宋" w:eastAsia="仿宋"/>
          <w:szCs w:val="28"/>
        </w:rPr>
      </w:pPr>
      <w:r>
        <w:rPr>
          <w:rFonts w:hint="eastAsia" w:ascii="仿宋" w:hAnsi="仿宋" w:eastAsia="仿宋"/>
          <w:szCs w:val="28"/>
        </w:rPr>
        <w:t>买方通过</w:t>
      </w:r>
      <w:r>
        <w:rPr>
          <w:rFonts w:hint="eastAsia" w:ascii="仿宋" w:hAnsi="仿宋" w:eastAsia="仿宋"/>
          <w:szCs w:val="28"/>
          <w:u w:val="single"/>
        </w:rPr>
        <w:t xml:space="preserve">        </w:t>
      </w:r>
      <w:r>
        <w:rPr>
          <w:rFonts w:hint="eastAsia" w:ascii="仿宋" w:hAnsi="仿宋" w:eastAsia="仿宋"/>
          <w:szCs w:val="28"/>
        </w:rPr>
        <w:t>组织的</w:t>
      </w:r>
      <w:r>
        <w:rPr>
          <w:rFonts w:hint="eastAsia" w:ascii="仿宋" w:hAnsi="仿宋" w:eastAsia="仿宋"/>
          <w:szCs w:val="28"/>
          <w:u w:val="single"/>
        </w:rPr>
        <w:t xml:space="preserve">          </w:t>
      </w:r>
      <w:r>
        <w:rPr>
          <w:rFonts w:hint="eastAsia" w:ascii="仿宋" w:hAnsi="仿宋" w:eastAsia="仿宋"/>
          <w:szCs w:val="28"/>
        </w:rPr>
        <w:t>方式采购活动，经评审，决定将本项目采购合同授予卖方。为进一步明确双方的责任，确保合同的顺利履行，根据《中华人民共和国政府采购法》、《中华人民共和国合同法》及有关法律规定，遵循平等、自愿、公平和诚实信用的原则，买卖双方协商一致同意按如下条款签订本合同：</w:t>
      </w:r>
    </w:p>
    <w:p>
      <w:pPr>
        <w:numPr>
          <w:ilvl w:val="0"/>
          <w:numId w:val="3"/>
        </w:numPr>
        <w:rPr>
          <w:rFonts w:hint="eastAsia" w:ascii="黑体" w:hAnsi="黑体" w:eastAsia="黑体"/>
          <w:b/>
          <w:szCs w:val="28"/>
        </w:rPr>
      </w:pPr>
      <w:r>
        <w:rPr>
          <w:rFonts w:hint="eastAsia" w:ascii="黑体" w:hAnsi="黑体" w:eastAsia="黑体"/>
          <w:b/>
          <w:szCs w:val="28"/>
        </w:rPr>
        <w:t>服务名称及内容</w:t>
      </w:r>
    </w:p>
    <w:p>
      <w:pPr>
        <w:ind w:left="645"/>
        <w:rPr>
          <w:rFonts w:hint="eastAsia" w:ascii="仿宋" w:hAnsi="仿宋" w:eastAsia="仿宋"/>
          <w:szCs w:val="28"/>
        </w:rPr>
      </w:pPr>
      <w:r>
        <w:rPr>
          <w:rFonts w:hint="eastAsia" w:ascii="仿宋" w:hAnsi="仿宋" w:eastAsia="仿宋"/>
          <w:szCs w:val="28"/>
        </w:rPr>
        <w:t>本合同采购服务名称和内容同采购文件规定。</w:t>
      </w:r>
    </w:p>
    <w:p>
      <w:pPr>
        <w:numPr>
          <w:ilvl w:val="0"/>
          <w:numId w:val="3"/>
        </w:numPr>
        <w:rPr>
          <w:rFonts w:hint="eastAsia" w:ascii="黑体" w:hAnsi="黑体" w:eastAsia="黑体"/>
          <w:b/>
          <w:szCs w:val="28"/>
        </w:rPr>
      </w:pPr>
      <w:r>
        <w:rPr>
          <w:rFonts w:hint="eastAsia" w:ascii="黑体" w:hAnsi="黑体" w:eastAsia="黑体"/>
          <w:b/>
          <w:szCs w:val="28"/>
        </w:rPr>
        <w:t>组成合同的文件</w:t>
      </w:r>
    </w:p>
    <w:p>
      <w:pPr>
        <w:ind w:firstLine="540"/>
        <w:rPr>
          <w:rFonts w:hint="eastAsia" w:ascii="仿宋" w:hAnsi="仿宋" w:eastAsia="仿宋"/>
          <w:szCs w:val="28"/>
        </w:rPr>
      </w:pPr>
      <w:r>
        <w:rPr>
          <w:rFonts w:hint="eastAsia" w:ascii="仿宋" w:hAnsi="仿宋" w:eastAsia="仿宋"/>
          <w:szCs w:val="28"/>
        </w:rPr>
        <w:t>组成本合同的文件包括：</w:t>
      </w:r>
    </w:p>
    <w:p>
      <w:pPr>
        <w:numPr>
          <w:ilvl w:val="0"/>
          <w:numId w:val="4"/>
        </w:numPr>
        <w:rPr>
          <w:rFonts w:hint="eastAsia" w:ascii="仿宋" w:hAnsi="仿宋" w:eastAsia="仿宋"/>
          <w:szCs w:val="28"/>
        </w:rPr>
      </w:pPr>
      <w:r>
        <w:rPr>
          <w:rFonts w:hint="eastAsia" w:ascii="仿宋" w:hAnsi="仿宋" w:eastAsia="仿宋"/>
          <w:szCs w:val="28"/>
        </w:rPr>
        <w:t>采购文件及答疑、更正公告</w:t>
      </w:r>
      <w:r>
        <w:rPr>
          <w:rFonts w:ascii="仿宋" w:hAnsi="仿宋" w:eastAsia="仿宋"/>
          <w:szCs w:val="28"/>
        </w:rPr>
        <w:t>;</w:t>
      </w:r>
    </w:p>
    <w:p>
      <w:pPr>
        <w:numPr>
          <w:ilvl w:val="0"/>
          <w:numId w:val="4"/>
        </w:numPr>
        <w:rPr>
          <w:rFonts w:hint="eastAsia" w:ascii="仿宋" w:hAnsi="仿宋" w:eastAsia="仿宋"/>
          <w:szCs w:val="28"/>
        </w:rPr>
      </w:pPr>
      <w:r>
        <w:rPr>
          <w:rFonts w:hint="eastAsia" w:ascii="仿宋" w:hAnsi="仿宋" w:eastAsia="仿宋"/>
          <w:szCs w:val="28"/>
        </w:rPr>
        <w:t>采购文件标准文本中的“合同条款”；</w:t>
      </w:r>
    </w:p>
    <w:p>
      <w:pPr>
        <w:numPr>
          <w:ilvl w:val="0"/>
          <w:numId w:val="4"/>
        </w:numPr>
        <w:rPr>
          <w:rFonts w:hint="eastAsia" w:ascii="仿宋" w:hAnsi="仿宋" w:eastAsia="仿宋"/>
          <w:szCs w:val="28"/>
        </w:rPr>
      </w:pPr>
      <w:r>
        <w:rPr>
          <w:rFonts w:ascii="仿宋" w:hAnsi="仿宋" w:eastAsia="仿宋"/>
          <w:szCs w:val="28"/>
        </w:rPr>
        <w:t>中标</w:t>
      </w:r>
      <w:r>
        <w:rPr>
          <w:rFonts w:hint="eastAsia" w:ascii="仿宋" w:hAnsi="仿宋" w:eastAsia="仿宋"/>
          <w:szCs w:val="28"/>
        </w:rPr>
        <w:t>或成交</w:t>
      </w:r>
      <w:r>
        <w:rPr>
          <w:rFonts w:ascii="仿宋" w:hAnsi="仿宋" w:eastAsia="仿宋"/>
          <w:szCs w:val="28"/>
        </w:rPr>
        <w:t>公告</w:t>
      </w:r>
      <w:r>
        <w:rPr>
          <w:rFonts w:hint="eastAsia" w:ascii="仿宋" w:hAnsi="仿宋" w:eastAsia="仿宋"/>
          <w:szCs w:val="28"/>
        </w:rPr>
        <w:t>；</w:t>
      </w:r>
    </w:p>
    <w:p>
      <w:pPr>
        <w:numPr>
          <w:ilvl w:val="0"/>
          <w:numId w:val="4"/>
        </w:numPr>
        <w:rPr>
          <w:rFonts w:hint="eastAsia" w:ascii="仿宋" w:hAnsi="仿宋" w:eastAsia="仿宋"/>
          <w:szCs w:val="28"/>
        </w:rPr>
      </w:pPr>
      <w:r>
        <w:rPr>
          <w:rFonts w:hint="eastAsia" w:ascii="仿宋" w:hAnsi="仿宋" w:eastAsia="仿宋"/>
          <w:szCs w:val="28"/>
        </w:rPr>
        <w:t>卖方提交的投标文件及书面承诺函；</w:t>
      </w:r>
    </w:p>
    <w:p>
      <w:pPr>
        <w:numPr>
          <w:ilvl w:val="0"/>
          <w:numId w:val="4"/>
        </w:numPr>
        <w:rPr>
          <w:rFonts w:ascii="仿宋" w:hAnsi="仿宋" w:eastAsia="仿宋"/>
          <w:szCs w:val="28"/>
        </w:rPr>
      </w:pPr>
      <w:r>
        <w:rPr>
          <w:rFonts w:hint="eastAsia" w:ascii="仿宋" w:hAnsi="仿宋" w:eastAsia="仿宋"/>
          <w:szCs w:val="28"/>
        </w:rPr>
        <w:t>双方</w:t>
      </w:r>
      <w:r>
        <w:rPr>
          <w:rFonts w:ascii="仿宋" w:hAnsi="仿宋" w:eastAsia="仿宋"/>
          <w:szCs w:val="28"/>
        </w:rPr>
        <w:t>另行签订的</w:t>
      </w:r>
      <w:r>
        <w:rPr>
          <w:rFonts w:hint="eastAsia" w:ascii="仿宋" w:hAnsi="仿宋" w:eastAsia="仿宋"/>
          <w:szCs w:val="28"/>
        </w:rPr>
        <w:t>补充协议。</w:t>
      </w:r>
    </w:p>
    <w:p>
      <w:pPr>
        <w:numPr>
          <w:ilvl w:val="0"/>
          <w:numId w:val="3"/>
        </w:numPr>
        <w:rPr>
          <w:rFonts w:hint="eastAsia" w:ascii="黑体" w:hAnsi="黑体" w:eastAsia="黑体"/>
          <w:b/>
          <w:szCs w:val="28"/>
        </w:rPr>
      </w:pPr>
      <w:r>
        <w:rPr>
          <w:rFonts w:hint="eastAsia" w:ascii="黑体" w:hAnsi="黑体" w:eastAsia="黑体"/>
          <w:b/>
          <w:szCs w:val="28"/>
        </w:rPr>
        <w:t>本合同的总金额为￥</w:t>
      </w:r>
      <w:r>
        <w:rPr>
          <w:rFonts w:hint="eastAsia" w:ascii="仿宋" w:hAnsi="仿宋" w:eastAsia="仿宋"/>
          <w:szCs w:val="28"/>
          <w:u w:val="single"/>
        </w:rPr>
        <w:t xml:space="preserve">        </w:t>
      </w:r>
      <w:r>
        <w:rPr>
          <w:rFonts w:hint="eastAsia" w:ascii="黑体" w:hAnsi="黑体" w:eastAsia="黑体"/>
          <w:b/>
          <w:szCs w:val="28"/>
        </w:rPr>
        <w:t>元(人民币大写：</w:t>
      </w:r>
      <w:r>
        <w:rPr>
          <w:rFonts w:hint="eastAsia" w:ascii="仿宋" w:hAnsi="仿宋" w:eastAsia="仿宋"/>
          <w:szCs w:val="28"/>
          <w:u w:val="single"/>
        </w:rPr>
        <w:t xml:space="preserve">        </w:t>
      </w:r>
      <w:r>
        <w:rPr>
          <w:rFonts w:hint="eastAsia" w:ascii="黑体" w:hAnsi="黑体" w:eastAsia="黑体"/>
          <w:b/>
          <w:szCs w:val="28"/>
        </w:rPr>
        <w:t>)。</w:t>
      </w:r>
    </w:p>
    <w:p>
      <w:pPr>
        <w:numPr>
          <w:ilvl w:val="0"/>
          <w:numId w:val="3"/>
        </w:numPr>
        <w:rPr>
          <w:rFonts w:hint="eastAsia" w:ascii="黑体" w:hAnsi="黑体" w:eastAsia="黑体"/>
          <w:b/>
          <w:szCs w:val="28"/>
        </w:rPr>
      </w:pPr>
      <w:r>
        <w:rPr>
          <w:rFonts w:hint="eastAsia" w:ascii="黑体" w:hAnsi="黑体" w:eastAsia="黑体"/>
          <w:b/>
          <w:szCs w:val="28"/>
        </w:rPr>
        <w:t>服务期限</w:t>
      </w:r>
    </w:p>
    <w:p>
      <w:pPr>
        <w:spacing w:line="360" w:lineRule="auto"/>
        <w:ind w:firstLine="784" w:firstLineChars="280"/>
        <w:rPr>
          <w:rFonts w:hint="eastAsia" w:ascii="仿宋" w:hAnsi="仿宋" w:eastAsia="仿宋"/>
          <w:szCs w:val="28"/>
        </w:rPr>
      </w:pPr>
      <w:r>
        <w:rPr>
          <w:rFonts w:hint="eastAsia" w:ascii="仿宋" w:hAnsi="仿宋" w:eastAsia="仿宋"/>
          <w:szCs w:val="28"/>
        </w:rPr>
        <w:t>卖方应于合同签字生效后开始计算的</w:t>
      </w:r>
      <w:r>
        <w:rPr>
          <w:rFonts w:hint="eastAsia" w:ascii="仿宋" w:hAnsi="仿宋" w:eastAsia="仿宋"/>
          <w:szCs w:val="28"/>
          <w:u w:val="single"/>
        </w:rPr>
        <w:t xml:space="preserve">        </w:t>
      </w:r>
      <w:r>
        <w:rPr>
          <w:rFonts w:hint="eastAsia" w:ascii="仿宋" w:hAnsi="仿宋" w:eastAsia="仿宋"/>
          <w:szCs w:val="28"/>
        </w:rPr>
        <w:t>日内完成合同规定的服务内容，由买方进行验收。</w:t>
      </w:r>
    </w:p>
    <w:p>
      <w:pPr>
        <w:numPr>
          <w:ilvl w:val="0"/>
          <w:numId w:val="3"/>
        </w:numPr>
        <w:rPr>
          <w:rFonts w:hint="eastAsia" w:ascii="黑体" w:hAnsi="黑体" w:eastAsia="黑体"/>
          <w:b/>
          <w:szCs w:val="28"/>
        </w:rPr>
      </w:pPr>
      <w:r>
        <w:rPr>
          <w:rFonts w:hint="eastAsia" w:ascii="黑体" w:hAnsi="黑体" w:eastAsia="黑体"/>
          <w:b/>
          <w:szCs w:val="28"/>
        </w:rPr>
        <w:t>验收要求</w:t>
      </w:r>
    </w:p>
    <w:p>
      <w:pPr>
        <w:widowControl/>
        <w:spacing w:line="15" w:lineRule="atLeast"/>
        <w:ind w:firstLine="555"/>
        <w:rPr>
          <w:rFonts w:hint="eastAsia" w:ascii="楷体" w:hAnsi="楷体" w:eastAsia="楷体"/>
          <w:b/>
          <w:szCs w:val="28"/>
        </w:rPr>
      </w:pPr>
      <w:r>
        <w:rPr>
          <w:rFonts w:hint="eastAsia" w:ascii="黑体" w:hAnsi="黑体" w:eastAsia="黑体"/>
          <w:b/>
          <w:szCs w:val="28"/>
        </w:rPr>
        <w:t>（一）</w:t>
      </w:r>
      <w:r>
        <w:rPr>
          <w:rFonts w:hint="eastAsia" w:ascii="楷体" w:hAnsi="楷体" w:eastAsia="楷体"/>
          <w:b/>
          <w:szCs w:val="28"/>
        </w:rPr>
        <w:t>质量标准</w:t>
      </w:r>
    </w:p>
    <w:p>
      <w:pPr>
        <w:spacing w:line="360" w:lineRule="auto"/>
        <w:ind w:firstLine="784" w:firstLineChars="280"/>
        <w:rPr>
          <w:rFonts w:hint="eastAsia" w:ascii="仿宋" w:hAnsi="仿宋" w:eastAsia="仿宋"/>
          <w:szCs w:val="28"/>
        </w:rPr>
      </w:pPr>
      <w:r>
        <w:rPr>
          <w:rFonts w:hint="eastAsia" w:ascii="仿宋" w:hAnsi="仿宋" w:eastAsia="仿宋"/>
          <w:szCs w:val="28"/>
        </w:rPr>
        <w:t>卖方保证提供的服务质量应符合中华人民共和国相关标准及相应的技术规范、本次采购相关文件中的全部相关要求及卖方相关服务标准及相应的技术规范中之较高者。</w:t>
      </w:r>
    </w:p>
    <w:p>
      <w:pPr>
        <w:widowControl/>
        <w:spacing w:line="15" w:lineRule="atLeast"/>
        <w:ind w:firstLine="562" w:firstLineChars="200"/>
        <w:rPr>
          <w:rFonts w:hint="eastAsia" w:ascii="楷体" w:hAnsi="楷体" w:eastAsia="楷体"/>
          <w:b/>
          <w:szCs w:val="28"/>
        </w:rPr>
      </w:pPr>
      <w:r>
        <w:rPr>
          <w:rFonts w:hint="eastAsia" w:ascii="楷体" w:hAnsi="楷体" w:eastAsia="楷体"/>
          <w:b/>
          <w:szCs w:val="28"/>
        </w:rPr>
        <w:t>（二）验收组织</w:t>
      </w:r>
    </w:p>
    <w:p>
      <w:pPr>
        <w:widowControl/>
        <w:spacing w:line="15" w:lineRule="atLeast"/>
        <w:jc w:val="both"/>
        <w:rPr>
          <w:rFonts w:hint="eastAsia" w:ascii="仿宋" w:hAnsi="仿宋" w:eastAsia="仿宋"/>
          <w:color w:val="333333"/>
          <w:szCs w:val="28"/>
          <w:shd w:val="clear" w:color="auto" w:fill="FFFFFF"/>
        </w:rPr>
      </w:pPr>
      <w:r>
        <w:rPr>
          <w:rFonts w:hint="eastAsia" w:ascii="仿宋" w:hAnsi="仿宋" w:eastAsia="仿宋"/>
          <w:szCs w:val="28"/>
        </w:rPr>
        <w:t xml:space="preserve">    买方负责组织验收工作，政府向社会公众提供的公共服务项目，验收时须邀请服务对象参与并出具意见，验收结果于验收结束之日起5个工作</w:t>
      </w:r>
      <w:r>
        <w:rPr>
          <w:rFonts w:hint="eastAsia" w:ascii="仿宋" w:hAnsi="仿宋" w:eastAsia="仿宋"/>
          <w:color w:val="333333"/>
          <w:szCs w:val="28"/>
        </w:rPr>
        <w:t>日内向社会公告。</w:t>
      </w:r>
    </w:p>
    <w:p>
      <w:pPr>
        <w:widowControl/>
        <w:spacing w:line="15" w:lineRule="atLeast"/>
        <w:ind w:firstLine="562" w:firstLineChars="200"/>
        <w:rPr>
          <w:rFonts w:hint="eastAsia" w:ascii="楷体" w:hAnsi="楷体" w:eastAsia="楷体" w:cs="宋体"/>
          <w:b/>
          <w:kern w:val="0"/>
          <w:szCs w:val="28"/>
        </w:rPr>
      </w:pPr>
      <w:r>
        <w:rPr>
          <w:rFonts w:hint="eastAsia" w:ascii="楷体" w:hAnsi="楷体" w:eastAsia="楷体"/>
          <w:b/>
          <w:color w:val="333333"/>
          <w:szCs w:val="28"/>
          <w:shd w:val="clear" w:color="auto" w:fill="FFFFFF"/>
        </w:rPr>
        <w:t>（三）</w:t>
      </w:r>
      <w:r>
        <w:rPr>
          <w:rFonts w:hint="eastAsia" w:ascii="楷体" w:hAnsi="楷体" w:eastAsia="楷体" w:cs="宋体"/>
          <w:b/>
          <w:kern w:val="0"/>
          <w:szCs w:val="28"/>
        </w:rPr>
        <w:t>验收程序</w:t>
      </w:r>
    </w:p>
    <w:p>
      <w:pPr>
        <w:spacing w:line="360" w:lineRule="auto"/>
        <w:ind w:firstLine="784" w:firstLineChars="280"/>
        <w:rPr>
          <w:rFonts w:hint="eastAsia" w:ascii="仿宋" w:hAnsi="仿宋" w:eastAsia="仿宋"/>
          <w:szCs w:val="28"/>
        </w:rPr>
      </w:pPr>
      <w:r>
        <w:rPr>
          <w:rFonts w:hint="eastAsia" w:ascii="仿宋" w:hAnsi="仿宋" w:eastAsia="仿宋"/>
          <w:szCs w:val="28"/>
        </w:rPr>
        <w:t>1、成立验收小组，验收人员应由买方代表和技术专家组成。</w:t>
      </w:r>
    </w:p>
    <w:p>
      <w:pPr>
        <w:spacing w:line="360" w:lineRule="auto"/>
        <w:ind w:firstLine="784" w:firstLineChars="280"/>
        <w:rPr>
          <w:rFonts w:hint="eastAsia" w:ascii="仿宋" w:hAnsi="仿宋" w:eastAsia="仿宋"/>
          <w:szCs w:val="28"/>
        </w:rPr>
      </w:pPr>
      <w:r>
        <w:rPr>
          <w:rFonts w:hint="eastAsia" w:ascii="仿宋" w:hAnsi="仿宋" w:eastAsia="仿宋"/>
          <w:szCs w:val="28"/>
        </w:rPr>
        <w:t>2、验收前要编制验收表格。</w:t>
      </w:r>
    </w:p>
    <w:p>
      <w:pPr>
        <w:spacing w:line="360" w:lineRule="auto"/>
        <w:ind w:firstLine="784" w:firstLineChars="280"/>
        <w:rPr>
          <w:rFonts w:hint="eastAsia" w:ascii="仿宋" w:hAnsi="仿宋" w:eastAsia="仿宋"/>
          <w:szCs w:val="28"/>
        </w:rPr>
      </w:pPr>
      <w:r>
        <w:rPr>
          <w:rFonts w:hint="eastAsia" w:ascii="仿宋" w:hAnsi="仿宋" w:eastAsia="仿宋"/>
          <w:szCs w:val="28"/>
        </w:rPr>
        <w:t>3、验收时双方要按照验收表格逐项验收。</w:t>
      </w:r>
    </w:p>
    <w:p>
      <w:pPr>
        <w:spacing w:line="360" w:lineRule="auto"/>
        <w:ind w:firstLine="784" w:firstLineChars="280"/>
        <w:rPr>
          <w:rFonts w:hint="eastAsia" w:ascii="仿宋" w:hAnsi="仿宋" w:eastAsia="仿宋"/>
          <w:szCs w:val="28"/>
        </w:rPr>
      </w:pPr>
      <w:r>
        <w:rPr>
          <w:rFonts w:hint="eastAsia" w:ascii="仿宋" w:hAnsi="仿宋" w:eastAsia="仿宋"/>
          <w:szCs w:val="28"/>
        </w:rPr>
        <w:t>4、验收方出具验收报告。</w:t>
      </w:r>
    </w:p>
    <w:p>
      <w:pPr>
        <w:numPr>
          <w:ilvl w:val="0"/>
          <w:numId w:val="3"/>
        </w:numPr>
        <w:rPr>
          <w:rFonts w:hint="eastAsia" w:ascii="黑体" w:hAnsi="黑体" w:eastAsia="黑体"/>
          <w:b/>
          <w:szCs w:val="28"/>
        </w:rPr>
      </w:pPr>
      <w:r>
        <w:rPr>
          <w:rFonts w:hint="eastAsia" w:ascii="黑体" w:hAnsi="黑体" w:eastAsia="黑体"/>
          <w:b/>
          <w:szCs w:val="28"/>
        </w:rPr>
        <w:t>付款方式</w:t>
      </w:r>
    </w:p>
    <w:p>
      <w:pPr>
        <w:ind w:firstLine="560" w:firstLineChars="200"/>
        <w:rPr>
          <w:rFonts w:hint="eastAsia" w:ascii="仿宋" w:hAnsi="仿宋" w:eastAsia="仿宋"/>
          <w:szCs w:val="28"/>
        </w:rPr>
      </w:pPr>
      <w:r>
        <w:rPr>
          <w:rFonts w:hint="eastAsia" w:ascii="仿宋" w:hAnsi="仿宋" w:eastAsia="仿宋"/>
          <w:color w:val="FF0000"/>
          <w:szCs w:val="28"/>
        </w:rPr>
        <w:t xml:space="preserve"> (可编辑)</w:t>
      </w:r>
      <w:r>
        <w:rPr>
          <w:rFonts w:hint="eastAsia" w:ascii="仿宋" w:hAnsi="仿宋" w:eastAsia="仿宋"/>
          <w:szCs w:val="28"/>
        </w:rPr>
        <w:t xml:space="preserve"> </w:t>
      </w:r>
    </w:p>
    <w:p>
      <w:pPr>
        <w:numPr>
          <w:ilvl w:val="0"/>
          <w:numId w:val="3"/>
        </w:numPr>
        <w:rPr>
          <w:rFonts w:hint="eastAsia" w:ascii="黑体" w:hAnsi="黑体" w:eastAsia="黑体"/>
          <w:b/>
          <w:szCs w:val="28"/>
        </w:rPr>
      </w:pPr>
      <w:r>
        <w:rPr>
          <w:rFonts w:hint="eastAsia" w:ascii="黑体" w:hAnsi="黑体" w:eastAsia="黑体"/>
          <w:b/>
          <w:szCs w:val="28"/>
        </w:rPr>
        <w:t>售后服务</w:t>
      </w:r>
    </w:p>
    <w:p>
      <w:pPr>
        <w:spacing w:line="360" w:lineRule="auto"/>
        <w:ind w:firstLine="784" w:firstLineChars="280"/>
        <w:rPr>
          <w:rFonts w:hint="eastAsia" w:ascii="仿宋" w:hAnsi="仿宋" w:eastAsia="仿宋"/>
          <w:szCs w:val="28"/>
        </w:rPr>
      </w:pPr>
      <w:r>
        <w:rPr>
          <w:rFonts w:hint="eastAsia" w:ascii="仿宋" w:hAnsi="仿宋" w:eastAsia="仿宋"/>
          <w:szCs w:val="28"/>
        </w:rPr>
        <w:t>（一）卖方对合同服务的质量保修期为验收证书签署之日起   个月。</w:t>
      </w:r>
    </w:p>
    <w:p>
      <w:pPr>
        <w:spacing w:line="360" w:lineRule="auto"/>
        <w:ind w:firstLine="784" w:firstLineChars="280"/>
        <w:rPr>
          <w:rFonts w:hint="eastAsia" w:ascii="仿宋" w:hAnsi="仿宋" w:eastAsia="仿宋"/>
          <w:szCs w:val="28"/>
        </w:rPr>
      </w:pPr>
      <w:r>
        <w:rPr>
          <w:rFonts w:hint="eastAsia" w:ascii="仿宋" w:hAnsi="仿宋" w:eastAsia="仿宋"/>
          <w:szCs w:val="28"/>
        </w:rPr>
        <w:t>（二）根据买方按检验标准自己检验或委托有资质的相关质检机构检验的检验结果，发现服务的质量或性能与政府采购合同不符；或者在质量保证期内，证实服务是存在缺陷（包括潜在的缺陷等），买方应尽快以书面形式通知卖方。卖方在收到通知后</w:t>
      </w:r>
      <w:r>
        <w:rPr>
          <w:rFonts w:hint="eastAsia" w:ascii="仿宋" w:hAnsi="仿宋" w:eastAsia="仿宋"/>
          <w:szCs w:val="28"/>
          <w:u w:val="single"/>
        </w:rPr>
        <w:t xml:space="preserve">        </w:t>
      </w:r>
      <w:r>
        <w:rPr>
          <w:rFonts w:hint="eastAsia" w:ascii="仿宋" w:hAnsi="仿宋" w:eastAsia="仿宋"/>
          <w:szCs w:val="28"/>
        </w:rPr>
        <w:t>天内免费维修或更换有缺陷的部分。</w:t>
      </w:r>
    </w:p>
    <w:p>
      <w:pPr>
        <w:spacing w:line="360" w:lineRule="auto"/>
        <w:ind w:firstLine="784" w:firstLineChars="280"/>
        <w:rPr>
          <w:rFonts w:hint="eastAsia" w:ascii="仿宋" w:hAnsi="仿宋" w:eastAsia="仿宋"/>
          <w:szCs w:val="28"/>
        </w:rPr>
      </w:pPr>
      <w:r>
        <w:rPr>
          <w:rFonts w:hint="eastAsia" w:ascii="仿宋" w:hAnsi="仿宋" w:eastAsia="仿宋"/>
          <w:szCs w:val="28"/>
        </w:rPr>
        <w:t>（三）如卖方在收到通知后在政府采购合同规定时间内，没有弥补缺陷，买方可采取必要的补救措施，但由此引发的风险和费用将由卖方承担。</w:t>
      </w:r>
    </w:p>
    <w:p>
      <w:pPr>
        <w:numPr>
          <w:ilvl w:val="0"/>
          <w:numId w:val="3"/>
        </w:numPr>
        <w:rPr>
          <w:rFonts w:hint="eastAsia" w:ascii="黑体" w:hAnsi="黑体" w:eastAsia="黑体"/>
          <w:b/>
          <w:szCs w:val="28"/>
        </w:rPr>
      </w:pPr>
      <w:r>
        <w:rPr>
          <w:rFonts w:hint="eastAsia" w:ascii="黑体" w:hAnsi="黑体" w:eastAsia="黑体"/>
          <w:b/>
          <w:szCs w:val="28"/>
        </w:rPr>
        <w:t>履约保证金</w:t>
      </w:r>
    </w:p>
    <w:p>
      <w:pPr>
        <w:ind w:left="160" w:leftChars="57" w:firstLine="330" w:firstLineChars="118"/>
        <w:rPr>
          <w:rFonts w:hint="eastAsia" w:ascii="仿宋" w:hAnsi="仿宋" w:eastAsia="仿宋"/>
          <w:szCs w:val="28"/>
        </w:rPr>
      </w:pPr>
      <w:r>
        <w:rPr>
          <w:rFonts w:hint="eastAsia" w:ascii="仿宋" w:hAnsi="仿宋" w:eastAsia="仿宋"/>
          <w:szCs w:val="28"/>
        </w:rPr>
        <w:t xml:space="preserve">  本项目履约保证金为￥</w:t>
      </w:r>
      <w:r>
        <w:rPr>
          <w:rFonts w:hint="eastAsia" w:ascii="仿宋" w:hAnsi="仿宋" w:eastAsia="仿宋"/>
          <w:szCs w:val="28"/>
          <w:u w:val="single"/>
        </w:rPr>
        <w:t xml:space="preserve">        </w:t>
      </w:r>
      <w:r>
        <w:rPr>
          <w:rFonts w:hint="eastAsia" w:ascii="仿宋" w:hAnsi="仿宋" w:eastAsia="仿宋"/>
          <w:szCs w:val="28"/>
        </w:rPr>
        <w:t>元(人民币大写：</w:t>
      </w:r>
      <w:r>
        <w:rPr>
          <w:rFonts w:hint="eastAsia" w:ascii="仿宋" w:hAnsi="仿宋" w:eastAsia="仿宋"/>
          <w:szCs w:val="28"/>
          <w:u w:val="single"/>
        </w:rPr>
        <w:t xml:space="preserve">        </w:t>
      </w:r>
      <w:r>
        <w:rPr>
          <w:rFonts w:hint="eastAsia" w:ascii="仿宋" w:hAnsi="仿宋" w:eastAsia="仿宋"/>
          <w:szCs w:val="28"/>
        </w:rPr>
        <w:t>)，收受人为</w:t>
      </w:r>
      <w:r>
        <w:rPr>
          <w:rFonts w:hint="eastAsia" w:ascii="仿宋" w:hAnsi="仿宋" w:eastAsia="仿宋"/>
          <w:szCs w:val="28"/>
          <w:u w:val="single"/>
        </w:rPr>
        <w:t xml:space="preserve">        </w:t>
      </w:r>
      <w:r>
        <w:rPr>
          <w:rFonts w:hint="eastAsia" w:ascii="仿宋" w:hAnsi="仿宋" w:eastAsia="仿宋"/>
          <w:szCs w:val="28"/>
        </w:rPr>
        <w:t>，期限为验收合格后</w:t>
      </w:r>
      <w:r>
        <w:rPr>
          <w:rFonts w:hint="eastAsia" w:ascii="仿宋" w:hAnsi="仿宋" w:eastAsia="仿宋"/>
          <w:szCs w:val="28"/>
          <w:u w:val="single"/>
        </w:rPr>
        <w:t xml:space="preserve">        </w:t>
      </w:r>
      <w:r>
        <w:rPr>
          <w:rFonts w:hint="eastAsia" w:ascii="仿宋" w:hAnsi="仿宋" w:eastAsia="仿宋"/>
          <w:szCs w:val="28"/>
        </w:rPr>
        <w:t>。如卖方未能按期履行合同，买方可从履约保证金中获得经济上的赔偿。</w:t>
      </w:r>
    </w:p>
    <w:p>
      <w:pPr>
        <w:numPr>
          <w:ilvl w:val="0"/>
          <w:numId w:val="3"/>
        </w:numPr>
        <w:rPr>
          <w:rFonts w:hint="eastAsia" w:ascii="黑体" w:hAnsi="黑体" w:eastAsia="黑体"/>
          <w:b/>
          <w:szCs w:val="28"/>
        </w:rPr>
      </w:pPr>
      <w:r>
        <w:rPr>
          <w:rFonts w:hint="eastAsia" w:ascii="黑体" w:hAnsi="黑体" w:eastAsia="黑体"/>
          <w:b/>
          <w:szCs w:val="28"/>
        </w:rPr>
        <w:t>违约责任</w:t>
      </w:r>
    </w:p>
    <w:p>
      <w:pPr>
        <w:spacing w:line="360" w:lineRule="auto"/>
        <w:ind w:firstLine="784" w:firstLineChars="280"/>
        <w:rPr>
          <w:rFonts w:hint="eastAsia" w:ascii="仿宋" w:hAnsi="仿宋" w:eastAsia="仿宋"/>
          <w:szCs w:val="28"/>
        </w:rPr>
      </w:pPr>
      <w:r>
        <w:rPr>
          <w:rFonts w:hint="eastAsia" w:ascii="仿宋" w:hAnsi="仿宋" w:eastAsia="仿宋"/>
          <w:szCs w:val="28"/>
        </w:rPr>
        <w:t>（一）卖方服务期限超过合同约定服务期限。如果卖方由于自身的原因未能按期履行完合同，买方可从履约保证金中获得经济上的赔偿。其标准为按每延期一周收取合同金额的</w:t>
      </w:r>
      <w:r>
        <w:rPr>
          <w:rFonts w:hint="eastAsia" w:ascii="仿宋" w:hAnsi="仿宋" w:eastAsia="仿宋"/>
          <w:szCs w:val="28"/>
          <w:u w:val="single"/>
        </w:rPr>
        <w:t xml:space="preserve">        </w:t>
      </w:r>
      <w:r>
        <w:rPr>
          <w:rFonts w:hint="eastAsia" w:ascii="仿宋" w:hAnsi="仿宋" w:eastAsia="仿宋"/>
          <w:szCs w:val="28"/>
        </w:rPr>
        <w:t>%，但误期赔偿费总额不得超过履约保证金总额。一周按7天计算，不足7天按一周计算。在此情况下，卖方不得要求买方退还其履约保证金。</w:t>
      </w:r>
    </w:p>
    <w:p>
      <w:pPr>
        <w:spacing w:line="360" w:lineRule="auto"/>
        <w:ind w:firstLine="784" w:firstLineChars="280"/>
        <w:rPr>
          <w:rFonts w:hint="eastAsia" w:ascii="仿宋" w:hAnsi="仿宋" w:eastAsia="仿宋"/>
          <w:szCs w:val="28"/>
        </w:rPr>
      </w:pPr>
      <w:r>
        <w:rPr>
          <w:rFonts w:hint="eastAsia" w:ascii="仿宋" w:hAnsi="仿宋" w:eastAsia="仿宋"/>
          <w:szCs w:val="28"/>
        </w:rPr>
        <w:t>（二）卖方服务期限内未能履约。卖方在履行合同过程中，如果遇到不能按时履约情况，应及时以书面形式将不能按期履约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服务，由此造成的误期赔偿费按照前款约定执行。如卖方在买方规定的时间内未能提供符合质量标准的服务，买方有权终止合同，没收履约保证金，提请政府采购监管部门将卖方列入不良行为记录名单，在一至三年内禁止参加政府采购活动。</w:t>
      </w:r>
    </w:p>
    <w:p>
      <w:pPr>
        <w:spacing w:line="360" w:lineRule="auto"/>
        <w:ind w:firstLine="784" w:firstLineChars="280"/>
        <w:rPr>
          <w:rFonts w:hint="eastAsia" w:ascii="仿宋" w:hAnsi="仿宋" w:eastAsia="仿宋"/>
          <w:szCs w:val="28"/>
        </w:rPr>
      </w:pPr>
      <w:r>
        <w:rPr>
          <w:rFonts w:hint="eastAsia" w:ascii="仿宋" w:hAnsi="仿宋" w:eastAsia="仿宋"/>
          <w:szCs w:val="28"/>
        </w:rPr>
        <w:t>（三）卖方履约不符合约定的质量标准，卖方必须重新提供符合质量标准的服务，由此造成的误期赔偿费按照前款约定执行。如卖方在买方规定的时间内未能提供符合质量标准的服务，买方有权终止合同，没收履约保证金，提请政府采购监管部门将卖方列入不良行为记录名单，在一至三年内禁止参加政府采购活动。</w:t>
      </w:r>
    </w:p>
    <w:p>
      <w:pPr>
        <w:spacing w:line="360" w:lineRule="auto"/>
        <w:ind w:firstLine="784" w:firstLineChars="280"/>
        <w:rPr>
          <w:rFonts w:hint="eastAsia" w:ascii="仿宋" w:hAnsi="仿宋" w:eastAsia="仿宋"/>
          <w:szCs w:val="28"/>
        </w:rPr>
      </w:pPr>
      <w:r>
        <w:rPr>
          <w:rFonts w:hint="eastAsia" w:ascii="仿宋" w:hAnsi="仿宋" w:eastAsia="仿宋"/>
          <w:szCs w:val="28"/>
        </w:rPr>
        <w:t>（四）卖方将合同转包、擅自变更、中止或者终止合同的，买方有权终止合同，没收履约保证金，并提请政府采购监管部门对卖方进行采购金额千分之五的罚款，列入不良行为记录名单，在一至三年内禁止参加政府采购活动。</w:t>
      </w:r>
    </w:p>
    <w:p>
      <w:pPr>
        <w:spacing w:line="360" w:lineRule="auto"/>
        <w:ind w:firstLine="784" w:firstLineChars="280"/>
        <w:rPr>
          <w:rFonts w:hint="eastAsia" w:ascii="仿宋" w:hAnsi="仿宋" w:eastAsia="仿宋"/>
          <w:szCs w:val="28"/>
        </w:rPr>
      </w:pPr>
      <w:r>
        <w:rPr>
          <w:rFonts w:hint="eastAsia" w:ascii="仿宋" w:hAnsi="仿宋" w:eastAsia="仿宋"/>
          <w:szCs w:val="28"/>
        </w:rPr>
        <w:t>（五）买方未能按时组织验收，由财政部门责令限期改正，给予警告，对直接负责的主管人员和其他直接责任人员，由其行政主管部门给予处分，并予通报。</w:t>
      </w:r>
    </w:p>
    <w:p>
      <w:pPr>
        <w:spacing w:line="360" w:lineRule="auto"/>
        <w:ind w:firstLine="784" w:firstLineChars="280"/>
        <w:rPr>
          <w:rFonts w:hint="eastAsia" w:ascii="仿宋" w:hAnsi="仿宋" w:eastAsia="仿宋"/>
          <w:szCs w:val="28"/>
        </w:rPr>
      </w:pPr>
      <w:r>
        <w:rPr>
          <w:rFonts w:hint="eastAsia" w:ascii="仿宋" w:hAnsi="仿宋" w:eastAsia="仿宋"/>
          <w:szCs w:val="28"/>
        </w:rPr>
        <w:t>（六）买方违反合同规定拒绝接收服务的，应当承担由此造成的损失。</w:t>
      </w:r>
    </w:p>
    <w:p>
      <w:pPr>
        <w:spacing w:line="360" w:lineRule="auto"/>
        <w:ind w:firstLine="784" w:firstLineChars="280"/>
        <w:rPr>
          <w:rFonts w:hint="eastAsia" w:ascii="仿宋" w:hAnsi="仿宋" w:eastAsia="仿宋"/>
          <w:szCs w:val="28"/>
        </w:rPr>
      </w:pPr>
      <w:r>
        <w:rPr>
          <w:rFonts w:hint="eastAsia" w:ascii="仿宋" w:hAnsi="仿宋" w:eastAsia="仿宋"/>
          <w:szCs w:val="28"/>
        </w:rPr>
        <w:t>（七）验收合格后，买方未能按时提请付款，由财政部门责令限期改正，给予警告。</w:t>
      </w:r>
    </w:p>
    <w:p>
      <w:pPr>
        <w:spacing w:line="360" w:lineRule="auto"/>
        <w:ind w:firstLine="784" w:firstLineChars="280"/>
        <w:rPr>
          <w:rFonts w:hint="eastAsia" w:ascii="仿宋" w:hAnsi="仿宋" w:eastAsia="仿宋"/>
          <w:szCs w:val="28"/>
        </w:rPr>
      </w:pPr>
      <w:r>
        <w:rPr>
          <w:rFonts w:hint="eastAsia" w:ascii="仿宋" w:hAnsi="仿宋" w:eastAsia="仿宋"/>
          <w:szCs w:val="28"/>
        </w:rPr>
        <w:t>（八）买方擅自变更、中止或者终止合同，由财政部门责令限期改正，给予警告，对直接负责的主管人员和其他直接责任人员，由其行政主管部门给予处分，并予通报。</w:t>
      </w:r>
    </w:p>
    <w:p>
      <w:pPr>
        <w:numPr>
          <w:ilvl w:val="0"/>
          <w:numId w:val="3"/>
        </w:numPr>
        <w:rPr>
          <w:rFonts w:hint="eastAsia" w:ascii="黑体" w:hAnsi="黑体" w:eastAsia="黑体"/>
          <w:b/>
          <w:szCs w:val="28"/>
        </w:rPr>
      </w:pPr>
      <w:r>
        <w:rPr>
          <w:rFonts w:hint="eastAsia" w:ascii="黑体" w:hAnsi="黑体" w:eastAsia="黑体"/>
          <w:b/>
          <w:szCs w:val="28"/>
        </w:rPr>
        <w:t>合同签订地点</w:t>
      </w:r>
    </w:p>
    <w:p>
      <w:pPr>
        <w:spacing w:line="360" w:lineRule="auto"/>
        <w:ind w:firstLine="784" w:firstLineChars="280"/>
        <w:rPr>
          <w:rFonts w:hint="eastAsia" w:ascii="仿宋" w:hAnsi="仿宋" w:eastAsia="仿宋"/>
          <w:szCs w:val="28"/>
        </w:rPr>
      </w:pPr>
      <w:r>
        <w:rPr>
          <w:rFonts w:hint="eastAsia" w:ascii="仿宋" w:hAnsi="仿宋" w:eastAsia="仿宋"/>
          <w:szCs w:val="28"/>
        </w:rPr>
        <w:t>本合同在</w:t>
      </w:r>
      <w:r>
        <w:rPr>
          <w:rFonts w:hint="eastAsia" w:ascii="仿宋" w:hAnsi="仿宋" w:eastAsia="仿宋"/>
          <w:szCs w:val="28"/>
          <w:u w:val="single"/>
        </w:rPr>
        <w:t xml:space="preserve">                        </w:t>
      </w:r>
      <w:r>
        <w:rPr>
          <w:rFonts w:hint="eastAsia" w:ascii="仿宋" w:hAnsi="仿宋" w:eastAsia="仿宋"/>
          <w:szCs w:val="28"/>
        </w:rPr>
        <w:t>签订。</w:t>
      </w:r>
    </w:p>
    <w:p>
      <w:pPr>
        <w:numPr>
          <w:ilvl w:val="0"/>
          <w:numId w:val="3"/>
        </w:numPr>
        <w:rPr>
          <w:rFonts w:hint="eastAsia" w:ascii="黑体" w:hAnsi="黑体" w:eastAsia="黑体"/>
          <w:b/>
          <w:szCs w:val="28"/>
        </w:rPr>
      </w:pPr>
      <w:r>
        <w:rPr>
          <w:rFonts w:hint="eastAsia" w:ascii="黑体" w:hAnsi="黑体" w:eastAsia="黑体"/>
          <w:b/>
          <w:szCs w:val="28"/>
        </w:rPr>
        <w:t>合同的终止</w:t>
      </w:r>
    </w:p>
    <w:p>
      <w:pPr>
        <w:spacing w:line="360" w:lineRule="auto"/>
        <w:ind w:firstLine="784" w:firstLineChars="280"/>
        <w:rPr>
          <w:rFonts w:hint="eastAsia" w:ascii="仿宋" w:hAnsi="仿宋" w:eastAsia="仿宋"/>
          <w:szCs w:val="28"/>
        </w:rPr>
      </w:pPr>
      <w:r>
        <w:rPr>
          <w:rFonts w:hint="eastAsia" w:ascii="仿宋" w:hAnsi="仿宋" w:eastAsia="仿宋"/>
          <w:szCs w:val="28"/>
        </w:rPr>
        <w:t>（一）本合同因下列原因而终止：</w:t>
      </w:r>
    </w:p>
    <w:p>
      <w:pPr>
        <w:spacing w:line="360" w:lineRule="auto"/>
        <w:ind w:firstLine="784" w:firstLineChars="280"/>
        <w:rPr>
          <w:rFonts w:hint="eastAsia" w:ascii="仿宋" w:hAnsi="仿宋" w:eastAsia="仿宋"/>
          <w:szCs w:val="28"/>
        </w:rPr>
      </w:pPr>
      <w:r>
        <w:rPr>
          <w:rFonts w:hint="eastAsia" w:ascii="仿宋" w:hAnsi="仿宋" w:eastAsia="仿宋"/>
          <w:szCs w:val="28"/>
        </w:rPr>
        <w:t>1、本合同正常履行完毕；</w:t>
      </w:r>
    </w:p>
    <w:p>
      <w:pPr>
        <w:spacing w:line="360" w:lineRule="auto"/>
        <w:ind w:firstLine="784" w:firstLineChars="280"/>
        <w:rPr>
          <w:rFonts w:hint="eastAsia" w:ascii="仿宋" w:hAnsi="仿宋" w:eastAsia="仿宋"/>
          <w:szCs w:val="28"/>
        </w:rPr>
      </w:pPr>
      <w:r>
        <w:rPr>
          <w:rFonts w:hint="eastAsia" w:ascii="仿宋" w:hAnsi="仿宋" w:eastAsia="仿宋"/>
          <w:szCs w:val="28"/>
        </w:rPr>
        <w:t>2、合同双方协议终止本合同的履行；</w:t>
      </w:r>
    </w:p>
    <w:p>
      <w:pPr>
        <w:spacing w:line="360" w:lineRule="auto"/>
        <w:ind w:firstLine="784" w:firstLineChars="280"/>
        <w:rPr>
          <w:rFonts w:hint="eastAsia" w:ascii="仿宋" w:hAnsi="仿宋" w:eastAsia="仿宋"/>
          <w:szCs w:val="28"/>
        </w:rPr>
      </w:pPr>
      <w:r>
        <w:rPr>
          <w:rFonts w:hint="eastAsia" w:ascii="仿宋" w:hAnsi="仿宋" w:eastAsia="仿宋"/>
          <w:szCs w:val="28"/>
        </w:rPr>
        <w:t>3、不可抗力事件导致本合同无法履行或履行不必要；</w:t>
      </w:r>
    </w:p>
    <w:p>
      <w:pPr>
        <w:spacing w:line="360" w:lineRule="auto"/>
        <w:ind w:firstLine="784" w:firstLineChars="280"/>
        <w:rPr>
          <w:rFonts w:hint="eastAsia" w:ascii="仿宋" w:hAnsi="仿宋" w:eastAsia="仿宋"/>
          <w:szCs w:val="28"/>
        </w:rPr>
      </w:pPr>
      <w:r>
        <w:rPr>
          <w:rFonts w:hint="eastAsia" w:ascii="仿宋" w:hAnsi="仿宋" w:eastAsia="仿宋"/>
          <w:szCs w:val="28"/>
        </w:rPr>
        <w:t>4、符合本合同约定的其他终止合同的条款。</w:t>
      </w:r>
    </w:p>
    <w:p>
      <w:pPr>
        <w:spacing w:line="360" w:lineRule="auto"/>
        <w:ind w:firstLine="784" w:firstLineChars="280"/>
        <w:rPr>
          <w:rFonts w:hint="eastAsia" w:ascii="仿宋" w:hAnsi="仿宋" w:eastAsia="仿宋"/>
          <w:szCs w:val="28"/>
        </w:rPr>
      </w:pPr>
      <w:r>
        <w:rPr>
          <w:rFonts w:hint="eastAsia" w:ascii="仿宋" w:hAnsi="仿宋" w:eastAsia="仿宋"/>
          <w:szCs w:val="28"/>
        </w:rPr>
        <w:t>（二）对本合同终止有过错的一方应赔偿另一方因合同终止而受到的损失。对合同终止双方均无过错的，则各自承担所受到的损失。</w:t>
      </w:r>
    </w:p>
    <w:p>
      <w:pPr>
        <w:numPr>
          <w:ilvl w:val="0"/>
          <w:numId w:val="3"/>
        </w:numPr>
        <w:rPr>
          <w:rFonts w:hint="eastAsia" w:ascii="黑体" w:hAnsi="黑体" w:eastAsia="黑体"/>
          <w:b/>
          <w:szCs w:val="28"/>
        </w:rPr>
      </w:pPr>
      <w:r>
        <w:rPr>
          <w:rFonts w:hint="eastAsia" w:ascii="黑体" w:hAnsi="黑体" w:eastAsia="黑体"/>
          <w:b/>
          <w:szCs w:val="28"/>
        </w:rPr>
        <w:t>其他</w:t>
      </w:r>
    </w:p>
    <w:p>
      <w:pPr>
        <w:spacing w:line="360" w:lineRule="auto"/>
        <w:ind w:firstLine="784" w:firstLineChars="280"/>
        <w:rPr>
          <w:rFonts w:hint="eastAsia" w:ascii="仿宋" w:hAnsi="仿宋" w:eastAsia="仿宋"/>
          <w:szCs w:val="28"/>
        </w:rPr>
      </w:pPr>
      <w:r>
        <w:rPr>
          <w:rFonts w:hint="eastAsia" w:ascii="仿宋" w:hAnsi="仿宋" w:eastAsia="仿宋"/>
          <w:szCs w:val="28"/>
        </w:rPr>
        <w:t>（一）买卖双方必须严格按照采购文件、投标文件及有关承诺签订采购合同，不得擅自变更。合同执行期内，买卖双方均不得随意变更或解除合同。</w:t>
      </w:r>
    </w:p>
    <w:p>
      <w:pPr>
        <w:spacing w:line="360" w:lineRule="auto"/>
        <w:ind w:firstLine="784" w:firstLineChars="280"/>
        <w:rPr>
          <w:rFonts w:hint="eastAsia" w:ascii="仿宋" w:hAnsi="仿宋" w:eastAsia="仿宋"/>
          <w:szCs w:val="28"/>
        </w:rPr>
      </w:pPr>
      <w:r>
        <w:rPr>
          <w:rFonts w:hint="eastAsia" w:ascii="仿宋" w:hAnsi="仿宋" w:eastAsia="仿宋"/>
          <w:szCs w:val="28"/>
        </w:rPr>
        <w:t>（二）本合同执行期间，如遇不可抗力，致使合同无法履行时，买卖双方应按有关法律规定及时协商处理。</w:t>
      </w:r>
    </w:p>
    <w:p>
      <w:pPr>
        <w:spacing w:line="360" w:lineRule="auto"/>
        <w:ind w:firstLine="784" w:firstLineChars="280"/>
        <w:rPr>
          <w:rFonts w:hint="eastAsia" w:ascii="仿宋" w:hAnsi="仿宋" w:eastAsia="仿宋"/>
          <w:szCs w:val="28"/>
        </w:rPr>
      </w:pPr>
      <w:r>
        <w:rPr>
          <w:rFonts w:hint="eastAsia" w:ascii="仿宋" w:hAnsi="仿宋" w:eastAsia="仿宋"/>
          <w:szCs w:val="28"/>
        </w:rPr>
        <w:t>（三）合同未尽事宜，买卖双方另行签订补充协议，补充协议是合同的组成部分。</w:t>
      </w:r>
    </w:p>
    <w:p>
      <w:pPr>
        <w:spacing w:line="360" w:lineRule="auto"/>
        <w:ind w:firstLine="784" w:firstLineChars="280"/>
        <w:rPr>
          <w:rFonts w:hint="eastAsia" w:ascii="仿宋" w:hAnsi="仿宋" w:eastAsia="仿宋"/>
          <w:szCs w:val="28"/>
        </w:rPr>
      </w:pPr>
      <w:r>
        <w:rPr>
          <w:rFonts w:hint="eastAsia" w:ascii="仿宋" w:hAnsi="仿宋" w:eastAsia="仿宋"/>
          <w:szCs w:val="28"/>
        </w:rPr>
        <w:t>（四）本合同如发生纠纷，买卖双方应当及时协商解决，协商不成时，按以下第（ ②）项方式处理：①根据《中华人民共和国仲裁法》的规定向</w:t>
      </w:r>
      <w:r>
        <w:rPr>
          <w:rFonts w:hint="eastAsia" w:ascii="仿宋" w:hAnsi="仿宋" w:eastAsia="仿宋"/>
          <w:szCs w:val="28"/>
          <w:u w:val="single"/>
        </w:rPr>
        <w:t xml:space="preserve">        </w:t>
      </w:r>
      <w:r>
        <w:rPr>
          <w:rFonts w:hint="eastAsia" w:ascii="仿宋" w:hAnsi="仿宋" w:eastAsia="仿宋"/>
          <w:szCs w:val="28"/>
        </w:rPr>
        <w:t>申请仲裁。②向</w:t>
      </w:r>
      <w:r>
        <w:rPr>
          <w:rFonts w:hint="eastAsia" w:ascii="仿宋" w:hAnsi="仿宋" w:eastAsia="仿宋"/>
          <w:szCs w:val="28"/>
          <w:u w:val="single"/>
        </w:rPr>
        <w:t xml:space="preserve"> 买方所在地  </w:t>
      </w:r>
      <w:r>
        <w:rPr>
          <w:rFonts w:hint="eastAsia" w:ascii="仿宋" w:hAnsi="仿宋" w:eastAsia="仿宋"/>
          <w:szCs w:val="28"/>
        </w:rPr>
        <w:t xml:space="preserve">人民法院起诉。   </w:t>
      </w:r>
    </w:p>
    <w:p>
      <w:pPr>
        <w:spacing w:line="360" w:lineRule="auto"/>
        <w:ind w:firstLine="784" w:firstLineChars="280"/>
        <w:rPr>
          <w:rFonts w:hint="eastAsia" w:ascii="仿宋" w:hAnsi="仿宋" w:eastAsia="仿宋"/>
          <w:szCs w:val="28"/>
        </w:rPr>
      </w:pPr>
      <w:r>
        <w:rPr>
          <w:rFonts w:hint="eastAsia" w:ascii="仿宋" w:hAnsi="仿宋" w:eastAsia="仿宋"/>
          <w:szCs w:val="28"/>
        </w:rPr>
        <w:t>本合同一式陆份，自买卖双方法定代表人或委托代理人签字加盖单位公章后生效。</w:t>
      </w:r>
    </w:p>
    <w:p>
      <w:pPr>
        <w:spacing w:line="360" w:lineRule="auto"/>
        <w:rPr>
          <w:rFonts w:hint="eastAsia" w:ascii="仿宋" w:hAnsi="仿宋" w:eastAsia="仿宋"/>
          <w:szCs w:val="28"/>
        </w:rPr>
      </w:pPr>
    </w:p>
    <w:p>
      <w:pPr>
        <w:spacing w:line="360" w:lineRule="auto"/>
        <w:rPr>
          <w:rFonts w:hint="eastAsia" w:ascii="仿宋" w:hAnsi="仿宋" w:eastAsia="仿宋"/>
          <w:szCs w:val="28"/>
        </w:rPr>
      </w:pPr>
    </w:p>
    <w:p>
      <w:pPr>
        <w:spacing w:line="360" w:lineRule="auto"/>
        <w:rPr>
          <w:rFonts w:hint="eastAsia" w:ascii="仿宋" w:hAnsi="仿宋" w:eastAsia="仿宋"/>
          <w:szCs w:val="28"/>
        </w:rPr>
      </w:pPr>
      <w:r>
        <w:rPr>
          <w:rFonts w:hint="eastAsia" w:ascii="仿宋" w:hAnsi="仿宋" w:eastAsia="仿宋"/>
          <w:szCs w:val="28"/>
        </w:rPr>
        <w:t xml:space="preserve">买    方：                           卖    方：             </w:t>
      </w:r>
    </w:p>
    <w:p>
      <w:pPr>
        <w:spacing w:line="360" w:lineRule="auto"/>
        <w:rPr>
          <w:rFonts w:hint="eastAsia" w:ascii="仿宋" w:hAnsi="仿宋" w:eastAsia="仿宋"/>
          <w:szCs w:val="28"/>
        </w:rPr>
      </w:pPr>
      <w:r>
        <w:rPr>
          <w:rFonts w:hint="eastAsia" w:ascii="仿宋" w:hAnsi="仿宋" w:eastAsia="仿宋"/>
          <w:szCs w:val="28"/>
        </w:rPr>
        <w:t>单位盖章：                           单位盖章：</w:t>
      </w:r>
    </w:p>
    <w:p>
      <w:pPr>
        <w:spacing w:line="360" w:lineRule="auto"/>
        <w:rPr>
          <w:rFonts w:hint="eastAsia" w:ascii="仿宋" w:hAnsi="仿宋" w:eastAsia="仿宋"/>
          <w:szCs w:val="28"/>
        </w:rPr>
      </w:pPr>
      <w:r>
        <w:rPr>
          <w:rFonts w:hint="eastAsia" w:ascii="仿宋" w:hAnsi="仿宋" w:eastAsia="仿宋"/>
          <w:szCs w:val="28"/>
        </w:rPr>
        <w:t>法定代表人或委托代理人：             法定代表人或委托代理人：</w:t>
      </w:r>
    </w:p>
    <w:p>
      <w:pPr>
        <w:spacing w:line="360" w:lineRule="auto"/>
        <w:rPr>
          <w:rFonts w:hint="eastAsia" w:ascii="仿宋" w:hAnsi="仿宋" w:eastAsia="仿宋"/>
          <w:szCs w:val="28"/>
        </w:rPr>
      </w:pPr>
      <w:r>
        <w:rPr>
          <w:rFonts w:hint="eastAsia" w:ascii="仿宋" w:hAnsi="仿宋" w:eastAsia="仿宋"/>
          <w:szCs w:val="28"/>
        </w:rPr>
        <w:t>日    期：                           日    期:</w:t>
      </w:r>
    </w:p>
    <w:p>
      <w:pPr>
        <w:spacing w:line="360" w:lineRule="auto"/>
        <w:ind w:firstLine="784" w:firstLineChars="280"/>
        <w:rPr>
          <w:rFonts w:hint="eastAsia" w:ascii="仿宋" w:hAnsi="仿宋" w:eastAsia="仿宋"/>
          <w:szCs w:val="28"/>
        </w:rPr>
      </w:pPr>
    </w:p>
    <w:p>
      <w:pPr>
        <w:spacing w:line="360" w:lineRule="auto"/>
        <w:ind w:firstLine="784" w:firstLineChars="280"/>
        <w:rPr>
          <w:rFonts w:hint="eastAsia" w:ascii="仿宋" w:hAnsi="仿宋" w:eastAsia="仿宋"/>
          <w:szCs w:val="28"/>
        </w:rPr>
      </w:pPr>
    </w:p>
    <w:p>
      <w:pPr>
        <w:spacing w:line="360" w:lineRule="auto"/>
        <w:rPr>
          <w:rFonts w:ascii="宋体" w:hAnsi="宋体" w:eastAsia="宋体" w:cs="Times New Roman"/>
          <w:sz w:val="28"/>
          <w:szCs w:val="28"/>
        </w:rPr>
      </w:pPr>
    </w:p>
    <w:p>
      <w:pPr>
        <w:rPr>
          <w:rFonts w:hint="eastAsia" w:ascii="华文中宋" w:hAnsi="华文中宋" w:eastAsia="华文中宋"/>
          <w:bCs/>
          <w:color w:val="auto"/>
          <w:highlight w:val="none"/>
        </w:rPr>
      </w:pPr>
      <w:r>
        <w:rPr>
          <w:rFonts w:hint="eastAsia" w:ascii="华文中宋" w:hAnsi="华文中宋" w:eastAsia="华文中宋"/>
          <w:bCs/>
          <w:color w:val="auto"/>
          <w:highlight w:val="none"/>
        </w:rPr>
        <w:br w:type="page"/>
      </w:r>
    </w:p>
    <w:p>
      <w:pPr>
        <w:pStyle w:val="20"/>
        <w:rPr>
          <w:rFonts w:hint="eastAsia"/>
        </w:rPr>
      </w:pPr>
    </w:p>
    <w:p>
      <w:pPr>
        <w:pStyle w:val="3"/>
        <w:numPr>
          <w:ilvl w:val="0"/>
          <w:numId w:val="2"/>
        </w:numPr>
        <w:snapToGrid w:val="0"/>
        <w:spacing w:before="0" w:after="0"/>
        <w:ind w:left="947" w:leftChars="0" w:hanging="947" w:firstLineChars="0"/>
        <w:jc w:val="center"/>
        <w:rPr>
          <w:rFonts w:hint="eastAsia" w:ascii="华文中宋" w:hAnsi="华文中宋" w:eastAsia="华文中宋"/>
          <w:bCs w:val="0"/>
          <w:color w:val="auto"/>
        </w:rPr>
      </w:pPr>
      <w:bookmarkStart w:id="108" w:name="_Toc49763003"/>
      <w:r>
        <w:rPr>
          <w:rFonts w:hint="eastAsia" w:ascii="华文中宋" w:hAnsi="华文中宋" w:eastAsia="华文中宋"/>
          <w:bCs w:val="0"/>
          <w:color w:val="auto"/>
        </w:rPr>
        <w:t xml:space="preserve"> 项目需求</w:t>
      </w:r>
      <w:bookmarkEnd w:id="108"/>
    </w:p>
    <w:p>
      <w:pPr>
        <w:autoSpaceDE w:val="0"/>
        <w:autoSpaceDN w:val="0"/>
        <w:adjustRightInd w:val="0"/>
        <w:spacing w:line="360" w:lineRule="auto"/>
        <w:ind w:firstLine="562" w:firstLineChars="200"/>
        <w:jc w:val="left"/>
        <w:rPr>
          <w:rFonts w:asciiTheme="minorEastAsia" w:hAnsiTheme="minorEastAsia"/>
          <w:b/>
          <w:sz w:val="28"/>
          <w:szCs w:val="28"/>
        </w:rPr>
      </w:pPr>
      <w:r>
        <w:rPr>
          <w:rFonts w:hint="eastAsia" w:asciiTheme="minorEastAsia" w:hAnsiTheme="minorEastAsia"/>
          <w:b/>
          <w:sz w:val="28"/>
          <w:szCs w:val="28"/>
        </w:rPr>
        <w:t>一、服务需求</w:t>
      </w:r>
    </w:p>
    <w:p>
      <w:pPr>
        <w:autoSpaceDE w:val="0"/>
        <w:autoSpaceDN w:val="0"/>
        <w:adjustRightInd w:val="0"/>
        <w:spacing w:line="360" w:lineRule="auto"/>
        <w:ind w:firstLine="560" w:firstLineChars="200"/>
        <w:jc w:val="left"/>
        <w:rPr>
          <w:rFonts w:asciiTheme="minorEastAsia" w:hAnsiTheme="minorEastAsia"/>
          <w:b/>
          <w:sz w:val="28"/>
          <w:szCs w:val="28"/>
          <w:highlight w:val="yellow"/>
        </w:rPr>
      </w:pPr>
      <w:r>
        <w:rPr>
          <w:rFonts w:hint="eastAsia" w:asciiTheme="minorEastAsia" w:hAnsiTheme="minorEastAsia"/>
          <w:sz w:val="28"/>
          <w:szCs w:val="28"/>
        </w:rPr>
        <w:t>1.招标平台（乙方）需拥有稳定运行的网络评审平台。</w:t>
      </w:r>
    </w:p>
    <w:p>
      <w:pPr>
        <w:pStyle w:val="70"/>
        <w:adjustRightInd w:val="0"/>
        <w:snapToGrid w:val="0"/>
        <w:spacing w:line="360" w:lineRule="auto"/>
        <w:ind w:left="255" w:firstLine="280" w:firstLineChars="100"/>
        <w:jc w:val="left"/>
        <w:rPr>
          <w:rFonts w:cs="宋体" w:asciiTheme="minorEastAsia" w:hAnsiTheme="minorEastAsia" w:eastAsiaTheme="minorEastAsia"/>
          <w:sz w:val="28"/>
          <w:szCs w:val="28"/>
        </w:rPr>
      </w:pPr>
      <w:r>
        <w:rPr>
          <w:rFonts w:hint="eastAsia" w:cs="宋体" w:asciiTheme="minorEastAsia" w:hAnsiTheme="minorEastAsia" w:eastAsiaTheme="minorEastAsia"/>
          <w:color w:val="000000"/>
          <w:sz w:val="28"/>
          <w:szCs w:val="28"/>
        </w:rPr>
        <w:t>2.乙方按甲方要求委托第三方高校研究生管理部门聘请专家进行论文评审，评审过</w:t>
      </w:r>
      <w:r>
        <w:rPr>
          <w:rFonts w:hint="eastAsia" w:cs="宋体" w:asciiTheme="minorEastAsia" w:hAnsiTheme="minorEastAsia" w:eastAsiaTheme="minorEastAsia"/>
          <w:sz w:val="28"/>
          <w:szCs w:val="28"/>
        </w:rPr>
        <w:t>程通过乙方运行和维护的“学位论文评审平台”进行。</w:t>
      </w:r>
    </w:p>
    <w:p>
      <w:pPr>
        <w:adjustRightInd w:val="0"/>
        <w:snapToGrid w:val="0"/>
        <w:spacing w:line="360" w:lineRule="auto"/>
        <w:ind w:left="255" w:firstLine="280" w:firstLineChars="100"/>
        <w:jc w:val="left"/>
        <w:rPr>
          <w:rFonts w:cs="宋体" w:asciiTheme="minorEastAsia" w:hAnsiTheme="minorEastAsia"/>
          <w:sz w:val="28"/>
          <w:szCs w:val="28"/>
        </w:rPr>
      </w:pPr>
      <w:r>
        <w:rPr>
          <w:rFonts w:cs="宋体" w:asciiTheme="minorEastAsia" w:hAnsiTheme="minorEastAsia"/>
          <w:sz w:val="28"/>
          <w:szCs w:val="28"/>
        </w:rPr>
        <w:t>3</w:t>
      </w:r>
      <w:r>
        <w:rPr>
          <w:rFonts w:hint="eastAsia" w:cs="宋体" w:asciiTheme="minorEastAsia" w:hAnsiTheme="minorEastAsia"/>
          <w:sz w:val="28"/>
          <w:szCs w:val="28"/>
        </w:rPr>
        <w:t>.乙方需在甲方送审后30日内向甲方提交以电子版学位论文评阅意见书：</w:t>
      </w:r>
    </w:p>
    <w:p>
      <w:pPr>
        <w:adjustRightInd w:val="0"/>
        <w:snapToGrid w:val="0"/>
        <w:spacing w:line="360" w:lineRule="auto"/>
        <w:ind w:left="255" w:firstLine="280" w:firstLineChars="100"/>
        <w:jc w:val="left"/>
        <w:rPr>
          <w:rFonts w:cs="宋体" w:asciiTheme="minorEastAsia" w:hAnsiTheme="minorEastAsia"/>
          <w:sz w:val="28"/>
          <w:szCs w:val="28"/>
        </w:rPr>
      </w:pPr>
      <w:r>
        <w:rPr>
          <w:rFonts w:cs="宋体" w:asciiTheme="minorEastAsia" w:hAnsiTheme="minorEastAsia"/>
          <w:sz w:val="28"/>
          <w:szCs w:val="28"/>
        </w:rPr>
        <w:t>4</w:t>
      </w:r>
      <w:r>
        <w:rPr>
          <w:rFonts w:hint="eastAsia" w:cs="宋体" w:asciiTheme="minorEastAsia" w:hAnsiTheme="minorEastAsia"/>
          <w:sz w:val="28"/>
          <w:szCs w:val="28"/>
        </w:rPr>
        <w:t>.乙方需达到甲方要求的以下服务标准：</w:t>
      </w:r>
    </w:p>
    <w:p>
      <w:pPr>
        <w:adjustRightInd w:val="0"/>
        <w:snapToGrid w:val="0"/>
        <w:spacing w:line="360" w:lineRule="auto"/>
        <w:ind w:left="255" w:firstLine="280" w:firstLineChars="100"/>
        <w:jc w:val="left"/>
        <w:rPr>
          <w:rFonts w:cs="宋体" w:asciiTheme="minorEastAsia" w:hAnsiTheme="minorEastAsia"/>
          <w:sz w:val="28"/>
          <w:szCs w:val="28"/>
        </w:rPr>
      </w:pPr>
      <w:r>
        <w:rPr>
          <w:rFonts w:hint="eastAsia" w:cs="宋体" w:asciiTheme="minorEastAsia" w:hAnsiTheme="minorEastAsia"/>
          <w:sz w:val="28"/>
          <w:szCs w:val="28"/>
        </w:rPr>
        <w:t>（</w:t>
      </w:r>
      <w:r>
        <w:rPr>
          <w:rFonts w:cs="宋体" w:asciiTheme="minorEastAsia" w:hAnsiTheme="minorEastAsia"/>
          <w:sz w:val="28"/>
          <w:szCs w:val="28"/>
        </w:rPr>
        <w:t>1</w:t>
      </w:r>
      <w:r>
        <w:rPr>
          <w:rFonts w:hint="eastAsia" w:cs="宋体" w:asciiTheme="minorEastAsia" w:hAnsiTheme="minorEastAsia"/>
          <w:sz w:val="28"/>
          <w:szCs w:val="28"/>
        </w:rPr>
        <w:t>）送审</w:t>
      </w:r>
      <w:r>
        <w:rPr>
          <w:rFonts w:cs="宋体" w:asciiTheme="minorEastAsia" w:hAnsiTheme="minorEastAsia"/>
          <w:sz w:val="28"/>
          <w:szCs w:val="28"/>
        </w:rPr>
        <w:t>学校</w:t>
      </w:r>
      <w:r>
        <w:rPr>
          <w:rFonts w:hint="eastAsia" w:cs="宋体" w:asciiTheme="minorEastAsia" w:hAnsiTheme="minorEastAsia"/>
          <w:sz w:val="28"/>
          <w:szCs w:val="28"/>
        </w:rPr>
        <w:t>为安徽省以外的大学。</w:t>
      </w:r>
    </w:p>
    <w:p>
      <w:pPr>
        <w:adjustRightInd w:val="0"/>
        <w:snapToGrid w:val="0"/>
        <w:spacing w:line="360" w:lineRule="auto"/>
        <w:ind w:left="255" w:firstLine="280" w:firstLineChars="100"/>
        <w:jc w:val="left"/>
        <w:rPr>
          <w:rFonts w:cs="宋体" w:asciiTheme="minorEastAsia" w:hAnsiTheme="minorEastAsia"/>
          <w:sz w:val="28"/>
          <w:szCs w:val="28"/>
        </w:rPr>
      </w:pPr>
      <w:r>
        <w:rPr>
          <w:rFonts w:hint="eastAsia" w:cs="宋体" w:asciiTheme="minorEastAsia" w:hAnsiTheme="minorEastAsia"/>
          <w:sz w:val="28"/>
          <w:szCs w:val="28"/>
        </w:rPr>
        <w:t>（</w:t>
      </w:r>
      <w:r>
        <w:rPr>
          <w:rFonts w:cs="宋体" w:asciiTheme="minorEastAsia" w:hAnsiTheme="minorEastAsia"/>
          <w:sz w:val="28"/>
          <w:szCs w:val="28"/>
        </w:rPr>
        <w:t>2</w:t>
      </w:r>
      <w:r>
        <w:rPr>
          <w:rFonts w:hint="eastAsia" w:cs="宋体" w:asciiTheme="minorEastAsia" w:hAnsiTheme="minorEastAsia"/>
          <w:sz w:val="28"/>
          <w:szCs w:val="28"/>
        </w:rPr>
        <w:t>）评审专家为硕士生导师且副高级及以上职称；评审专家的学科专业须与论文作者的二级学科专业一致，且研究方向相关。</w:t>
      </w:r>
      <w:r>
        <w:rPr>
          <w:rFonts w:cs="宋体" w:asciiTheme="minorEastAsia" w:hAnsiTheme="minorEastAsia"/>
          <w:sz w:val="28"/>
          <w:szCs w:val="28"/>
        </w:rPr>
        <w:t>每位专家评审论文不超过5份。</w:t>
      </w:r>
    </w:p>
    <w:p>
      <w:pPr>
        <w:adjustRightInd w:val="0"/>
        <w:snapToGrid w:val="0"/>
        <w:spacing w:line="360" w:lineRule="auto"/>
        <w:ind w:firstLine="560" w:firstLineChars="200"/>
        <w:jc w:val="left"/>
        <w:rPr>
          <w:rFonts w:cs="宋体" w:asciiTheme="minorEastAsia" w:hAnsiTheme="minorEastAsia"/>
          <w:sz w:val="28"/>
          <w:szCs w:val="28"/>
        </w:rPr>
      </w:pPr>
      <w:r>
        <w:rPr>
          <w:rFonts w:hint="eastAsia" w:cs="宋体" w:asciiTheme="minorEastAsia" w:hAnsiTheme="minorEastAsia"/>
          <w:sz w:val="28"/>
          <w:szCs w:val="28"/>
        </w:rPr>
        <w:t>（3）其他要求：</w:t>
      </w:r>
    </w:p>
    <w:p>
      <w:pPr>
        <w:autoSpaceDE w:val="0"/>
        <w:autoSpaceDN w:val="0"/>
        <w:adjustRightIn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提供的服务质量应符合中华人民共和国相关标准及相应的技术规范。</w:t>
      </w:r>
    </w:p>
    <w:p>
      <w:pPr>
        <w:autoSpaceDE w:val="0"/>
        <w:autoSpaceDN w:val="0"/>
        <w:adjustRightInd w:val="0"/>
        <w:spacing w:line="360" w:lineRule="auto"/>
        <w:ind w:firstLine="560" w:firstLineChars="200"/>
        <w:jc w:val="left"/>
        <w:rPr>
          <w:rFonts w:asciiTheme="minorEastAsia" w:hAnsiTheme="minorEastAsia"/>
          <w:sz w:val="28"/>
          <w:szCs w:val="28"/>
        </w:rPr>
      </w:pPr>
      <w:r>
        <w:rPr>
          <w:rFonts w:asciiTheme="minorEastAsia" w:hAnsiTheme="minorEastAsia"/>
          <w:sz w:val="28"/>
          <w:szCs w:val="28"/>
        </w:rPr>
        <w:t>5</w:t>
      </w:r>
      <w:r>
        <w:rPr>
          <w:rFonts w:hint="eastAsia" w:asciiTheme="minorEastAsia" w:hAnsiTheme="minorEastAsia"/>
          <w:sz w:val="28"/>
          <w:szCs w:val="28"/>
        </w:rPr>
        <w:t>.乙方提供7x24小时的在线技术支持与服务，如在使用过程中因软件自身问题导致校方无法正常使用，乙方应在24小时之内给予响应，48小时之内给出解决方案。</w:t>
      </w:r>
    </w:p>
    <w:p>
      <w:pPr>
        <w:adjustRightInd w:val="0"/>
        <w:snapToGrid w:val="0"/>
        <w:spacing w:line="360" w:lineRule="auto"/>
        <w:ind w:left="255" w:firstLine="281" w:firstLineChars="100"/>
        <w:jc w:val="left"/>
        <w:rPr>
          <w:rFonts w:cs="宋体" w:asciiTheme="minorEastAsia" w:hAnsiTheme="minorEastAsia"/>
          <w:b/>
          <w:sz w:val="28"/>
          <w:szCs w:val="28"/>
        </w:rPr>
      </w:pPr>
      <w:r>
        <w:rPr>
          <w:rFonts w:hint="eastAsia" w:cs="宋体" w:asciiTheme="minorEastAsia" w:hAnsiTheme="minorEastAsia"/>
          <w:b/>
          <w:sz w:val="28"/>
          <w:szCs w:val="28"/>
        </w:rPr>
        <w:t>二、技术要求</w:t>
      </w:r>
    </w:p>
    <w:p>
      <w:pPr>
        <w:autoSpaceDE w:val="0"/>
        <w:autoSpaceDN w:val="0"/>
        <w:adjustRightInd w:val="0"/>
        <w:spacing w:line="360" w:lineRule="auto"/>
        <w:ind w:firstLine="560" w:firstLineChars="200"/>
        <w:jc w:val="left"/>
        <w:rPr>
          <w:rFonts w:asciiTheme="minorEastAsia" w:hAnsiTheme="minorEastAsia"/>
          <w:sz w:val="28"/>
          <w:szCs w:val="28"/>
        </w:rPr>
      </w:pPr>
      <w:r>
        <w:rPr>
          <w:rFonts w:asciiTheme="minorEastAsia" w:hAnsiTheme="minorEastAsia"/>
          <w:sz w:val="28"/>
          <w:szCs w:val="28"/>
        </w:rPr>
        <w:t>1</w:t>
      </w:r>
      <w:r>
        <w:rPr>
          <w:rFonts w:hint="eastAsia" w:asciiTheme="minorEastAsia" w:hAnsiTheme="minorEastAsia"/>
          <w:sz w:val="28"/>
          <w:szCs w:val="28"/>
        </w:rPr>
        <w:t>.为学校设置独立的登录界面，支持https安全</w:t>
      </w:r>
      <w:r>
        <w:rPr>
          <w:rFonts w:asciiTheme="minorEastAsia" w:hAnsiTheme="minorEastAsia"/>
          <w:sz w:val="28"/>
          <w:szCs w:val="28"/>
        </w:rPr>
        <w:t>协议。</w:t>
      </w:r>
    </w:p>
    <w:p>
      <w:pPr>
        <w:autoSpaceDE w:val="0"/>
        <w:autoSpaceDN w:val="0"/>
        <w:adjustRightInd w:val="0"/>
        <w:spacing w:line="360" w:lineRule="auto"/>
        <w:ind w:firstLine="560" w:firstLineChars="200"/>
        <w:jc w:val="left"/>
        <w:rPr>
          <w:rFonts w:asciiTheme="minorEastAsia" w:hAnsiTheme="minorEastAsia"/>
          <w:sz w:val="28"/>
          <w:szCs w:val="28"/>
        </w:rPr>
      </w:pPr>
      <w:r>
        <w:rPr>
          <w:rFonts w:asciiTheme="minorEastAsia" w:hAnsiTheme="minorEastAsia"/>
          <w:sz w:val="28"/>
          <w:szCs w:val="28"/>
        </w:rPr>
        <w:t>2</w:t>
      </w:r>
      <w:r>
        <w:rPr>
          <w:rFonts w:hint="eastAsia" w:asciiTheme="minorEastAsia" w:hAnsiTheme="minorEastAsia"/>
          <w:sz w:val="28"/>
          <w:szCs w:val="28"/>
        </w:rPr>
        <w:t>.支持pdf文件加excel信息表上传，易于操作。</w:t>
      </w:r>
    </w:p>
    <w:p>
      <w:pPr>
        <w:autoSpaceDE w:val="0"/>
        <w:autoSpaceDN w:val="0"/>
        <w:adjustRightInd w:val="0"/>
        <w:spacing w:line="360" w:lineRule="auto"/>
        <w:ind w:firstLine="560" w:firstLineChars="200"/>
        <w:jc w:val="left"/>
        <w:rPr>
          <w:rFonts w:asciiTheme="minorEastAsia" w:hAnsiTheme="minorEastAsia"/>
          <w:sz w:val="28"/>
          <w:szCs w:val="28"/>
        </w:rPr>
      </w:pPr>
      <w:r>
        <w:rPr>
          <w:rFonts w:asciiTheme="minorEastAsia" w:hAnsiTheme="minorEastAsia"/>
          <w:sz w:val="28"/>
          <w:szCs w:val="28"/>
        </w:rPr>
        <w:t>3</w:t>
      </w:r>
      <w:r>
        <w:rPr>
          <w:rFonts w:hint="eastAsia" w:asciiTheme="minorEastAsia" w:hAnsiTheme="minorEastAsia"/>
          <w:sz w:val="28"/>
          <w:szCs w:val="28"/>
        </w:rPr>
        <w:t>.研究生学院可以通过平台对学校、学院的送审情况进行实时监督与管理。</w:t>
      </w:r>
    </w:p>
    <w:p>
      <w:pPr>
        <w:autoSpaceDE w:val="0"/>
        <w:autoSpaceDN w:val="0"/>
        <w:adjustRightInd w:val="0"/>
        <w:spacing w:line="360" w:lineRule="auto"/>
        <w:ind w:firstLine="560" w:firstLineChars="200"/>
        <w:jc w:val="left"/>
        <w:rPr>
          <w:rFonts w:asciiTheme="minorEastAsia" w:hAnsiTheme="minorEastAsia"/>
          <w:sz w:val="28"/>
          <w:szCs w:val="28"/>
        </w:rPr>
      </w:pPr>
      <w:r>
        <w:rPr>
          <w:rFonts w:asciiTheme="minorEastAsia" w:hAnsiTheme="minorEastAsia"/>
          <w:sz w:val="28"/>
          <w:szCs w:val="28"/>
        </w:rPr>
        <w:t>4</w:t>
      </w:r>
      <w:r>
        <w:rPr>
          <w:rFonts w:hint="eastAsia" w:asciiTheme="minorEastAsia" w:hAnsiTheme="minorEastAsia"/>
          <w:sz w:val="28"/>
          <w:szCs w:val="28"/>
        </w:rPr>
        <w:t>.专家评阅支持短信、邮件通知的功能。</w:t>
      </w:r>
    </w:p>
    <w:p>
      <w:pPr>
        <w:autoSpaceDE w:val="0"/>
        <w:autoSpaceDN w:val="0"/>
        <w:adjustRightInd w:val="0"/>
        <w:spacing w:line="360" w:lineRule="auto"/>
        <w:ind w:firstLine="560" w:firstLineChars="200"/>
        <w:jc w:val="left"/>
        <w:rPr>
          <w:rFonts w:asciiTheme="minorEastAsia" w:hAnsiTheme="minorEastAsia"/>
          <w:sz w:val="28"/>
          <w:szCs w:val="28"/>
        </w:rPr>
      </w:pPr>
      <w:r>
        <w:rPr>
          <w:rFonts w:asciiTheme="minorEastAsia" w:hAnsiTheme="minorEastAsia"/>
          <w:sz w:val="28"/>
          <w:szCs w:val="28"/>
        </w:rPr>
        <w:t>5</w:t>
      </w:r>
      <w:r>
        <w:rPr>
          <w:rFonts w:hint="eastAsia" w:asciiTheme="minorEastAsia" w:hAnsiTheme="minorEastAsia"/>
          <w:sz w:val="28"/>
          <w:szCs w:val="28"/>
        </w:rPr>
        <w:t>.评审进度自动更新，历史数据存档。</w:t>
      </w:r>
    </w:p>
    <w:p>
      <w:pPr>
        <w:autoSpaceDE w:val="0"/>
        <w:autoSpaceDN w:val="0"/>
        <w:adjustRightInd w:val="0"/>
        <w:spacing w:line="360" w:lineRule="auto"/>
        <w:ind w:firstLine="560" w:firstLineChars="200"/>
        <w:jc w:val="left"/>
        <w:rPr>
          <w:rFonts w:asciiTheme="minorEastAsia" w:hAnsiTheme="minorEastAsia"/>
          <w:sz w:val="28"/>
          <w:szCs w:val="28"/>
        </w:rPr>
      </w:pPr>
      <w:r>
        <w:rPr>
          <w:rFonts w:asciiTheme="minorEastAsia" w:hAnsiTheme="minorEastAsia"/>
          <w:sz w:val="28"/>
          <w:szCs w:val="28"/>
        </w:rPr>
        <w:t>6</w:t>
      </w:r>
      <w:r>
        <w:rPr>
          <w:rFonts w:hint="eastAsia" w:asciiTheme="minorEastAsia" w:hAnsiTheme="minorEastAsia"/>
          <w:sz w:val="28"/>
          <w:szCs w:val="28"/>
        </w:rPr>
        <w:t>.可定制在线评阅书模板。</w:t>
      </w:r>
    </w:p>
    <w:p>
      <w:pPr>
        <w:autoSpaceDE w:val="0"/>
        <w:autoSpaceDN w:val="0"/>
        <w:adjustRightInd w:val="0"/>
        <w:spacing w:line="360" w:lineRule="auto"/>
        <w:ind w:firstLine="560" w:firstLineChars="200"/>
        <w:jc w:val="left"/>
        <w:rPr>
          <w:rFonts w:asciiTheme="minorEastAsia" w:hAnsiTheme="minorEastAsia"/>
          <w:sz w:val="28"/>
          <w:szCs w:val="28"/>
        </w:rPr>
      </w:pPr>
      <w:r>
        <w:rPr>
          <w:rFonts w:asciiTheme="minorEastAsia" w:hAnsiTheme="minorEastAsia"/>
          <w:sz w:val="28"/>
          <w:szCs w:val="28"/>
        </w:rPr>
        <w:t>7</w:t>
      </w:r>
      <w:r>
        <w:rPr>
          <w:rFonts w:hint="eastAsia" w:asciiTheme="minorEastAsia" w:hAnsiTheme="minorEastAsia"/>
          <w:sz w:val="28"/>
          <w:szCs w:val="28"/>
        </w:rPr>
        <w:t>.支持批量下载评审结果，自定义命名格式，并且可以在线批量打印等。</w:t>
      </w:r>
    </w:p>
    <w:p>
      <w:pPr>
        <w:autoSpaceDE w:val="0"/>
        <w:autoSpaceDN w:val="0"/>
        <w:adjustRightInd w:val="0"/>
        <w:spacing w:line="360" w:lineRule="auto"/>
        <w:ind w:firstLine="560" w:firstLineChars="200"/>
        <w:jc w:val="left"/>
        <w:rPr>
          <w:rFonts w:asciiTheme="minorEastAsia" w:hAnsiTheme="minorEastAsia"/>
          <w:sz w:val="28"/>
          <w:szCs w:val="28"/>
        </w:rPr>
      </w:pPr>
      <w:r>
        <w:rPr>
          <w:rFonts w:asciiTheme="minorEastAsia" w:hAnsiTheme="minorEastAsia"/>
          <w:sz w:val="28"/>
          <w:szCs w:val="28"/>
        </w:rPr>
        <w:t>8</w:t>
      </w:r>
      <w:r>
        <w:rPr>
          <w:rFonts w:hint="eastAsia" w:asciiTheme="minorEastAsia" w:hAnsiTheme="minorEastAsia"/>
          <w:sz w:val="28"/>
          <w:szCs w:val="28"/>
        </w:rPr>
        <w:t>.系统能自动检测出论文是否含有导师、学生姓名等敏感信息，并在论文材料上传后自动去除全文中的敏感信息。</w:t>
      </w:r>
    </w:p>
    <w:p>
      <w:pPr>
        <w:autoSpaceDE w:val="0"/>
        <w:autoSpaceDN w:val="0"/>
        <w:adjustRightInd w:val="0"/>
        <w:spacing w:line="360" w:lineRule="auto"/>
        <w:ind w:firstLine="560" w:firstLineChars="200"/>
        <w:jc w:val="left"/>
        <w:rPr>
          <w:rFonts w:asciiTheme="minorEastAsia" w:hAnsiTheme="minorEastAsia"/>
          <w:sz w:val="28"/>
          <w:szCs w:val="28"/>
        </w:rPr>
      </w:pPr>
      <w:r>
        <w:rPr>
          <w:rFonts w:asciiTheme="minorEastAsia" w:hAnsiTheme="minorEastAsia"/>
          <w:sz w:val="28"/>
          <w:szCs w:val="28"/>
        </w:rPr>
        <w:t>9</w:t>
      </w:r>
      <w:r>
        <w:rPr>
          <w:rFonts w:hint="eastAsia" w:asciiTheme="minorEastAsia" w:hAnsiTheme="minorEastAsia"/>
          <w:sz w:val="28"/>
          <w:szCs w:val="28"/>
        </w:rPr>
        <w:t>.支持专家对评阅结果在线电子签名。</w:t>
      </w:r>
    </w:p>
    <w:p>
      <w:pPr>
        <w:autoSpaceDE w:val="0"/>
        <w:autoSpaceDN w:val="0"/>
        <w:adjustRightInd w:val="0"/>
        <w:spacing w:line="360" w:lineRule="auto"/>
        <w:ind w:firstLine="560" w:firstLineChars="200"/>
        <w:jc w:val="left"/>
        <w:rPr>
          <w:rFonts w:asciiTheme="minorEastAsia" w:hAnsiTheme="minorEastAsia"/>
          <w:sz w:val="28"/>
          <w:szCs w:val="28"/>
        </w:rPr>
      </w:pPr>
      <w:r>
        <w:rPr>
          <w:rFonts w:asciiTheme="minorEastAsia" w:hAnsiTheme="minorEastAsia"/>
          <w:sz w:val="28"/>
          <w:szCs w:val="28"/>
        </w:rPr>
        <w:t>10</w:t>
      </w:r>
      <w:r>
        <w:rPr>
          <w:rFonts w:hint="eastAsia" w:asciiTheme="minorEastAsia" w:hAnsiTheme="minorEastAsia"/>
          <w:sz w:val="28"/>
          <w:szCs w:val="28"/>
        </w:rPr>
        <w:t>.支持生成评审结果分项评价明细表，列出所有论文的每位专家分项评价明细，并可以下载导出。</w:t>
      </w:r>
    </w:p>
    <w:p>
      <w:pPr>
        <w:autoSpaceDE w:val="0"/>
        <w:autoSpaceDN w:val="0"/>
        <w:adjustRightIn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1</w:t>
      </w:r>
      <w:r>
        <w:rPr>
          <w:rFonts w:asciiTheme="minorEastAsia" w:hAnsiTheme="minorEastAsia"/>
          <w:sz w:val="28"/>
          <w:szCs w:val="28"/>
        </w:rPr>
        <w:t>1</w:t>
      </w:r>
      <w:r>
        <w:rPr>
          <w:rFonts w:hint="eastAsia" w:asciiTheme="minorEastAsia" w:hAnsiTheme="minorEastAsia"/>
          <w:sz w:val="28"/>
          <w:szCs w:val="28"/>
        </w:rPr>
        <w:t>.可以对评审结果进行多维度的统计分析。</w:t>
      </w:r>
    </w:p>
    <w:p>
      <w:pPr>
        <w:autoSpaceDE w:val="0"/>
        <w:autoSpaceDN w:val="0"/>
        <w:adjustRightIn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1</w:t>
      </w:r>
      <w:r>
        <w:rPr>
          <w:rFonts w:asciiTheme="minorEastAsia" w:hAnsiTheme="minorEastAsia"/>
          <w:sz w:val="28"/>
          <w:szCs w:val="28"/>
        </w:rPr>
        <w:t>2</w:t>
      </w:r>
      <w:r>
        <w:rPr>
          <w:rFonts w:hint="eastAsia" w:asciiTheme="minorEastAsia" w:hAnsiTheme="minorEastAsia"/>
          <w:sz w:val="28"/>
          <w:szCs w:val="28"/>
        </w:rPr>
        <w:t>.自有全国专家库专家100000名及以上。</w:t>
      </w:r>
    </w:p>
    <w:p>
      <w:pPr>
        <w:autoSpaceDE w:val="0"/>
        <w:autoSpaceDN w:val="0"/>
        <w:adjustRightIn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1</w:t>
      </w:r>
      <w:r>
        <w:rPr>
          <w:rFonts w:asciiTheme="minorEastAsia" w:hAnsiTheme="minorEastAsia"/>
          <w:sz w:val="28"/>
          <w:szCs w:val="28"/>
        </w:rPr>
        <w:t>3</w:t>
      </w:r>
      <w:r>
        <w:rPr>
          <w:rFonts w:hint="eastAsia" w:asciiTheme="minorEastAsia" w:hAnsiTheme="minorEastAsia"/>
          <w:sz w:val="28"/>
          <w:szCs w:val="28"/>
        </w:rPr>
        <w:t>.系统支持手机端操作，用户不需要下载安装APP，可通过微信小程序，实现专家在线移动评阅论文，管理员移动接审论文、跟踪送审进度等，提高论文评审的便利性和时效性。</w:t>
      </w:r>
    </w:p>
    <w:p>
      <w:pPr>
        <w:autoSpaceDE w:val="0"/>
        <w:autoSpaceDN w:val="0"/>
        <w:adjustRightIn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1</w:t>
      </w:r>
      <w:r>
        <w:rPr>
          <w:rFonts w:asciiTheme="minorEastAsia" w:hAnsiTheme="minorEastAsia"/>
          <w:sz w:val="28"/>
          <w:szCs w:val="28"/>
        </w:rPr>
        <w:t>4</w:t>
      </w:r>
      <w:r>
        <w:rPr>
          <w:rFonts w:hint="eastAsia" w:asciiTheme="minorEastAsia" w:hAnsiTheme="minorEastAsia"/>
          <w:sz w:val="28"/>
          <w:szCs w:val="28"/>
        </w:rPr>
        <w:t>.系统支持自动分析专家评阅意见和论文材料的匹配度，保障评审结果的准确性。</w:t>
      </w:r>
    </w:p>
    <w:p>
      <w:pPr>
        <w:autoSpaceDE w:val="0"/>
        <w:autoSpaceDN w:val="0"/>
        <w:adjustRightIn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1</w:t>
      </w:r>
      <w:r>
        <w:rPr>
          <w:rFonts w:asciiTheme="minorEastAsia" w:hAnsiTheme="minorEastAsia"/>
          <w:sz w:val="28"/>
          <w:szCs w:val="28"/>
        </w:rPr>
        <w:t>5</w:t>
      </w:r>
      <w:r>
        <w:rPr>
          <w:rFonts w:hint="eastAsia" w:asciiTheme="minorEastAsia" w:hAnsiTheme="minorEastAsia"/>
          <w:sz w:val="28"/>
          <w:szCs w:val="28"/>
        </w:rPr>
        <w:t>.系统支持填报学位与研究生教育质量报告并导出填报的内容（含20种统计表格），教育质量报告应至少包括学位点数量及结构、重点学科建设情况、研究生招生及规模、重点研究基地数、研究与发展经费、科研项目情况、研究生课程建设情况、学术活动情况、研究生获奖情况、研究生教育国际化情况等内容。</w:t>
      </w:r>
    </w:p>
    <w:p>
      <w:pPr>
        <w:autoSpaceDE w:val="0"/>
        <w:autoSpaceDN w:val="0"/>
        <w:adjustRightInd w:val="0"/>
        <w:spacing w:line="360" w:lineRule="auto"/>
        <w:ind w:firstLine="562" w:firstLineChars="200"/>
        <w:jc w:val="left"/>
        <w:rPr>
          <w:rFonts w:asciiTheme="minorEastAsia" w:hAnsiTheme="minorEastAsia"/>
          <w:b/>
          <w:sz w:val="28"/>
          <w:szCs w:val="28"/>
        </w:rPr>
      </w:pPr>
      <w:r>
        <w:rPr>
          <w:rFonts w:hint="eastAsia" w:asciiTheme="minorEastAsia" w:hAnsiTheme="minorEastAsia"/>
          <w:b/>
          <w:sz w:val="28"/>
          <w:szCs w:val="28"/>
        </w:rPr>
        <w:t>三、服务期限</w:t>
      </w:r>
    </w:p>
    <w:p>
      <w:pPr>
        <w:autoSpaceDE w:val="0"/>
        <w:autoSpaceDN w:val="0"/>
        <w:adjustRightIn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服务期限： 202</w:t>
      </w:r>
      <w:r>
        <w:rPr>
          <w:rFonts w:asciiTheme="minorEastAsia" w:hAnsiTheme="minorEastAsia"/>
          <w:sz w:val="28"/>
          <w:szCs w:val="28"/>
        </w:rPr>
        <w:t>3</w:t>
      </w:r>
      <w:r>
        <w:rPr>
          <w:rFonts w:hint="eastAsia" w:asciiTheme="minorEastAsia" w:hAnsiTheme="minorEastAsia"/>
          <w:sz w:val="28"/>
          <w:szCs w:val="28"/>
        </w:rPr>
        <w:t>年</w:t>
      </w:r>
      <w:r>
        <w:rPr>
          <w:rFonts w:asciiTheme="minorEastAsia" w:hAnsiTheme="minorEastAsia"/>
          <w:sz w:val="28"/>
          <w:szCs w:val="28"/>
        </w:rPr>
        <w:t>1</w:t>
      </w:r>
      <w:r>
        <w:rPr>
          <w:rFonts w:hint="eastAsia" w:asciiTheme="minorEastAsia" w:hAnsiTheme="minorEastAsia"/>
          <w:sz w:val="28"/>
          <w:szCs w:val="28"/>
        </w:rPr>
        <w:t>月</w:t>
      </w:r>
      <w:r>
        <w:rPr>
          <w:rFonts w:asciiTheme="minorEastAsia" w:hAnsiTheme="minorEastAsia"/>
          <w:sz w:val="28"/>
          <w:szCs w:val="28"/>
        </w:rPr>
        <w:t>1</w:t>
      </w:r>
      <w:r>
        <w:rPr>
          <w:rFonts w:hint="eastAsia" w:asciiTheme="minorEastAsia" w:hAnsiTheme="minorEastAsia"/>
          <w:sz w:val="28"/>
          <w:szCs w:val="28"/>
        </w:rPr>
        <w:t>日——202</w:t>
      </w:r>
      <w:r>
        <w:rPr>
          <w:rFonts w:asciiTheme="minorEastAsia" w:hAnsiTheme="minorEastAsia"/>
          <w:sz w:val="28"/>
          <w:szCs w:val="28"/>
        </w:rPr>
        <w:t>5</w:t>
      </w:r>
      <w:r>
        <w:rPr>
          <w:rFonts w:hint="eastAsia" w:asciiTheme="minorEastAsia" w:hAnsiTheme="minorEastAsia"/>
          <w:sz w:val="28"/>
          <w:szCs w:val="28"/>
        </w:rPr>
        <w:t>年12月31日</w:t>
      </w:r>
    </w:p>
    <w:p>
      <w:pPr>
        <w:autoSpaceDE w:val="0"/>
        <w:autoSpaceDN w:val="0"/>
        <w:adjustRightInd w:val="0"/>
        <w:spacing w:line="360" w:lineRule="auto"/>
        <w:ind w:firstLine="562" w:firstLineChars="200"/>
        <w:jc w:val="left"/>
        <w:rPr>
          <w:rFonts w:asciiTheme="minorEastAsia" w:hAnsiTheme="minorEastAsia"/>
          <w:b/>
          <w:sz w:val="28"/>
          <w:szCs w:val="28"/>
        </w:rPr>
      </w:pPr>
      <w:r>
        <w:rPr>
          <w:rFonts w:hint="eastAsia" w:asciiTheme="minorEastAsia" w:hAnsiTheme="minorEastAsia"/>
          <w:b/>
          <w:sz w:val="28"/>
          <w:szCs w:val="28"/>
        </w:rPr>
        <w:t>四、付费方式</w:t>
      </w:r>
    </w:p>
    <w:p>
      <w:pPr>
        <w:autoSpaceDE w:val="0"/>
        <w:autoSpaceDN w:val="0"/>
        <w:adjustRightIn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甲方于每批次论文评审验收合格后，自收到乙方发票起</w:t>
      </w:r>
      <w:r>
        <w:rPr>
          <w:rFonts w:asciiTheme="minorEastAsia" w:hAnsiTheme="minorEastAsia"/>
          <w:sz w:val="28"/>
          <w:szCs w:val="28"/>
        </w:rPr>
        <w:t>3</w:t>
      </w:r>
      <w:r>
        <w:rPr>
          <w:rFonts w:hint="eastAsia" w:asciiTheme="minorEastAsia" w:hAnsiTheme="minorEastAsia"/>
          <w:sz w:val="28"/>
          <w:szCs w:val="28"/>
        </w:rPr>
        <w:t>0天内，支付该批次论文评审费金额。</w:t>
      </w:r>
      <w:r>
        <w:rPr>
          <w:rFonts w:asciiTheme="minorEastAsia" w:hAnsiTheme="minorEastAsia"/>
          <w:sz w:val="28"/>
          <w:szCs w:val="28"/>
        </w:rPr>
        <w:t xml:space="preserve"> </w:t>
      </w:r>
    </w:p>
    <w:p>
      <w:pPr>
        <w:keepNext w:val="0"/>
        <w:keepLines w:val="0"/>
        <w:pageBreakBefore w:val="0"/>
        <w:kinsoku/>
        <w:wordWrap/>
        <w:overflowPunct/>
        <w:topLinePunct w:val="0"/>
        <w:autoSpaceDE/>
        <w:autoSpaceDN/>
        <w:bidi w:val="0"/>
        <w:spacing w:line="288" w:lineRule="auto"/>
        <w:ind w:firstLine="560"/>
        <w:textAlignment w:val="auto"/>
        <w:rPr>
          <w:rFonts w:ascii="楷体" w:hAnsi="楷体" w:eastAsia="楷体"/>
          <w:sz w:val="28"/>
          <w:szCs w:val="28"/>
        </w:rPr>
      </w:pPr>
    </w:p>
    <w:p>
      <w:pPr>
        <w:autoSpaceDN w:val="0"/>
        <w:rPr>
          <w:rFonts w:hint="eastAsia"/>
          <w:b/>
          <w:bCs/>
          <w:sz w:val="30"/>
          <w:szCs w:val="30"/>
        </w:rPr>
      </w:pPr>
    </w:p>
    <w:p>
      <w:pPr>
        <w:pStyle w:val="3"/>
        <w:snapToGrid w:val="0"/>
        <w:spacing w:before="0" w:after="0"/>
        <w:ind w:left="0" w:leftChars="0" w:firstLine="0" w:firstLineChars="0"/>
        <w:jc w:val="center"/>
        <w:rPr>
          <w:rFonts w:ascii="楷体" w:hAnsi="楷体" w:eastAsia="楷体"/>
          <w:szCs w:val="28"/>
        </w:rPr>
      </w:pPr>
      <w:bookmarkStart w:id="109" w:name="_Toc49763004"/>
      <w:r>
        <w:rPr>
          <w:rFonts w:hint="eastAsia" w:ascii="华文中宋" w:hAnsi="华文中宋" w:eastAsia="华文中宋"/>
          <w:color w:val="auto"/>
        </w:rPr>
        <w:br w:type="page"/>
      </w:r>
      <w:r>
        <w:rPr>
          <w:rFonts w:hint="eastAsia" w:ascii="华文中宋" w:hAnsi="华文中宋" w:eastAsia="华文中宋"/>
          <w:color w:val="auto"/>
        </w:rPr>
        <w:t>第六章  评分办法和评分细则</w:t>
      </w:r>
      <w:bookmarkEnd w:id="109"/>
    </w:p>
    <w:p>
      <w:pPr>
        <w:adjustRightInd w:val="0"/>
        <w:snapToGrid w:val="0"/>
        <w:spacing w:line="460" w:lineRule="exact"/>
        <w:ind w:firstLine="560"/>
        <w:rPr>
          <w:rFonts w:ascii="楷体" w:hAnsi="楷体" w:eastAsia="楷体" w:cs="Times New Roman"/>
          <w:sz w:val="28"/>
          <w:szCs w:val="28"/>
        </w:rPr>
      </w:pPr>
      <w:bookmarkStart w:id="110" w:name="_Toc49763005"/>
      <w:r>
        <w:rPr>
          <w:rFonts w:hint="eastAsia" w:ascii="楷体" w:hAnsi="楷体" w:eastAsia="楷体"/>
          <w:sz w:val="28"/>
          <w:szCs w:val="28"/>
        </w:rPr>
        <w:t>一）</w:t>
      </w:r>
      <w:r>
        <w:rPr>
          <w:rFonts w:hint="eastAsia" w:ascii="楷体" w:hAnsi="楷体" w:eastAsia="楷体" w:cs="Times New Roman"/>
          <w:sz w:val="28"/>
          <w:szCs w:val="28"/>
        </w:rPr>
        <w:t>总则</w:t>
      </w:r>
    </w:p>
    <w:p>
      <w:pPr>
        <w:pStyle w:val="11"/>
        <w:adjustRightInd w:val="0"/>
        <w:snapToGrid w:val="0"/>
        <w:spacing w:line="460" w:lineRule="exact"/>
        <w:ind w:firstLine="560"/>
        <w:rPr>
          <w:rFonts w:hint="eastAsia" w:ascii="楷体" w:hAnsi="楷体" w:eastAsia="楷体" w:cs="Times New Roman"/>
          <w:spacing w:val="0"/>
          <w:sz w:val="28"/>
          <w:szCs w:val="28"/>
        </w:rPr>
      </w:pPr>
      <w:r>
        <w:rPr>
          <w:rFonts w:hint="eastAsia" w:ascii="楷体" w:hAnsi="楷体" w:eastAsia="楷体" w:cs="Times New Roman"/>
          <w:spacing w:val="0"/>
          <w:sz w:val="28"/>
          <w:szCs w:val="28"/>
        </w:rPr>
        <w:t>评标工作遵循公平、公正、科学、择优原则和诚实、信誉、效率的服务原则。本着科学、严谨的态度，认真进行评标。本次评标采用综合评分法，总分为100分。</w:t>
      </w:r>
    </w:p>
    <w:p>
      <w:pPr>
        <w:pStyle w:val="11"/>
        <w:adjustRightInd w:val="0"/>
        <w:snapToGrid w:val="0"/>
        <w:spacing w:line="460" w:lineRule="exact"/>
        <w:ind w:firstLine="560"/>
        <w:rPr>
          <w:rFonts w:ascii="楷体" w:hAnsi="楷体" w:eastAsia="楷体" w:cs="Times New Roman"/>
          <w:spacing w:val="0"/>
          <w:sz w:val="28"/>
          <w:szCs w:val="28"/>
        </w:rPr>
      </w:pPr>
      <w:r>
        <w:rPr>
          <w:rFonts w:hint="eastAsia" w:ascii="楷体" w:hAnsi="楷体" w:eastAsia="楷体" w:cs="Times New Roman"/>
          <w:spacing w:val="0"/>
          <w:sz w:val="28"/>
          <w:szCs w:val="28"/>
        </w:rPr>
        <w:t>合格投标人的评标得分为各项目汇总得分，中标候选资格按评标得分由高到低顺序排列</w:t>
      </w:r>
      <w:r>
        <w:rPr>
          <w:rFonts w:hint="eastAsia" w:ascii="楷体" w:hAnsi="楷体" w:eastAsia="楷体" w:cs="Times New Roman"/>
          <w:spacing w:val="0"/>
          <w:sz w:val="28"/>
          <w:szCs w:val="28"/>
          <w:lang w:eastAsia="zh-CN"/>
        </w:rPr>
        <w:t>。</w:t>
      </w:r>
      <w:r>
        <w:rPr>
          <w:rFonts w:hint="eastAsia" w:ascii="楷体" w:hAnsi="楷体" w:eastAsia="楷体" w:cs="Times New Roman"/>
          <w:spacing w:val="0"/>
          <w:sz w:val="28"/>
          <w:szCs w:val="28"/>
        </w:rPr>
        <w:t>得分相同的，按</w:t>
      </w:r>
      <w:r>
        <w:rPr>
          <w:rFonts w:hint="eastAsia" w:ascii="楷体" w:hAnsi="楷体" w:eastAsia="楷体" w:cs="Times New Roman"/>
          <w:spacing w:val="0"/>
          <w:sz w:val="28"/>
          <w:szCs w:val="28"/>
          <w:lang w:eastAsia="zh-CN"/>
        </w:rPr>
        <w:t>价格评审分</w:t>
      </w:r>
      <w:r>
        <w:rPr>
          <w:rFonts w:hint="eastAsia" w:ascii="楷体" w:hAnsi="楷体" w:eastAsia="楷体" w:cs="Times New Roman"/>
          <w:spacing w:val="0"/>
          <w:sz w:val="28"/>
          <w:szCs w:val="28"/>
        </w:rPr>
        <w:t>由低到高顺序排列；</w:t>
      </w:r>
      <w:r>
        <w:rPr>
          <w:rFonts w:hint="eastAsia" w:ascii="楷体" w:hAnsi="楷体" w:eastAsia="楷体" w:cs="Times New Roman"/>
          <w:spacing w:val="0"/>
          <w:sz w:val="28"/>
          <w:szCs w:val="28"/>
          <w:lang w:eastAsia="zh-CN"/>
        </w:rPr>
        <w:t>总</w:t>
      </w:r>
      <w:r>
        <w:rPr>
          <w:rFonts w:hint="eastAsia" w:ascii="楷体" w:hAnsi="楷体" w:eastAsia="楷体" w:cs="Times New Roman"/>
          <w:spacing w:val="0"/>
          <w:sz w:val="28"/>
          <w:szCs w:val="28"/>
        </w:rPr>
        <w:t>得分和</w:t>
      </w:r>
      <w:r>
        <w:rPr>
          <w:rFonts w:hint="eastAsia" w:ascii="楷体" w:hAnsi="楷体" w:eastAsia="楷体" w:cs="Times New Roman"/>
          <w:spacing w:val="0"/>
          <w:sz w:val="28"/>
          <w:szCs w:val="28"/>
          <w:lang w:eastAsia="zh-CN"/>
        </w:rPr>
        <w:t>价格评审分</w:t>
      </w:r>
      <w:r>
        <w:rPr>
          <w:rFonts w:hint="eastAsia" w:ascii="楷体" w:hAnsi="楷体" w:eastAsia="楷体" w:cs="Times New Roman"/>
          <w:spacing w:val="0"/>
          <w:sz w:val="28"/>
          <w:szCs w:val="28"/>
        </w:rPr>
        <w:t>均相同的，按技术得分</w:t>
      </w:r>
      <w:r>
        <w:rPr>
          <w:rFonts w:hint="eastAsia" w:ascii="楷体" w:hAnsi="楷体" w:eastAsia="楷体" w:cs="Times New Roman"/>
          <w:spacing w:val="0"/>
          <w:sz w:val="28"/>
          <w:szCs w:val="28"/>
          <w:lang w:eastAsia="zh-CN"/>
        </w:rPr>
        <w:t>（除价格评审外的</w:t>
      </w:r>
      <w:r>
        <w:rPr>
          <w:rFonts w:hint="eastAsia" w:ascii="楷体" w:hAnsi="楷体" w:eastAsia="楷体" w:cs="Times New Roman"/>
          <w:spacing w:val="0"/>
          <w:sz w:val="28"/>
          <w:szCs w:val="28"/>
          <w:lang w:val="en-US" w:eastAsia="zh-CN"/>
        </w:rPr>
        <w:t>80分</w:t>
      </w:r>
      <w:r>
        <w:rPr>
          <w:rFonts w:hint="eastAsia" w:ascii="楷体" w:hAnsi="楷体" w:eastAsia="楷体" w:cs="Times New Roman"/>
          <w:spacing w:val="0"/>
          <w:sz w:val="28"/>
          <w:szCs w:val="28"/>
          <w:lang w:eastAsia="zh-CN"/>
        </w:rPr>
        <w:t>）</w:t>
      </w:r>
      <w:r>
        <w:rPr>
          <w:rFonts w:hint="eastAsia" w:ascii="楷体" w:hAnsi="楷体" w:eastAsia="楷体" w:cs="Times New Roman"/>
          <w:spacing w:val="0"/>
          <w:sz w:val="28"/>
          <w:szCs w:val="28"/>
        </w:rPr>
        <w:t>由高到低顺序排列，评分过程中保留小数2位。废标投标单位的</w:t>
      </w:r>
      <w:r>
        <w:rPr>
          <w:rFonts w:hint="eastAsia" w:ascii="楷体" w:hAnsi="楷体" w:eastAsia="楷体"/>
          <w:spacing w:val="0"/>
          <w:sz w:val="28"/>
          <w:szCs w:val="28"/>
        </w:rPr>
        <w:t>投标文件</w:t>
      </w:r>
      <w:r>
        <w:rPr>
          <w:rFonts w:hint="eastAsia" w:ascii="楷体" w:hAnsi="楷体" w:eastAsia="楷体" w:cs="Times New Roman"/>
          <w:spacing w:val="0"/>
          <w:sz w:val="28"/>
          <w:szCs w:val="28"/>
        </w:rPr>
        <w:t>不参与各项评分。</w:t>
      </w:r>
    </w:p>
    <w:p>
      <w:pPr>
        <w:pStyle w:val="11"/>
        <w:adjustRightInd w:val="0"/>
        <w:snapToGrid w:val="0"/>
        <w:spacing w:line="460" w:lineRule="exact"/>
        <w:ind w:firstLine="560"/>
        <w:rPr>
          <w:rFonts w:ascii="楷体" w:hAnsi="楷体" w:eastAsia="楷体" w:cs="Times New Roman"/>
          <w:spacing w:val="0"/>
          <w:sz w:val="28"/>
          <w:szCs w:val="28"/>
        </w:rPr>
      </w:pPr>
      <w:r>
        <w:rPr>
          <w:rFonts w:hint="eastAsia" w:ascii="楷体" w:hAnsi="楷体" w:eastAsia="楷体"/>
          <w:spacing w:val="0"/>
          <w:sz w:val="28"/>
          <w:szCs w:val="28"/>
        </w:rPr>
        <w:t>二）</w:t>
      </w:r>
      <w:r>
        <w:rPr>
          <w:rFonts w:hint="eastAsia" w:ascii="楷体" w:hAnsi="楷体" w:eastAsia="楷体" w:cs="Times New Roman"/>
          <w:spacing w:val="0"/>
          <w:sz w:val="28"/>
          <w:szCs w:val="28"/>
        </w:rPr>
        <w:t>评标内容及标准</w:t>
      </w:r>
    </w:p>
    <w:tbl>
      <w:tblPr>
        <w:tblStyle w:val="26"/>
        <w:tblW w:w="9458" w:type="dxa"/>
        <w:tblInd w:w="-447"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2757"/>
        <w:gridCol w:w="769"/>
        <w:gridCol w:w="593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49" w:hRule="atLeast"/>
        </w:trPr>
        <w:tc>
          <w:tcPr>
            <w:tcW w:w="275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jc w:val="center"/>
              <w:rPr>
                <w:rFonts w:asciiTheme="minorEastAsia" w:hAnsiTheme="minorEastAsia"/>
                <w:b/>
              </w:rPr>
            </w:pPr>
            <w:r>
              <w:rPr>
                <w:rFonts w:hint="eastAsia" w:cs="宋体" w:asciiTheme="minorEastAsia" w:hAnsiTheme="minorEastAsia"/>
                <w:b/>
                <w:color w:val="000000"/>
                <w:kern w:val="0"/>
              </w:rPr>
              <w:t>项目</w:t>
            </w:r>
          </w:p>
        </w:tc>
        <w:tc>
          <w:tcPr>
            <w:tcW w:w="76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jc w:val="center"/>
              <w:rPr>
                <w:rFonts w:asciiTheme="minorEastAsia" w:hAnsiTheme="minorEastAsia"/>
                <w:b/>
              </w:rPr>
            </w:pPr>
            <w:r>
              <w:rPr>
                <w:rFonts w:hint="eastAsia" w:cs="宋体" w:asciiTheme="minorEastAsia" w:hAnsiTheme="minorEastAsia"/>
                <w:b/>
                <w:color w:val="000000"/>
                <w:kern w:val="0"/>
              </w:rPr>
              <w:t>分值</w:t>
            </w:r>
          </w:p>
        </w:tc>
        <w:tc>
          <w:tcPr>
            <w:tcW w:w="593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jc w:val="center"/>
              <w:rPr>
                <w:rFonts w:asciiTheme="minorEastAsia" w:hAnsiTheme="minorEastAsia"/>
                <w:b/>
              </w:rPr>
            </w:pPr>
            <w:r>
              <w:rPr>
                <w:rFonts w:hint="eastAsia" w:cs="宋体" w:asciiTheme="minorEastAsia" w:hAnsiTheme="minorEastAsia"/>
                <w:b/>
                <w:color w:val="000000"/>
                <w:kern w:val="0"/>
              </w:rPr>
              <w:t>评审细则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72" w:hRule="atLeast"/>
        </w:trPr>
        <w:tc>
          <w:tcPr>
            <w:tcW w:w="275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heme="minorEastAsia" w:hAnsiTheme="minorEastAsia"/>
                <w:sz w:val="24"/>
                <w:szCs w:val="24"/>
              </w:rPr>
            </w:pPr>
            <w:r>
              <w:rPr>
                <w:rFonts w:hint="eastAsia" w:cs="宋体" w:asciiTheme="minorEastAsia" w:hAnsiTheme="minorEastAsia"/>
                <w:b/>
                <w:color w:val="000000"/>
                <w:kern w:val="0"/>
                <w:sz w:val="24"/>
                <w:szCs w:val="24"/>
              </w:rPr>
              <w:t>价格评审（</w:t>
            </w:r>
            <w:r>
              <w:rPr>
                <w:rFonts w:cs="宋体" w:asciiTheme="minorEastAsia" w:hAnsiTheme="minorEastAsia"/>
                <w:b/>
                <w:color w:val="000000"/>
                <w:kern w:val="0"/>
                <w:sz w:val="24"/>
                <w:szCs w:val="24"/>
              </w:rPr>
              <w:t>20</w:t>
            </w:r>
            <w:r>
              <w:rPr>
                <w:rFonts w:hint="eastAsia" w:cs="宋体" w:asciiTheme="minorEastAsia" w:hAnsiTheme="minorEastAsia"/>
                <w:b/>
                <w:color w:val="000000"/>
                <w:kern w:val="0"/>
                <w:sz w:val="24"/>
                <w:szCs w:val="24"/>
              </w:rPr>
              <w:t>%）</w:t>
            </w:r>
          </w:p>
        </w:tc>
        <w:tc>
          <w:tcPr>
            <w:tcW w:w="76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heme="minorEastAsia" w:hAnsiTheme="minorEastAsia"/>
                <w:sz w:val="24"/>
                <w:szCs w:val="24"/>
              </w:rPr>
            </w:pPr>
            <w:r>
              <w:rPr>
                <w:rFonts w:cs="宋体" w:asciiTheme="minorEastAsia" w:hAnsiTheme="minorEastAsia"/>
                <w:color w:val="000000"/>
                <w:kern w:val="0"/>
                <w:sz w:val="24"/>
                <w:szCs w:val="24"/>
              </w:rPr>
              <w:t>20</w:t>
            </w:r>
          </w:p>
        </w:tc>
        <w:tc>
          <w:tcPr>
            <w:tcW w:w="593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计算方式：以本次所有有效投标报价的最低报价为基准价，投标报价得分=（基准价/投标报价）×价格权值（</w:t>
            </w:r>
            <w:r>
              <w:rPr>
                <w:rFonts w:hint="eastAsia" w:cs="宋体" w:asciiTheme="minorEastAsia" w:hAnsiTheme="minorEastAsia"/>
                <w:color w:val="000000"/>
                <w:kern w:val="0"/>
                <w:sz w:val="24"/>
                <w:szCs w:val="24"/>
                <w:lang w:val="en-US" w:eastAsia="zh-CN"/>
              </w:rPr>
              <w:t>20</w:t>
            </w:r>
            <w:r>
              <w:rPr>
                <w:rFonts w:hint="eastAsia" w:cs="宋体" w:asciiTheme="minorEastAsia" w:hAnsiTheme="minorEastAsia"/>
                <w:color w:val="000000"/>
                <w:kern w:val="0"/>
                <w:sz w:val="24"/>
                <w:szCs w:val="24"/>
              </w:rPr>
              <w:t>%）×100</w:t>
            </w:r>
          </w:p>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（本栏目满分</w:t>
            </w:r>
            <w:r>
              <w:rPr>
                <w:rFonts w:cs="宋体" w:asciiTheme="minorEastAsia" w:hAnsiTheme="minorEastAsia"/>
                <w:color w:val="000000"/>
                <w:kern w:val="0"/>
                <w:sz w:val="24"/>
                <w:szCs w:val="24"/>
              </w:rPr>
              <w:t>20</w:t>
            </w:r>
            <w:r>
              <w:rPr>
                <w:rFonts w:hint="eastAsia" w:cs="宋体" w:asciiTheme="minorEastAsia" w:hAnsiTheme="minorEastAsia"/>
                <w:color w:val="000000"/>
                <w:kern w:val="0"/>
                <w:sz w:val="24"/>
                <w:szCs w:val="24"/>
              </w:rPr>
              <w:t>分）。</w:t>
            </w:r>
          </w:p>
          <w:p>
            <w:pPr>
              <w:widowControl/>
              <w:rPr>
                <w:rFonts w:asciiTheme="minorEastAsia" w:hAnsiTheme="minorEastAsia"/>
                <w:sz w:val="24"/>
                <w:szCs w:val="24"/>
              </w:rPr>
            </w:pPr>
            <w:r>
              <w:rPr>
                <w:rFonts w:hint="eastAsia" w:cs="宋体" w:asciiTheme="minorEastAsia" w:hAnsiTheme="minorEastAsia"/>
                <w:color w:val="000000"/>
                <w:kern w:val="0"/>
                <w:sz w:val="24"/>
                <w:szCs w:val="24"/>
              </w:rPr>
              <w:t>有效供应商的最后磋商报价等于磋商基准价时其磋商报价得分为满分</w:t>
            </w:r>
            <w:r>
              <w:rPr>
                <w:rFonts w:cs="宋体" w:asciiTheme="minorEastAsia" w:hAnsiTheme="minorEastAsia"/>
                <w:color w:val="000000"/>
                <w:kern w:val="0"/>
                <w:sz w:val="24"/>
                <w:szCs w:val="24"/>
              </w:rPr>
              <w:t>20</w:t>
            </w:r>
            <w:r>
              <w:rPr>
                <w:rFonts w:hint="eastAsia" w:cs="宋体" w:asciiTheme="minorEastAsia" w:hAnsiTheme="minorEastAsia"/>
                <w:color w:val="000000"/>
                <w:kern w:val="0"/>
                <w:sz w:val="24"/>
                <w:szCs w:val="24"/>
              </w:rPr>
              <w:t>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7" w:hRule="atLeast"/>
        </w:trPr>
        <w:tc>
          <w:tcPr>
            <w:tcW w:w="275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heme="minorEastAsia" w:hAnsiTheme="minorEastAsia"/>
                <w:sz w:val="24"/>
                <w:szCs w:val="24"/>
              </w:rPr>
            </w:pPr>
            <w:r>
              <w:rPr>
                <w:rFonts w:hint="eastAsia" w:cs="宋体" w:asciiTheme="minorEastAsia" w:hAnsiTheme="minorEastAsia"/>
                <w:b/>
                <w:color w:val="000000"/>
                <w:kern w:val="0"/>
                <w:sz w:val="24"/>
                <w:szCs w:val="24"/>
              </w:rPr>
              <w:t>服务方案及服务能力（</w:t>
            </w:r>
            <w:r>
              <w:rPr>
                <w:rFonts w:cs="宋体" w:asciiTheme="minorEastAsia" w:hAnsiTheme="minorEastAsia"/>
                <w:b/>
                <w:color w:val="000000"/>
                <w:kern w:val="0"/>
                <w:sz w:val="24"/>
                <w:szCs w:val="24"/>
              </w:rPr>
              <w:t>8</w:t>
            </w:r>
            <w:r>
              <w:rPr>
                <w:rFonts w:hint="eastAsia" w:cs="宋体" w:asciiTheme="minorEastAsia" w:hAnsiTheme="minorEastAsia"/>
                <w:b/>
                <w:color w:val="000000"/>
                <w:kern w:val="0"/>
                <w:sz w:val="24"/>
                <w:szCs w:val="24"/>
              </w:rPr>
              <w:t>%）</w:t>
            </w:r>
          </w:p>
          <w:p>
            <w:pPr>
              <w:widowControl/>
              <w:jc w:val="center"/>
              <w:rPr>
                <w:rFonts w:asciiTheme="minorEastAsia" w:hAnsiTheme="minorEastAsia"/>
                <w:sz w:val="24"/>
                <w:szCs w:val="24"/>
              </w:rPr>
            </w:pPr>
          </w:p>
        </w:tc>
        <w:tc>
          <w:tcPr>
            <w:tcW w:w="76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heme="minorEastAsia" w:hAnsiTheme="minorEastAsia"/>
                <w:sz w:val="24"/>
                <w:szCs w:val="24"/>
              </w:rPr>
            </w:pPr>
            <w:r>
              <w:rPr>
                <w:rFonts w:asciiTheme="minorEastAsia" w:hAnsiTheme="minorEastAsia"/>
                <w:sz w:val="24"/>
                <w:szCs w:val="24"/>
              </w:rPr>
              <w:t>8</w:t>
            </w:r>
          </w:p>
        </w:tc>
        <w:tc>
          <w:tcPr>
            <w:tcW w:w="593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autoSpaceDE w:val="0"/>
              <w:autoSpaceDN w:val="0"/>
              <w:adjustRightInd w:val="0"/>
              <w:jc w:val="left"/>
              <w:rPr>
                <w:rFonts w:cs="宋体" w:asciiTheme="minorEastAsia" w:hAnsiTheme="minorEastAsia"/>
                <w:kern w:val="0"/>
                <w:sz w:val="24"/>
                <w:szCs w:val="24"/>
              </w:rPr>
            </w:pPr>
            <w:r>
              <w:rPr>
                <w:rFonts w:hint="eastAsia" w:cs="宋体" w:asciiTheme="minorEastAsia" w:hAnsiTheme="minorEastAsia"/>
                <w:kern w:val="0"/>
                <w:sz w:val="24"/>
                <w:szCs w:val="24"/>
              </w:rPr>
              <w:t>根据服务方案、服务及技术支持内容、本项目人员配备情况表进行评审</w:t>
            </w:r>
          </w:p>
          <w:p>
            <w:pPr>
              <w:autoSpaceDE w:val="0"/>
              <w:autoSpaceDN w:val="0"/>
              <w:adjustRightInd w:val="0"/>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、服务方案完整、详细，对采购人有针对性服务及技术支持内容，配置与项目匹配度高的，得</w:t>
            </w:r>
            <w:r>
              <w:rPr>
                <w:rFonts w:cs="宋体" w:asciiTheme="minorEastAsia" w:hAnsiTheme="minorEastAsia"/>
                <w:kern w:val="0"/>
                <w:sz w:val="24"/>
                <w:szCs w:val="24"/>
              </w:rPr>
              <w:t>8</w:t>
            </w:r>
            <w:r>
              <w:rPr>
                <w:rFonts w:hint="eastAsia" w:cs="宋体" w:asciiTheme="minorEastAsia" w:hAnsiTheme="minorEastAsia"/>
                <w:kern w:val="0"/>
                <w:sz w:val="24"/>
                <w:szCs w:val="24"/>
              </w:rPr>
              <w:t>分；</w:t>
            </w:r>
          </w:p>
          <w:p>
            <w:pPr>
              <w:autoSpaceDE w:val="0"/>
              <w:autoSpaceDN w:val="0"/>
              <w:adjustRightInd w:val="0"/>
              <w:jc w:val="left"/>
              <w:rPr>
                <w:rFonts w:cs="宋体" w:asciiTheme="minorEastAsia" w:hAnsiTheme="minorEastAsia"/>
                <w:kern w:val="0"/>
                <w:sz w:val="24"/>
                <w:szCs w:val="24"/>
              </w:rPr>
            </w:pPr>
            <w:r>
              <w:rPr>
                <w:rFonts w:hint="eastAsia" w:cs="宋体" w:asciiTheme="minorEastAsia" w:hAnsiTheme="minorEastAsia"/>
                <w:kern w:val="0"/>
                <w:sz w:val="24"/>
                <w:szCs w:val="24"/>
              </w:rPr>
              <w:t>2、服务方案较为完整、详细，对采购人有服务及技术支持内容的，配置与项目匹配度较高的，得</w:t>
            </w:r>
            <w:r>
              <w:rPr>
                <w:rFonts w:cs="宋体" w:asciiTheme="minorEastAsia" w:hAnsiTheme="minorEastAsia"/>
                <w:kern w:val="0"/>
                <w:sz w:val="24"/>
                <w:szCs w:val="24"/>
              </w:rPr>
              <w:t>5</w:t>
            </w:r>
            <w:r>
              <w:rPr>
                <w:rFonts w:hint="eastAsia" w:cs="宋体" w:asciiTheme="minorEastAsia" w:hAnsiTheme="minorEastAsia"/>
                <w:kern w:val="0"/>
                <w:sz w:val="24"/>
                <w:szCs w:val="24"/>
              </w:rPr>
              <w:t>分；</w:t>
            </w:r>
          </w:p>
          <w:p>
            <w:pPr>
              <w:autoSpaceDE w:val="0"/>
              <w:autoSpaceDN w:val="0"/>
              <w:adjustRightInd w:val="0"/>
              <w:jc w:val="left"/>
              <w:rPr>
                <w:rFonts w:cs="宋体" w:asciiTheme="minorEastAsia" w:hAnsiTheme="minorEastAsia"/>
                <w:kern w:val="0"/>
                <w:sz w:val="24"/>
                <w:szCs w:val="24"/>
              </w:rPr>
            </w:pPr>
            <w:r>
              <w:rPr>
                <w:rFonts w:hint="eastAsia" w:cs="宋体" w:asciiTheme="minorEastAsia" w:hAnsiTheme="minorEastAsia"/>
                <w:kern w:val="0"/>
                <w:sz w:val="24"/>
                <w:szCs w:val="24"/>
              </w:rPr>
              <w:t>3、服务方案内容一般，没有针对性，配置与项目匹配度一般的，得</w:t>
            </w:r>
            <w:r>
              <w:rPr>
                <w:rFonts w:cs="宋体" w:asciiTheme="minorEastAsia" w:hAnsiTheme="minorEastAsia"/>
                <w:kern w:val="0"/>
                <w:sz w:val="24"/>
                <w:szCs w:val="24"/>
              </w:rPr>
              <w:t>2</w:t>
            </w:r>
            <w:r>
              <w:rPr>
                <w:rFonts w:hint="eastAsia" w:cs="宋体" w:asciiTheme="minorEastAsia" w:hAnsiTheme="minorEastAsia"/>
                <w:kern w:val="0"/>
                <w:sz w:val="24"/>
                <w:szCs w:val="24"/>
              </w:rPr>
              <w:t>分；</w:t>
            </w:r>
          </w:p>
          <w:p>
            <w:pPr>
              <w:autoSpaceDE w:val="0"/>
              <w:autoSpaceDN w:val="0"/>
              <w:adjustRightInd w:val="0"/>
              <w:jc w:val="left"/>
              <w:rPr>
                <w:rFonts w:cs="宋体" w:asciiTheme="minorEastAsia" w:hAnsiTheme="minorEastAsia"/>
                <w:kern w:val="0"/>
                <w:sz w:val="24"/>
                <w:szCs w:val="24"/>
              </w:rPr>
            </w:pPr>
            <w:r>
              <w:rPr>
                <w:rFonts w:hint="eastAsia" w:cs="宋体" w:asciiTheme="minorEastAsia" w:hAnsiTheme="minorEastAsia"/>
                <w:kern w:val="0"/>
                <w:sz w:val="24"/>
                <w:szCs w:val="24"/>
              </w:rPr>
              <w:t>4、未描述不得分。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7" w:hRule="atLeast"/>
        </w:trPr>
        <w:tc>
          <w:tcPr>
            <w:tcW w:w="275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b/>
                <w:color w:val="000000"/>
                <w:kern w:val="0"/>
                <w:sz w:val="24"/>
                <w:szCs w:val="24"/>
              </w:rPr>
              <w:t>保密措施、安全管理体系（</w:t>
            </w:r>
            <w:r>
              <w:rPr>
                <w:rFonts w:cs="宋体" w:asciiTheme="minorEastAsia" w:hAnsiTheme="minorEastAsia"/>
                <w:b/>
                <w:color w:val="000000"/>
                <w:kern w:val="0"/>
                <w:sz w:val="24"/>
                <w:szCs w:val="24"/>
              </w:rPr>
              <w:t>8</w:t>
            </w:r>
            <w:r>
              <w:rPr>
                <w:rFonts w:hint="eastAsia" w:cs="宋体" w:asciiTheme="minorEastAsia" w:hAnsiTheme="minorEastAsia"/>
                <w:b/>
                <w:color w:val="000000"/>
                <w:kern w:val="0"/>
                <w:sz w:val="24"/>
                <w:szCs w:val="24"/>
              </w:rPr>
              <w:t>%）</w:t>
            </w:r>
          </w:p>
        </w:tc>
        <w:tc>
          <w:tcPr>
            <w:tcW w:w="76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heme="minorEastAsia" w:hAnsiTheme="minorEastAsia"/>
                <w:sz w:val="24"/>
                <w:szCs w:val="24"/>
              </w:rPr>
            </w:pPr>
            <w:r>
              <w:rPr>
                <w:rFonts w:asciiTheme="minorEastAsia" w:hAnsiTheme="minorEastAsia"/>
                <w:sz w:val="24"/>
                <w:szCs w:val="24"/>
              </w:rPr>
              <w:t>8</w:t>
            </w:r>
          </w:p>
        </w:tc>
        <w:tc>
          <w:tcPr>
            <w:tcW w:w="593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autoSpaceDE w:val="0"/>
              <w:autoSpaceDN w:val="0"/>
              <w:adjustRightInd w:val="0"/>
              <w:jc w:val="left"/>
              <w:rPr>
                <w:rFonts w:cs="宋体" w:asciiTheme="minorEastAsia" w:hAnsiTheme="minorEastAsia"/>
                <w:kern w:val="0"/>
                <w:sz w:val="24"/>
                <w:szCs w:val="24"/>
              </w:rPr>
            </w:pPr>
            <w:r>
              <w:rPr>
                <w:rFonts w:hint="eastAsia" w:cs="宋体" w:asciiTheme="minorEastAsia" w:hAnsiTheme="minorEastAsia"/>
                <w:kern w:val="0"/>
                <w:sz w:val="24"/>
                <w:szCs w:val="24"/>
              </w:rPr>
              <w:t>根据拟定项目保密及保障措施、安全管理体系与措施进</w:t>
            </w:r>
          </w:p>
          <w:p>
            <w:pPr>
              <w:autoSpaceDE w:val="0"/>
              <w:autoSpaceDN w:val="0"/>
              <w:adjustRightInd w:val="0"/>
              <w:jc w:val="left"/>
              <w:rPr>
                <w:rFonts w:cs="宋体" w:asciiTheme="minorEastAsia" w:hAnsiTheme="minorEastAsia"/>
                <w:kern w:val="0"/>
                <w:sz w:val="24"/>
                <w:szCs w:val="24"/>
              </w:rPr>
            </w:pPr>
            <w:r>
              <w:rPr>
                <w:rFonts w:hint="eastAsia" w:cs="宋体" w:asciiTheme="minorEastAsia" w:hAnsiTheme="minorEastAsia"/>
                <w:kern w:val="0"/>
                <w:sz w:val="24"/>
                <w:szCs w:val="24"/>
              </w:rPr>
              <w:t>行评审</w:t>
            </w:r>
          </w:p>
          <w:p>
            <w:pPr>
              <w:autoSpaceDE w:val="0"/>
              <w:autoSpaceDN w:val="0"/>
              <w:adjustRightInd w:val="0"/>
              <w:jc w:val="left"/>
              <w:rPr>
                <w:rFonts w:cs="宋体" w:asciiTheme="minorEastAsia" w:hAnsiTheme="minorEastAsia"/>
                <w:kern w:val="0"/>
                <w:sz w:val="24"/>
                <w:szCs w:val="24"/>
              </w:rPr>
            </w:pPr>
            <w:r>
              <w:rPr>
                <w:rFonts w:hint="eastAsia" w:cs="宋体" w:asciiTheme="minorEastAsia" w:hAnsiTheme="minorEastAsia"/>
                <w:kern w:val="0"/>
                <w:sz w:val="24"/>
                <w:szCs w:val="24"/>
              </w:rPr>
              <w:t>1、针对本项目提出的保密措施、及安全管理体系与措施全面、具体、针对性强，可行性强，得</w:t>
            </w:r>
            <w:r>
              <w:rPr>
                <w:rFonts w:cs="宋体" w:asciiTheme="minorEastAsia" w:hAnsiTheme="minorEastAsia"/>
                <w:kern w:val="0"/>
                <w:sz w:val="24"/>
                <w:szCs w:val="24"/>
              </w:rPr>
              <w:t>8</w:t>
            </w:r>
            <w:r>
              <w:rPr>
                <w:rFonts w:hint="eastAsia" w:cs="宋体" w:asciiTheme="minorEastAsia" w:hAnsiTheme="minorEastAsia"/>
                <w:kern w:val="0"/>
                <w:sz w:val="24"/>
                <w:szCs w:val="24"/>
              </w:rPr>
              <w:t>分；</w:t>
            </w:r>
          </w:p>
          <w:p>
            <w:pPr>
              <w:autoSpaceDE w:val="0"/>
              <w:autoSpaceDN w:val="0"/>
              <w:adjustRightInd w:val="0"/>
              <w:jc w:val="left"/>
              <w:rPr>
                <w:rFonts w:cs="宋体" w:asciiTheme="minorEastAsia" w:hAnsiTheme="minorEastAsia"/>
                <w:kern w:val="0"/>
                <w:sz w:val="24"/>
                <w:szCs w:val="24"/>
              </w:rPr>
            </w:pPr>
            <w:r>
              <w:rPr>
                <w:rFonts w:hint="eastAsia" w:cs="宋体" w:asciiTheme="minorEastAsia" w:hAnsiTheme="minorEastAsia"/>
                <w:kern w:val="0"/>
                <w:sz w:val="24"/>
                <w:szCs w:val="24"/>
              </w:rPr>
              <w:t>2、针对本项目提出的保密措施、及安全管理体系与措施基本完整、具有一定针对性，具有一定可行性，得</w:t>
            </w:r>
            <w:r>
              <w:rPr>
                <w:rFonts w:cs="宋体" w:asciiTheme="minorEastAsia" w:hAnsiTheme="minorEastAsia"/>
                <w:kern w:val="0"/>
                <w:sz w:val="24"/>
                <w:szCs w:val="24"/>
              </w:rPr>
              <w:t>5</w:t>
            </w:r>
            <w:r>
              <w:rPr>
                <w:rFonts w:hint="eastAsia" w:cs="宋体" w:asciiTheme="minorEastAsia" w:hAnsiTheme="minorEastAsia"/>
                <w:kern w:val="0"/>
                <w:sz w:val="24"/>
                <w:szCs w:val="24"/>
              </w:rPr>
              <w:t>分；</w:t>
            </w:r>
          </w:p>
          <w:p>
            <w:pPr>
              <w:autoSpaceDE w:val="0"/>
              <w:autoSpaceDN w:val="0"/>
              <w:adjustRightInd w:val="0"/>
              <w:jc w:val="left"/>
              <w:rPr>
                <w:rFonts w:cs="宋体" w:asciiTheme="minorEastAsia" w:hAnsiTheme="minorEastAsia"/>
                <w:kern w:val="0"/>
                <w:sz w:val="24"/>
                <w:szCs w:val="24"/>
              </w:rPr>
            </w:pPr>
            <w:r>
              <w:rPr>
                <w:rFonts w:hint="eastAsia" w:cs="宋体" w:asciiTheme="minorEastAsia" w:hAnsiTheme="minorEastAsia"/>
                <w:kern w:val="0"/>
                <w:sz w:val="24"/>
                <w:szCs w:val="24"/>
              </w:rPr>
              <w:t>3、针对本项目提出的保密措施、及安全管理体系与措施不明确、缺乏针对性，缺乏可行性，得</w:t>
            </w:r>
            <w:r>
              <w:rPr>
                <w:rFonts w:cs="宋体" w:asciiTheme="minorEastAsia" w:hAnsiTheme="minorEastAsia"/>
                <w:kern w:val="0"/>
                <w:sz w:val="24"/>
                <w:szCs w:val="24"/>
              </w:rPr>
              <w:t>2</w:t>
            </w:r>
            <w:r>
              <w:rPr>
                <w:rFonts w:hint="eastAsia" w:cs="宋体" w:asciiTheme="minorEastAsia" w:hAnsiTheme="minorEastAsia"/>
                <w:kern w:val="0"/>
                <w:sz w:val="24"/>
                <w:szCs w:val="24"/>
              </w:rPr>
              <w:t>分；</w:t>
            </w:r>
          </w:p>
          <w:p>
            <w:pPr>
              <w:autoSpaceDE w:val="0"/>
              <w:autoSpaceDN w:val="0"/>
              <w:adjustRightInd w:val="0"/>
              <w:jc w:val="left"/>
              <w:rPr>
                <w:rFonts w:cs="宋体" w:asciiTheme="minorEastAsia" w:hAnsiTheme="minorEastAsia"/>
                <w:kern w:val="0"/>
                <w:sz w:val="24"/>
                <w:szCs w:val="24"/>
              </w:rPr>
            </w:pPr>
            <w:r>
              <w:rPr>
                <w:rFonts w:hint="eastAsia" w:cs="宋体" w:asciiTheme="minorEastAsia" w:hAnsiTheme="minorEastAsia"/>
                <w:kern w:val="0"/>
                <w:sz w:val="24"/>
                <w:szCs w:val="24"/>
              </w:rPr>
              <w:t>4、未描述不得分。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7" w:hRule="atLeast"/>
        </w:trPr>
        <w:tc>
          <w:tcPr>
            <w:tcW w:w="275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应急保障（</w:t>
            </w:r>
            <w:r>
              <w:rPr>
                <w:rFonts w:cs="宋体" w:asciiTheme="minorEastAsia" w:hAnsiTheme="minorEastAsia"/>
                <w:b/>
                <w:color w:val="000000"/>
                <w:kern w:val="0"/>
                <w:sz w:val="24"/>
                <w:szCs w:val="24"/>
              </w:rPr>
              <w:t>8</w:t>
            </w:r>
            <w:r>
              <w:rPr>
                <w:rFonts w:hint="eastAsia" w:cs="宋体" w:asciiTheme="minorEastAsia" w:hAnsiTheme="minorEastAsia"/>
                <w:b/>
                <w:color w:val="000000"/>
                <w:kern w:val="0"/>
                <w:sz w:val="24"/>
                <w:szCs w:val="24"/>
              </w:rPr>
              <w:t>%）</w:t>
            </w:r>
          </w:p>
        </w:tc>
        <w:tc>
          <w:tcPr>
            <w:tcW w:w="76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heme="minorEastAsia" w:hAnsiTheme="minorEastAsia"/>
                <w:sz w:val="24"/>
                <w:szCs w:val="24"/>
              </w:rPr>
            </w:pPr>
            <w:r>
              <w:rPr>
                <w:rFonts w:asciiTheme="minorEastAsia" w:hAnsiTheme="minorEastAsia"/>
                <w:sz w:val="24"/>
                <w:szCs w:val="24"/>
              </w:rPr>
              <w:t>8</w:t>
            </w:r>
          </w:p>
        </w:tc>
        <w:tc>
          <w:tcPr>
            <w:tcW w:w="593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autoSpaceDE w:val="0"/>
              <w:autoSpaceDN w:val="0"/>
              <w:adjustRightInd w:val="0"/>
              <w:jc w:val="left"/>
              <w:rPr>
                <w:rFonts w:cs="宋体" w:asciiTheme="minorEastAsia" w:hAnsiTheme="minorEastAsia"/>
                <w:kern w:val="0"/>
                <w:sz w:val="24"/>
                <w:szCs w:val="24"/>
              </w:rPr>
            </w:pPr>
            <w:r>
              <w:rPr>
                <w:rFonts w:hint="eastAsia" w:cs="宋体" w:asciiTheme="minorEastAsia" w:hAnsiTheme="minorEastAsia"/>
                <w:kern w:val="0"/>
                <w:sz w:val="24"/>
                <w:szCs w:val="24"/>
              </w:rPr>
              <w:t>根据投标人所提供的突发事件时的应急预案及人员、设备保</w:t>
            </w:r>
            <w:bookmarkStart w:id="153" w:name="_GoBack"/>
            <w:bookmarkEnd w:id="153"/>
            <w:r>
              <w:rPr>
                <w:rFonts w:hint="eastAsia" w:cs="宋体" w:asciiTheme="minorEastAsia" w:hAnsiTheme="minorEastAsia"/>
                <w:kern w:val="0"/>
                <w:sz w:val="24"/>
                <w:szCs w:val="24"/>
              </w:rPr>
              <w:t>障等应急保障措施进行评审</w:t>
            </w:r>
          </w:p>
          <w:p>
            <w:pPr>
              <w:autoSpaceDE w:val="0"/>
              <w:autoSpaceDN w:val="0"/>
              <w:adjustRightInd w:val="0"/>
              <w:jc w:val="left"/>
              <w:rPr>
                <w:rFonts w:cs="宋体" w:asciiTheme="minorEastAsia" w:hAnsiTheme="minorEastAsia"/>
                <w:kern w:val="0"/>
                <w:sz w:val="24"/>
                <w:szCs w:val="24"/>
              </w:rPr>
            </w:pPr>
            <w:r>
              <w:rPr>
                <w:rFonts w:hint="eastAsia" w:cs="宋体" w:asciiTheme="minorEastAsia" w:hAnsiTheme="minorEastAsia"/>
                <w:kern w:val="0"/>
                <w:sz w:val="24"/>
                <w:szCs w:val="24"/>
              </w:rPr>
              <w:t>1、紧急情况考虑全面、解决办法合理可行、针对性强，得</w:t>
            </w:r>
            <w:r>
              <w:rPr>
                <w:rFonts w:cs="宋体" w:asciiTheme="minorEastAsia" w:hAnsiTheme="minorEastAsia"/>
                <w:kern w:val="0"/>
                <w:sz w:val="24"/>
                <w:szCs w:val="24"/>
              </w:rPr>
              <w:t>8</w:t>
            </w:r>
            <w:r>
              <w:rPr>
                <w:rFonts w:hint="eastAsia" w:cs="宋体" w:asciiTheme="minorEastAsia" w:hAnsiTheme="minorEastAsia"/>
                <w:kern w:val="0"/>
                <w:sz w:val="24"/>
                <w:szCs w:val="24"/>
              </w:rPr>
              <w:t>分；</w:t>
            </w:r>
          </w:p>
          <w:p>
            <w:pPr>
              <w:autoSpaceDE w:val="0"/>
              <w:autoSpaceDN w:val="0"/>
              <w:adjustRightInd w:val="0"/>
              <w:jc w:val="left"/>
              <w:rPr>
                <w:rFonts w:cs="宋体" w:asciiTheme="minorEastAsia" w:hAnsiTheme="minorEastAsia"/>
                <w:kern w:val="0"/>
                <w:sz w:val="24"/>
                <w:szCs w:val="24"/>
              </w:rPr>
            </w:pPr>
            <w:r>
              <w:rPr>
                <w:rFonts w:hint="eastAsia" w:cs="宋体" w:asciiTheme="minorEastAsia" w:hAnsiTheme="minorEastAsia"/>
                <w:kern w:val="0"/>
                <w:sz w:val="24"/>
                <w:szCs w:val="24"/>
              </w:rPr>
              <w:t>2、紧急情况考虑较全面、解决办法基本可行，得</w:t>
            </w:r>
            <w:r>
              <w:rPr>
                <w:rFonts w:cs="宋体" w:asciiTheme="minorEastAsia" w:hAnsiTheme="minorEastAsia"/>
                <w:kern w:val="0"/>
                <w:sz w:val="24"/>
                <w:szCs w:val="24"/>
              </w:rPr>
              <w:t>5</w:t>
            </w:r>
            <w:r>
              <w:rPr>
                <w:rFonts w:hint="eastAsia" w:cs="宋体" w:asciiTheme="minorEastAsia" w:hAnsiTheme="minorEastAsia"/>
                <w:kern w:val="0"/>
                <w:sz w:val="24"/>
                <w:szCs w:val="24"/>
              </w:rPr>
              <w:t>分；</w:t>
            </w:r>
          </w:p>
          <w:p>
            <w:pPr>
              <w:autoSpaceDE w:val="0"/>
              <w:autoSpaceDN w:val="0"/>
              <w:adjustRightInd w:val="0"/>
              <w:jc w:val="left"/>
              <w:rPr>
                <w:rFonts w:cs="宋体" w:asciiTheme="minorEastAsia" w:hAnsiTheme="minorEastAsia"/>
                <w:kern w:val="0"/>
                <w:sz w:val="24"/>
                <w:szCs w:val="24"/>
              </w:rPr>
            </w:pPr>
            <w:r>
              <w:rPr>
                <w:rFonts w:hint="eastAsia" w:cs="宋体" w:asciiTheme="minorEastAsia" w:hAnsiTheme="minorEastAsia"/>
                <w:kern w:val="0"/>
                <w:sz w:val="24"/>
                <w:szCs w:val="24"/>
              </w:rPr>
              <w:t>3、内容有缺陷、可行性有欠缺，得</w:t>
            </w:r>
            <w:r>
              <w:rPr>
                <w:rFonts w:cs="宋体" w:asciiTheme="minorEastAsia" w:hAnsiTheme="minorEastAsia"/>
                <w:kern w:val="0"/>
                <w:sz w:val="24"/>
                <w:szCs w:val="24"/>
              </w:rPr>
              <w:t>2</w:t>
            </w:r>
            <w:r>
              <w:rPr>
                <w:rFonts w:hint="eastAsia" w:cs="宋体" w:asciiTheme="minorEastAsia" w:hAnsiTheme="minorEastAsia"/>
                <w:kern w:val="0"/>
                <w:sz w:val="24"/>
                <w:szCs w:val="24"/>
              </w:rPr>
              <w:t>分；</w:t>
            </w:r>
          </w:p>
          <w:p>
            <w:pPr>
              <w:autoSpaceDE w:val="0"/>
              <w:autoSpaceDN w:val="0"/>
              <w:adjustRightInd w:val="0"/>
              <w:jc w:val="left"/>
              <w:rPr>
                <w:rFonts w:cs="宋体" w:asciiTheme="minorEastAsia" w:hAnsiTheme="minorEastAsia"/>
                <w:kern w:val="0"/>
                <w:sz w:val="24"/>
                <w:szCs w:val="24"/>
              </w:rPr>
            </w:pPr>
            <w:r>
              <w:rPr>
                <w:rFonts w:hint="eastAsia" w:cs="宋体" w:asciiTheme="minorEastAsia" w:hAnsiTheme="minorEastAsia"/>
                <w:kern w:val="0"/>
                <w:sz w:val="24"/>
                <w:szCs w:val="24"/>
              </w:rPr>
              <w:t>4、未描述不得分。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7" w:hRule="atLeast"/>
        </w:trPr>
        <w:tc>
          <w:tcPr>
            <w:tcW w:w="275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实施进度（</w:t>
            </w:r>
            <w:r>
              <w:rPr>
                <w:rFonts w:cs="宋体" w:asciiTheme="minorEastAsia" w:hAnsiTheme="minorEastAsia"/>
                <w:b/>
                <w:color w:val="000000"/>
                <w:kern w:val="0"/>
                <w:sz w:val="24"/>
                <w:szCs w:val="24"/>
              </w:rPr>
              <w:t>8</w:t>
            </w:r>
            <w:r>
              <w:rPr>
                <w:rFonts w:hint="eastAsia" w:cs="宋体" w:asciiTheme="minorEastAsia" w:hAnsiTheme="minorEastAsia"/>
                <w:b/>
                <w:color w:val="000000"/>
                <w:kern w:val="0"/>
                <w:sz w:val="24"/>
                <w:szCs w:val="24"/>
              </w:rPr>
              <w:t>%）</w:t>
            </w:r>
          </w:p>
        </w:tc>
        <w:tc>
          <w:tcPr>
            <w:tcW w:w="76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heme="minorEastAsia" w:hAnsiTheme="minorEastAsia"/>
                <w:sz w:val="24"/>
                <w:szCs w:val="24"/>
              </w:rPr>
            </w:pPr>
            <w:r>
              <w:rPr>
                <w:rFonts w:asciiTheme="minorEastAsia" w:hAnsiTheme="minorEastAsia"/>
                <w:sz w:val="24"/>
                <w:szCs w:val="24"/>
              </w:rPr>
              <w:t>8</w:t>
            </w:r>
          </w:p>
        </w:tc>
        <w:tc>
          <w:tcPr>
            <w:tcW w:w="593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autoSpaceDE w:val="0"/>
              <w:autoSpaceDN w:val="0"/>
              <w:adjustRightInd w:val="0"/>
              <w:jc w:val="left"/>
              <w:rPr>
                <w:rFonts w:cs="宋体" w:asciiTheme="minorEastAsia" w:hAnsiTheme="minorEastAsia"/>
                <w:kern w:val="0"/>
                <w:sz w:val="24"/>
                <w:szCs w:val="24"/>
              </w:rPr>
            </w:pPr>
            <w:r>
              <w:rPr>
                <w:rFonts w:hint="eastAsia" w:cs="宋体" w:asciiTheme="minorEastAsia" w:hAnsiTheme="minorEastAsia"/>
                <w:kern w:val="0"/>
                <w:sz w:val="24"/>
                <w:szCs w:val="24"/>
              </w:rPr>
              <w:t>根据项目进度控制计划合理，有保证交付期的工作计划和组织措施并根据自身优势提供合理的组织计划及安排进行评审</w:t>
            </w:r>
          </w:p>
          <w:p>
            <w:pPr>
              <w:autoSpaceDE w:val="0"/>
              <w:autoSpaceDN w:val="0"/>
              <w:adjustRightInd w:val="0"/>
              <w:jc w:val="left"/>
              <w:rPr>
                <w:rFonts w:cs="宋体" w:asciiTheme="minorEastAsia" w:hAnsiTheme="minorEastAsia"/>
                <w:kern w:val="0"/>
                <w:sz w:val="24"/>
                <w:szCs w:val="24"/>
              </w:rPr>
            </w:pPr>
            <w:r>
              <w:rPr>
                <w:rFonts w:hint="eastAsia" w:cs="宋体" w:asciiTheme="minorEastAsia" w:hAnsiTheme="minorEastAsia"/>
                <w:kern w:val="0"/>
                <w:sz w:val="24"/>
                <w:szCs w:val="24"/>
              </w:rPr>
              <w:t>1、描述清晰详尽、合理可行、针对性强，得</w:t>
            </w:r>
            <w:r>
              <w:rPr>
                <w:rFonts w:cs="宋体" w:asciiTheme="minorEastAsia" w:hAnsiTheme="minorEastAsia"/>
                <w:kern w:val="0"/>
                <w:sz w:val="24"/>
                <w:szCs w:val="24"/>
              </w:rPr>
              <w:t>8</w:t>
            </w:r>
            <w:r>
              <w:rPr>
                <w:rFonts w:hint="eastAsia" w:cs="宋体" w:asciiTheme="minorEastAsia" w:hAnsiTheme="minorEastAsia"/>
                <w:kern w:val="0"/>
                <w:sz w:val="24"/>
                <w:szCs w:val="24"/>
              </w:rPr>
              <w:t>分；</w:t>
            </w:r>
          </w:p>
          <w:p>
            <w:pPr>
              <w:autoSpaceDE w:val="0"/>
              <w:autoSpaceDN w:val="0"/>
              <w:adjustRightInd w:val="0"/>
              <w:jc w:val="left"/>
              <w:rPr>
                <w:rFonts w:cs="宋体" w:asciiTheme="minorEastAsia" w:hAnsiTheme="minorEastAsia"/>
                <w:kern w:val="0"/>
                <w:sz w:val="24"/>
                <w:szCs w:val="24"/>
              </w:rPr>
            </w:pPr>
            <w:r>
              <w:rPr>
                <w:rFonts w:hint="eastAsia" w:cs="宋体" w:asciiTheme="minorEastAsia" w:hAnsiTheme="minorEastAsia"/>
                <w:kern w:val="0"/>
                <w:sz w:val="24"/>
                <w:szCs w:val="24"/>
              </w:rPr>
              <w:t>2、描述完整、有一定针对性，得</w:t>
            </w:r>
            <w:r>
              <w:rPr>
                <w:rFonts w:cs="宋体" w:asciiTheme="minorEastAsia" w:hAnsiTheme="minorEastAsia"/>
                <w:kern w:val="0"/>
                <w:sz w:val="24"/>
                <w:szCs w:val="24"/>
              </w:rPr>
              <w:t>5</w:t>
            </w:r>
            <w:r>
              <w:rPr>
                <w:rFonts w:hint="eastAsia" w:cs="宋体" w:asciiTheme="minorEastAsia" w:hAnsiTheme="minorEastAsia"/>
                <w:kern w:val="0"/>
                <w:sz w:val="24"/>
                <w:szCs w:val="24"/>
              </w:rPr>
              <w:t>分；</w:t>
            </w:r>
          </w:p>
          <w:p>
            <w:pPr>
              <w:autoSpaceDE w:val="0"/>
              <w:autoSpaceDN w:val="0"/>
              <w:adjustRightInd w:val="0"/>
              <w:jc w:val="left"/>
              <w:rPr>
                <w:rFonts w:cs="宋体" w:asciiTheme="minorEastAsia" w:hAnsiTheme="minorEastAsia"/>
                <w:kern w:val="0"/>
                <w:sz w:val="24"/>
                <w:szCs w:val="24"/>
              </w:rPr>
            </w:pPr>
            <w:r>
              <w:rPr>
                <w:rFonts w:hint="eastAsia" w:cs="宋体" w:asciiTheme="minorEastAsia" w:hAnsiTheme="minorEastAsia"/>
                <w:kern w:val="0"/>
                <w:sz w:val="24"/>
                <w:szCs w:val="24"/>
              </w:rPr>
              <w:t>3、描述内容空泛，得</w:t>
            </w:r>
            <w:r>
              <w:rPr>
                <w:rFonts w:cs="宋体" w:asciiTheme="minorEastAsia" w:hAnsiTheme="minorEastAsia"/>
                <w:kern w:val="0"/>
                <w:sz w:val="24"/>
                <w:szCs w:val="24"/>
              </w:rPr>
              <w:t>2</w:t>
            </w:r>
            <w:r>
              <w:rPr>
                <w:rFonts w:hint="eastAsia" w:cs="宋体" w:asciiTheme="minorEastAsia" w:hAnsiTheme="minorEastAsia"/>
                <w:kern w:val="0"/>
                <w:sz w:val="24"/>
                <w:szCs w:val="24"/>
              </w:rPr>
              <w:t>分；</w:t>
            </w:r>
          </w:p>
          <w:p>
            <w:pPr>
              <w:autoSpaceDE w:val="0"/>
              <w:autoSpaceDN w:val="0"/>
              <w:adjustRightInd w:val="0"/>
              <w:jc w:val="left"/>
              <w:rPr>
                <w:rFonts w:cs="宋体" w:asciiTheme="minorEastAsia" w:hAnsiTheme="minorEastAsia"/>
                <w:kern w:val="0"/>
                <w:sz w:val="24"/>
                <w:szCs w:val="24"/>
              </w:rPr>
            </w:pPr>
            <w:r>
              <w:rPr>
                <w:rFonts w:hint="eastAsia" w:cs="宋体" w:asciiTheme="minorEastAsia" w:hAnsiTheme="minorEastAsia"/>
                <w:kern w:val="0"/>
                <w:sz w:val="24"/>
                <w:szCs w:val="24"/>
              </w:rPr>
              <w:t>4、未描述不得分。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7" w:hRule="atLeast"/>
        </w:trPr>
        <w:tc>
          <w:tcPr>
            <w:tcW w:w="275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cs="宋体" w:asciiTheme="minorEastAsia" w:hAnsiTheme="minorEastAsia"/>
                <w:b/>
                <w:color w:val="000000"/>
                <w:kern w:val="0"/>
                <w:sz w:val="24"/>
                <w:szCs w:val="24"/>
              </w:rPr>
            </w:pPr>
            <w:r>
              <w:rPr>
                <w:rFonts w:cs="宋体" w:asciiTheme="minorEastAsia" w:hAnsiTheme="minorEastAsia"/>
                <w:b/>
                <w:color w:val="000000"/>
                <w:kern w:val="0"/>
                <w:sz w:val="24"/>
                <w:szCs w:val="24"/>
              </w:rPr>
              <w:t>售后服务</w:t>
            </w:r>
            <w:r>
              <w:rPr>
                <w:rFonts w:hint="eastAsia" w:cs="宋体" w:asciiTheme="minorEastAsia" w:hAnsiTheme="minorEastAsia"/>
                <w:b/>
                <w:color w:val="000000"/>
                <w:kern w:val="0"/>
                <w:sz w:val="24"/>
                <w:szCs w:val="24"/>
              </w:rPr>
              <w:t>及培训方案（</w:t>
            </w:r>
            <w:r>
              <w:rPr>
                <w:rFonts w:cs="宋体" w:asciiTheme="minorEastAsia" w:hAnsiTheme="minorEastAsia"/>
                <w:b/>
                <w:color w:val="000000"/>
                <w:kern w:val="0"/>
                <w:sz w:val="24"/>
                <w:szCs w:val="24"/>
              </w:rPr>
              <w:t>8</w:t>
            </w:r>
            <w:r>
              <w:rPr>
                <w:rFonts w:hint="eastAsia" w:cs="宋体" w:asciiTheme="minorEastAsia" w:hAnsiTheme="minorEastAsia"/>
                <w:b/>
                <w:color w:val="000000"/>
                <w:kern w:val="0"/>
                <w:sz w:val="24"/>
                <w:szCs w:val="24"/>
              </w:rPr>
              <w:t>%）</w:t>
            </w:r>
          </w:p>
        </w:tc>
        <w:tc>
          <w:tcPr>
            <w:tcW w:w="76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cs="宋体" w:asciiTheme="minorEastAsia" w:hAnsiTheme="minorEastAsia"/>
                <w:color w:val="000000"/>
                <w:kern w:val="0"/>
                <w:sz w:val="24"/>
                <w:szCs w:val="24"/>
              </w:rPr>
            </w:pPr>
            <w:r>
              <w:rPr>
                <w:rFonts w:cs="宋体" w:asciiTheme="minorEastAsia" w:hAnsiTheme="minorEastAsia"/>
                <w:color w:val="000000"/>
                <w:kern w:val="0"/>
                <w:sz w:val="24"/>
                <w:szCs w:val="24"/>
              </w:rPr>
              <w:t>8</w:t>
            </w:r>
          </w:p>
        </w:tc>
        <w:tc>
          <w:tcPr>
            <w:tcW w:w="593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autoSpaceDE w:val="0"/>
              <w:autoSpaceDN w:val="0"/>
              <w:adjustRightInd w:val="0"/>
              <w:jc w:val="left"/>
              <w:rPr>
                <w:rFonts w:cs="宋体" w:asciiTheme="minorEastAsia" w:hAnsiTheme="minorEastAsia"/>
                <w:color w:val="000000"/>
                <w:kern w:val="0"/>
                <w:sz w:val="24"/>
                <w:szCs w:val="24"/>
              </w:rPr>
            </w:pPr>
            <w:r>
              <w:rPr>
                <w:rFonts w:hint="eastAsia" w:cs="宋体" w:asciiTheme="minorEastAsia" w:hAnsiTheme="minorEastAsia"/>
                <w:kern w:val="0"/>
                <w:sz w:val="24"/>
                <w:szCs w:val="24"/>
              </w:rPr>
              <w:t>根据投标人所提供售后服务方案及</w:t>
            </w:r>
            <w:r>
              <w:rPr>
                <w:rFonts w:hint="eastAsia" w:cs="宋体" w:asciiTheme="minorEastAsia" w:hAnsiTheme="minorEastAsia"/>
                <w:color w:val="000000"/>
                <w:kern w:val="0"/>
                <w:sz w:val="24"/>
                <w:szCs w:val="24"/>
              </w:rPr>
              <w:t>培训计划的</w:t>
            </w:r>
            <w:r>
              <w:rPr>
                <w:rFonts w:hint="eastAsia" w:cs="宋体" w:asciiTheme="minorEastAsia" w:hAnsiTheme="minorEastAsia"/>
                <w:kern w:val="0"/>
                <w:sz w:val="24"/>
                <w:szCs w:val="24"/>
              </w:rPr>
              <w:t>可行性</w:t>
            </w:r>
            <w:r>
              <w:rPr>
                <w:rFonts w:hint="eastAsia" w:cs="宋体" w:asciiTheme="minorEastAsia" w:hAnsiTheme="minorEastAsia"/>
                <w:color w:val="000000"/>
                <w:kern w:val="0"/>
                <w:sz w:val="24"/>
                <w:szCs w:val="24"/>
              </w:rPr>
              <w:t>、</w:t>
            </w:r>
            <w:r>
              <w:rPr>
                <w:rFonts w:cs="宋体" w:asciiTheme="minorEastAsia" w:hAnsiTheme="minorEastAsia"/>
                <w:kern w:val="0"/>
                <w:sz w:val="24"/>
                <w:szCs w:val="24"/>
              </w:rPr>
              <w:t>响应时间</w:t>
            </w:r>
            <w:r>
              <w:rPr>
                <w:rFonts w:hint="eastAsia" w:cs="宋体" w:asciiTheme="minorEastAsia" w:hAnsiTheme="minorEastAsia"/>
                <w:kern w:val="0"/>
                <w:sz w:val="24"/>
                <w:szCs w:val="24"/>
              </w:rPr>
              <w:t>、</w:t>
            </w:r>
            <w:r>
              <w:rPr>
                <w:rFonts w:hint="eastAsia" w:cs="宋体" w:asciiTheme="minorEastAsia" w:hAnsiTheme="minorEastAsia"/>
                <w:color w:val="000000"/>
                <w:kern w:val="0"/>
                <w:sz w:val="24"/>
                <w:szCs w:val="24"/>
              </w:rPr>
              <w:t>详细程度、培训范围的针对性进行评审</w:t>
            </w:r>
          </w:p>
          <w:p>
            <w:pPr>
              <w:autoSpaceDE w:val="0"/>
              <w:autoSpaceDN w:val="0"/>
              <w:adjustRightInd w:val="0"/>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、售后服务方案可行性强，响应时间短，</w:t>
            </w:r>
            <w:r>
              <w:rPr>
                <w:rFonts w:hint="eastAsia" w:asciiTheme="minorEastAsia" w:hAnsiTheme="minorEastAsia"/>
                <w:sz w:val="24"/>
                <w:szCs w:val="24"/>
              </w:rPr>
              <w:t>培训规范度</w:t>
            </w:r>
            <w:r>
              <w:rPr>
                <w:rFonts w:hint="eastAsia" w:cs="宋体" w:asciiTheme="minorEastAsia" w:hAnsiTheme="minorEastAsia"/>
                <w:kern w:val="0"/>
                <w:sz w:val="24"/>
                <w:szCs w:val="24"/>
              </w:rPr>
              <w:t>高、针对性强的，得</w:t>
            </w:r>
            <w:r>
              <w:rPr>
                <w:rFonts w:cs="宋体" w:asciiTheme="minorEastAsia" w:hAnsiTheme="minorEastAsia"/>
                <w:kern w:val="0"/>
                <w:sz w:val="24"/>
                <w:szCs w:val="24"/>
              </w:rPr>
              <w:t>8</w:t>
            </w:r>
            <w:r>
              <w:rPr>
                <w:rFonts w:hint="eastAsia" w:cs="宋体" w:asciiTheme="minorEastAsia" w:hAnsiTheme="minorEastAsia"/>
                <w:kern w:val="0"/>
                <w:sz w:val="24"/>
                <w:szCs w:val="24"/>
              </w:rPr>
              <w:t>分；</w:t>
            </w:r>
          </w:p>
          <w:p>
            <w:pPr>
              <w:autoSpaceDE w:val="0"/>
              <w:autoSpaceDN w:val="0"/>
              <w:adjustRightInd w:val="0"/>
              <w:jc w:val="left"/>
              <w:rPr>
                <w:rFonts w:cs="宋体" w:asciiTheme="minorEastAsia" w:hAnsiTheme="minorEastAsia"/>
                <w:kern w:val="0"/>
                <w:sz w:val="24"/>
                <w:szCs w:val="24"/>
              </w:rPr>
            </w:pPr>
            <w:r>
              <w:rPr>
                <w:rFonts w:hint="eastAsia" w:cs="宋体" w:asciiTheme="minorEastAsia" w:hAnsiTheme="minorEastAsia"/>
                <w:kern w:val="0"/>
                <w:sz w:val="24"/>
                <w:szCs w:val="24"/>
              </w:rPr>
              <w:t>2、售后服务方案较为详细、可行性较强的，</w:t>
            </w:r>
            <w:r>
              <w:rPr>
                <w:rFonts w:hint="eastAsia" w:cs="宋体" w:asciiTheme="minorEastAsia" w:hAnsiTheme="minorEastAsia"/>
                <w:color w:val="000000"/>
                <w:kern w:val="0"/>
                <w:sz w:val="24"/>
                <w:szCs w:val="24"/>
              </w:rPr>
              <w:t>培训计划</w:t>
            </w:r>
            <w:r>
              <w:rPr>
                <w:rFonts w:hint="eastAsia" w:cs="宋体" w:asciiTheme="minorEastAsia" w:hAnsiTheme="minorEastAsia"/>
                <w:kern w:val="0"/>
                <w:sz w:val="24"/>
                <w:szCs w:val="24"/>
              </w:rPr>
              <w:t>较为合理、详细，</w:t>
            </w:r>
            <w:r>
              <w:rPr>
                <w:rFonts w:hint="eastAsia" w:asciiTheme="minorEastAsia" w:hAnsiTheme="minorEastAsia"/>
                <w:sz w:val="24"/>
                <w:szCs w:val="24"/>
              </w:rPr>
              <w:t>培训规范</w:t>
            </w:r>
            <w:r>
              <w:rPr>
                <w:rFonts w:hint="eastAsia" w:cs="宋体" w:asciiTheme="minorEastAsia" w:hAnsiTheme="minorEastAsia"/>
                <w:kern w:val="0"/>
                <w:sz w:val="24"/>
                <w:szCs w:val="24"/>
              </w:rPr>
              <w:t>、针对性</w:t>
            </w:r>
            <w:r>
              <w:rPr>
                <w:rFonts w:hint="eastAsia" w:asciiTheme="minorEastAsia" w:hAnsiTheme="minorEastAsia"/>
                <w:sz w:val="24"/>
                <w:szCs w:val="24"/>
              </w:rPr>
              <w:t>较</w:t>
            </w:r>
            <w:r>
              <w:rPr>
                <w:rFonts w:hint="eastAsia" w:cs="宋体" w:asciiTheme="minorEastAsia" w:hAnsiTheme="minorEastAsia"/>
                <w:kern w:val="0"/>
                <w:sz w:val="24"/>
                <w:szCs w:val="24"/>
              </w:rPr>
              <w:t>强的，得</w:t>
            </w:r>
            <w:r>
              <w:rPr>
                <w:rFonts w:cs="宋体" w:asciiTheme="minorEastAsia" w:hAnsiTheme="minorEastAsia"/>
                <w:kern w:val="0"/>
                <w:sz w:val="24"/>
                <w:szCs w:val="24"/>
              </w:rPr>
              <w:t>5</w:t>
            </w:r>
            <w:r>
              <w:rPr>
                <w:rFonts w:hint="eastAsia" w:cs="宋体" w:asciiTheme="minorEastAsia" w:hAnsiTheme="minorEastAsia"/>
                <w:kern w:val="0"/>
                <w:sz w:val="24"/>
                <w:szCs w:val="24"/>
              </w:rPr>
              <w:t>分；</w:t>
            </w:r>
          </w:p>
          <w:p>
            <w:pPr>
              <w:autoSpaceDE w:val="0"/>
              <w:autoSpaceDN w:val="0"/>
              <w:adjustRightInd w:val="0"/>
              <w:jc w:val="left"/>
              <w:rPr>
                <w:rFonts w:cs="宋体" w:asciiTheme="minorEastAsia" w:hAnsiTheme="minorEastAsia"/>
                <w:kern w:val="0"/>
                <w:sz w:val="24"/>
                <w:szCs w:val="24"/>
              </w:rPr>
            </w:pPr>
            <w:r>
              <w:rPr>
                <w:rFonts w:hint="eastAsia" w:cs="宋体" w:asciiTheme="minorEastAsia" w:hAnsiTheme="minorEastAsia"/>
                <w:kern w:val="0"/>
                <w:sz w:val="24"/>
                <w:szCs w:val="24"/>
              </w:rPr>
              <w:t>3、售后服务方案及</w:t>
            </w:r>
            <w:r>
              <w:rPr>
                <w:rFonts w:hint="eastAsia" w:cs="宋体" w:asciiTheme="minorEastAsia" w:hAnsiTheme="minorEastAsia"/>
                <w:color w:val="000000"/>
                <w:kern w:val="0"/>
                <w:sz w:val="24"/>
                <w:szCs w:val="24"/>
              </w:rPr>
              <w:t>培训计划</w:t>
            </w:r>
            <w:r>
              <w:rPr>
                <w:rFonts w:hint="eastAsia" w:cs="宋体" w:asciiTheme="minorEastAsia" w:hAnsiTheme="minorEastAsia"/>
                <w:kern w:val="0"/>
                <w:sz w:val="24"/>
                <w:szCs w:val="24"/>
              </w:rPr>
              <w:t>内容一般，</w:t>
            </w:r>
            <w:r>
              <w:rPr>
                <w:rFonts w:hint="eastAsia" w:asciiTheme="minorEastAsia" w:hAnsiTheme="minorEastAsia"/>
                <w:sz w:val="24"/>
                <w:szCs w:val="24"/>
              </w:rPr>
              <w:t>培训规范</w:t>
            </w:r>
            <w:r>
              <w:rPr>
                <w:rFonts w:hint="eastAsia" w:cs="宋体" w:asciiTheme="minorEastAsia" w:hAnsiTheme="minorEastAsia"/>
                <w:kern w:val="0"/>
                <w:sz w:val="24"/>
                <w:szCs w:val="24"/>
              </w:rPr>
              <w:t>、针对性一般的，得</w:t>
            </w:r>
            <w:r>
              <w:rPr>
                <w:rFonts w:cs="宋体" w:asciiTheme="minorEastAsia" w:hAnsiTheme="minorEastAsia"/>
                <w:kern w:val="0"/>
                <w:sz w:val="24"/>
                <w:szCs w:val="24"/>
              </w:rPr>
              <w:t>2</w:t>
            </w:r>
            <w:r>
              <w:rPr>
                <w:rFonts w:hint="eastAsia" w:cs="宋体" w:asciiTheme="minorEastAsia" w:hAnsiTheme="minorEastAsia"/>
                <w:kern w:val="0"/>
                <w:sz w:val="24"/>
                <w:szCs w:val="24"/>
              </w:rPr>
              <w:t>分；</w:t>
            </w:r>
          </w:p>
          <w:p>
            <w:pPr>
              <w:autoSpaceDE w:val="0"/>
              <w:autoSpaceDN w:val="0"/>
              <w:adjustRightInd w:val="0"/>
              <w:jc w:val="left"/>
              <w:rPr>
                <w:rFonts w:cs="宋体" w:asciiTheme="minorEastAsia" w:hAnsiTheme="minorEastAsia"/>
                <w:color w:val="000000"/>
                <w:kern w:val="0"/>
                <w:sz w:val="24"/>
                <w:szCs w:val="24"/>
              </w:rPr>
            </w:pPr>
            <w:r>
              <w:rPr>
                <w:rFonts w:hint="eastAsia" w:cs="宋体" w:asciiTheme="minorEastAsia" w:hAnsiTheme="minorEastAsia"/>
                <w:kern w:val="0"/>
                <w:sz w:val="24"/>
                <w:szCs w:val="24"/>
              </w:rPr>
              <w:t>4、未描述不得分。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7" w:hRule="atLeast"/>
        </w:trPr>
        <w:tc>
          <w:tcPr>
            <w:tcW w:w="275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企业荣誉（5%）</w:t>
            </w:r>
          </w:p>
        </w:tc>
        <w:tc>
          <w:tcPr>
            <w:tcW w:w="76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autoSpaceDE w:val="0"/>
              <w:autoSpaceDN w:val="0"/>
              <w:adjustRightInd w:val="0"/>
              <w:jc w:val="center"/>
              <w:rPr>
                <w:rFonts w:cs="宋体" w:asciiTheme="minorEastAsia" w:hAnsiTheme="minorEastAsia"/>
                <w:kern w:val="0"/>
                <w:sz w:val="24"/>
                <w:szCs w:val="24"/>
              </w:rPr>
            </w:pPr>
            <w:r>
              <w:rPr>
                <w:rFonts w:hint="eastAsia" w:cs="宋体" w:asciiTheme="minorEastAsia" w:hAnsiTheme="minorEastAsia"/>
                <w:kern w:val="0"/>
                <w:sz w:val="24"/>
                <w:szCs w:val="24"/>
              </w:rPr>
              <w:t>5</w:t>
            </w:r>
          </w:p>
        </w:tc>
        <w:tc>
          <w:tcPr>
            <w:tcW w:w="593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autoSpaceDE w:val="0"/>
              <w:autoSpaceDN w:val="0"/>
              <w:adjustRightInd w:val="0"/>
              <w:jc w:val="left"/>
              <w:rPr>
                <w:rFonts w:ascii="等线" w:hAnsi="等线" w:cs="宋体"/>
                <w:kern w:val="0"/>
                <w:sz w:val="24"/>
                <w:szCs w:val="24"/>
              </w:rPr>
            </w:pPr>
            <w:r>
              <w:rPr>
                <w:rFonts w:ascii="等线" w:hAnsi="等线" w:cs="仿宋_GB2312"/>
                <w:sz w:val="24"/>
                <w:szCs w:val="24"/>
              </w:rPr>
              <w:t>1</w:t>
            </w:r>
            <w:r>
              <w:rPr>
                <w:rFonts w:hint="eastAsia" w:ascii="等线" w:hAnsi="等线" w:cs="仿宋_GB2312"/>
                <w:sz w:val="24"/>
                <w:szCs w:val="24"/>
              </w:rPr>
              <w:t>、投标人具有国家高新技术企业证书，得</w:t>
            </w:r>
            <w:r>
              <w:rPr>
                <w:rFonts w:ascii="等线" w:hAnsi="等线" w:cs="仿宋_GB2312"/>
                <w:sz w:val="24"/>
                <w:szCs w:val="24"/>
              </w:rPr>
              <w:t>3</w:t>
            </w:r>
            <w:r>
              <w:rPr>
                <w:rFonts w:hint="eastAsia" w:ascii="等线" w:hAnsi="等线" w:cs="仿宋_GB2312"/>
                <w:sz w:val="24"/>
                <w:szCs w:val="24"/>
              </w:rPr>
              <w:t>分；</w:t>
            </w:r>
          </w:p>
          <w:p>
            <w:pPr>
              <w:autoSpaceDE w:val="0"/>
              <w:autoSpaceDN w:val="0"/>
              <w:adjustRightInd w:val="0"/>
              <w:jc w:val="left"/>
              <w:rPr>
                <w:rFonts w:ascii="等线" w:hAnsi="等线" w:cs="宋体"/>
                <w:kern w:val="0"/>
                <w:sz w:val="24"/>
                <w:szCs w:val="24"/>
              </w:rPr>
            </w:pPr>
            <w:r>
              <w:rPr>
                <w:rFonts w:ascii="等线" w:hAnsi="等线" w:cs="仿宋_GB2312"/>
                <w:sz w:val="24"/>
                <w:szCs w:val="24"/>
              </w:rPr>
              <w:t>2</w:t>
            </w:r>
            <w:r>
              <w:rPr>
                <w:rFonts w:hint="eastAsia" w:ascii="等线" w:hAnsi="等线" w:cs="仿宋_GB2312"/>
                <w:sz w:val="24"/>
                <w:szCs w:val="24"/>
              </w:rPr>
              <w:t>、投标人具有大数据企业证书，得</w:t>
            </w:r>
            <w:r>
              <w:rPr>
                <w:rFonts w:ascii="等线" w:hAnsi="等线" w:cs="仿宋_GB2312"/>
                <w:sz w:val="24"/>
                <w:szCs w:val="24"/>
              </w:rPr>
              <w:t>2</w:t>
            </w:r>
            <w:r>
              <w:rPr>
                <w:rFonts w:hint="eastAsia" w:ascii="等线" w:hAnsi="等线" w:cs="仿宋_GB2312"/>
                <w:sz w:val="24"/>
                <w:szCs w:val="24"/>
              </w:rPr>
              <w:t>分；</w:t>
            </w:r>
          </w:p>
          <w:p>
            <w:pPr>
              <w:adjustRightInd w:val="0"/>
              <w:snapToGrid w:val="0"/>
              <w:spacing w:line="300" w:lineRule="auto"/>
              <w:jc w:val="left"/>
              <w:rPr>
                <w:rFonts w:cs="宋体" w:asciiTheme="minorEastAsia" w:hAnsiTheme="minorEastAsia"/>
                <w:kern w:val="0"/>
                <w:sz w:val="24"/>
                <w:szCs w:val="24"/>
              </w:rPr>
            </w:pPr>
            <w:r>
              <w:rPr>
                <w:rFonts w:hint="eastAsia" w:cs="仿宋_GB2312" w:asciiTheme="minorEastAsia" w:hAnsiTheme="minorEastAsia"/>
                <w:b/>
                <w:bCs/>
                <w:sz w:val="24"/>
                <w:szCs w:val="24"/>
              </w:rPr>
              <w:t>注：</w:t>
            </w:r>
            <w:r>
              <w:rPr>
                <w:rFonts w:cs="仿宋_GB2312" w:asciiTheme="minorEastAsia" w:hAnsiTheme="minorEastAsia"/>
                <w:b/>
                <w:bCs/>
                <w:sz w:val="24"/>
                <w:szCs w:val="24"/>
              </w:rPr>
              <w:t>提供</w:t>
            </w:r>
            <w:r>
              <w:rPr>
                <w:rFonts w:hint="eastAsia" w:cs="仿宋_GB2312" w:asciiTheme="minorEastAsia" w:hAnsiTheme="minorEastAsia"/>
                <w:b/>
                <w:bCs/>
                <w:sz w:val="24"/>
                <w:szCs w:val="24"/>
              </w:rPr>
              <w:t>上述</w:t>
            </w:r>
            <w:r>
              <w:rPr>
                <w:rFonts w:cs="仿宋_GB2312" w:asciiTheme="minorEastAsia" w:hAnsiTheme="minorEastAsia"/>
                <w:b/>
                <w:bCs/>
                <w:sz w:val="24"/>
                <w:szCs w:val="24"/>
              </w:rPr>
              <w:t>证书扫描件。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7" w:hRule="atLeast"/>
        </w:trPr>
        <w:tc>
          <w:tcPr>
            <w:tcW w:w="275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平台</w:t>
            </w:r>
            <w:r>
              <w:rPr>
                <w:rFonts w:cs="宋体" w:asciiTheme="minorEastAsia" w:hAnsiTheme="minorEastAsia"/>
                <w:b/>
                <w:kern w:val="0"/>
                <w:sz w:val="24"/>
                <w:szCs w:val="24"/>
              </w:rPr>
              <w:t>资质</w:t>
            </w:r>
            <w:r>
              <w:rPr>
                <w:rFonts w:hint="eastAsia" w:cs="宋体" w:asciiTheme="minorEastAsia" w:hAnsiTheme="minorEastAsia"/>
                <w:b/>
                <w:kern w:val="0"/>
                <w:sz w:val="24"/>
                <w:szCs w:val="24"/>
              </w:rPr>
              <w:t>（25%）</w:t>
            </w:r>
          </w:p>
          <w:p>
            <w:pPr>
              <w:widowControl/>
              <w:jc w:val="center"/>
              <w:rPr>
                <w:rFonts w:cs="宋体" w:asciiTheme="minorEastAsia" w:hAnsiTheme="minorEastAsia"/>
                <w:b/>
                <w:kern w:val="0"/>
                <w:sz w:val="24"/>
                <w:szCs w:val="24"/>
              </w:rPr>
            </w:pPr>
          </w:p>
        </w:tc>
        <w:tc>
          <w:tcPr>
            <w:tcW w:w="76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heme="minorEastAsia" w:hAnsiTheme="minorEastAsia"/>
                <w:sz w:val="24"/>
                <w:szCs w:val="24"/>
              </w:rPr>
            </w:pPr>
            <w:r>
              <w:rPr>
                <w:rFonts w:hint="eastAsia" w:asciiTheme="minorEastAsia" w:hAnsiTheme="minorEastAsia"/>
                <w:sz w:val="24"/>
                <w:szCs w:val="24"/>
              </w:rPr>
              <w:t>25</w:t>
            </w:r>
          </w:p>
        </w:tc>
        <w:tc>
          <w:tcPr>
            <w:tcW w:w="593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300" w:lineRule="auto"/>
              <w:jc w:val="left"/>
              <w:rPr>
                <w:rFonts w:cs="仿宋_GB2312" w:asciiTheme="minorEastAsia" w:hAnsiTheme="minorEastAsia"/>
                <w:sz w:val="24"/>
                <w:szCs w:val="24"/>
              </w:rPr>
            </w:pPr>
            <w:r>
              <w:rPr>
                <w:rFonts w:cs="仿宋_GB2312" w:asciiTheme="minorEastAsia" w:hAnsiTheme="minorEastAsia"/>
                <w:sz w:val="24"/>
                <w:szCs w:val="24"/>
              </w:rPr>
              <w:t>1</w:t>
            </w:r>
            <w:r>
              <w:rPr>
                <w:rFonts w:hint="eastAsia" w:cs="仿宋_GB2312" w:asciiTheme="minorEastAsia" w:hAnsiTheme="minorEastAsia"/>
                <w:sz w:val="24"/>
                <w:szCs w:val="24"/>
              </w:rPr>
              <w:t>、投标人具有高校研究生学位论文网评管理系统软件著作权登记证书、研究生质量管理系统软件著作权证书</w:t>
            </w:r>
            <w:r>
              <w:rPr>
                <w:rFonts w:cs="仿宋_GB2312" w:asciiTheme="minorEastAsia" w:hAnsiTheme="minorEastAsia"/>
                <w:sz w:val="24"/>
                <w:szCs w:val="24"/>
              </w:rPr>
              <w:t>，每个证书得</w:t>
            </w:r>
            <w:r>
              <w:rPr>
                <w:rFonts w:hint="eastAsia" w:cs="仿宋_GB2312" w:asciiTheme="minorEastAsia" w:hAnsiTheme="minorEastAsia"/>
                <w:sz w:val="24"/>
                <w:szCs w:val="24"/>
              </w:rPr>
              <w:t>3分，共6分；</w:t>
            </w:r>
          </w:p>
          <w:p>
            <w:pPr>
              <w:adjustRightInd w:val="0"/>
              <w:snapToGrid w:val="0"/>
              <w:spacing w:line="300" w:lineRule="auto"/>
              <w:jc w:val="left"/>
              <w:rPr>
                <w:rFonts w:cs="仿宋_GB2312" w:asciiTheme="minorEastAsia" w:hAnsiTheme="minorEastAsia"/>
                <w:b/>
                <w:bCs/>
                <w:sz w:val="24"/>
                <w:szCs w:val="24"/>
              </w:rPr>
            </w:pPr>
            <w:r>
              <w:rPr>
                <w:rFonts w:hint="eastAsia" w:cs="仿宋_GB2312" w:asciiTheme="minorEastAsia" w:hAnsiTheme="minorEastAsia"/>
                <w:b/>
                <w:bCs/>
                <w:sz w:val="24"/>
                <w:szCs w:val="24"/>
              </w:rPr>
              <w:t>注：</w:t>
            </w:r>
            <w:r>
              <w:rPr>
                <w:rFonts w:cs="仿宋_GB2312" w:asciiTheme="minorEastAsia" w:hAnsiTheme="minorEastAsia"/>
                <w:b/>
                <w:bCs/>
                <w:sz w:val="24"/>
                <w:szCs w:val="24"/>
              </w:rPr>
              <w:t>提供</w:t>
            </w:r>
            <w:r>
              <w:rPr>
                <w:rFonts w:hint="eastAsia" w:cs="仿宋_GB2312" w:asciiTheme="minorEastAsia" w:hAnsiTheme="minorEastAsia"/>
                <w:b/>
                <w:bCs/>
                <w:sz w:val="24"/>
                <w:szCs w:val="24"/>
              </w:rPr>
              <w:t>上述</w:t>
            </w:r>
            <w:r>
              <w:rPr>
                <w:rFonts w:cs="仿宋_GB2312" w:asciiTheme="minorEastAsia" w:hAnsiTheme="minorEastAsia"/>
                <w:b/>
                <w:bCs/>
                <w:sz w:val="24"/>
                <w:szCs w:val="24"/>
              </w:rPr>
              <w:t>证书扫描件。</w:t>
            </w:r>
          </w:p>
          <w:p>
            <w:pPr>
              <w:numPr>
                <w:ilvl w:val="0"/>
                <w:numId w:val="5"/>
              </w:numPr>
              <w:adjustRightInd w:val="0"/>
              <w:snapToGrid w:val="0"/>
              <w:spacing w:line="300" w:lineRule="auto"/>
              <w:jc w:val="left"/>
              <w:rPr>
                <w:rFonts w:cs="仿宋_GB2312" w:asciiTheme="minorEastAsia" w:hAnsiTheme="minorEastAsia"/>
                <w:sz w:val="24"/>
                <w:szCs w:val="24"/>
              </w:rPr>
            </w:pPr>
            <w:r>
              <w:rPr>
                <w:rFonts w:hint="eastAsia" w:cs="仿宋_GB2312" w:asciiTheme="minorEastAsia" w:hAnsiTheme="minorEastAsia"/>
                <w:sz w:val="24"/>
                <w:szCs w:val="24"/>
              </w:rPr>
              <w:t>投标人具有有效期内的信息安全管理体系认证证书（ISO27001）、质量管理体系认证证书（ISO9000）、企业履约能力等级评价证书，每个证书得4分，共12分。</w:t>
            </w:r>
          </w:p>
          <w:p>
            <w:pPr>
              <w:adjustRightInd w:val="0"/>
              <w:snapToGrid w:val="0"/>
              <w:spacing w:line="300" w:lineRule="auto"/>
              <w:jc w:val="left"/>
              <w:rPr>
                <w:rFonts w:cs="仿宋_GB2312" w:asciiTheme="minorEastAsia" w:hAnsiTheme="minorEastAsia"/>
                <w:b/>
                <w:sz w:val="24"/>
                <w:szCs w:val="24"/>
              </w:rPr>
            </w:pPr>
            <w:r>
              <w:rPr>
                <w:rFonts w:cs="仿宋_GB2312" w:asciiTheme="minorEastAsia" w:hAnsiTheme="minorEastAsia"/>
                <w:b/>
                <w:sz w:val="24"/>
                <w:szCs w:val="24"/>
              </w:rPr>
              <w:t>注：提供证书扫描件及全国认证认可信息公共服务平台网站证书信息查询截图。</w:t>
            </w:r>
          </w:p>
          <w:p>
            <w:pPr>
              <w:adjustRightInd w:val="0"/>
              <w:snapToGrid w:val="0"/>
              <w:spacing w:line="300" w:lineRule="auto"/>
              <w:jc w:val="left"/>
              <w:rPr>
                <w:rFonts w:cs="仿宋_GB2312" w:asciiTheme="minorEastAsia" w:hAnsiTheme="minorEastAsia"/>
                <w:b/>
                <w:sz w:val="24"/>
                <w:szCs w:val="24"/>
              </w:rPr>
            </w:pPr>
            <w:r>
              <w:rPr>
                <w:rFonts w:hint="eastAsia" w:cs="仿宋_GB2312" w:asciiTheme="minorEastAsia" w:hAnsiTheme="minorEastAsia"/>
                <w:sz w:val="24"/>
                <w:szCs w:val="24"/>
              </w:rPr>
              <w:t>3、投标人具有</w:t>
            </w:r>
            <w:r>
              <w:rPr>
                <w:rFonts w:cs="仿宋_GB2312" w:asciiTheme="minorEastAsia" w:hAnsiTheme="minorEastAsia"/>
                <w:sz w:val="24"/>
                <w:szCs w:val="24"/>
              </w:rPr>
              <w:t>省级</w:t>
            </w:r>
            <w:r>
              <w:rPr>
                <w:rFonts w:hint="eastAsia" w:cs="仿宋_GB2312" w:asciiTheme="minorEastAsia" w:hAnsiTheme="minorEastAsia"/>
                <w:sz w:val="24"/>
                <w:szCs w:val="24"/>
              </w:rPr>
              <w:t>及以上</w:t>
            </w:r>
            <w:r>
              <w:rPr>
                <w:rFonts w:cs="仿宋_GB2312" w:asciiTheme="minorEastAsia" w:hAnsiTheme="minorEastAsia"/>
                <w:sz w:val="24"/>
                <w:szCs w:val="24"/>
              </w:rPr>
              <w:t>教育</w:t>
            </w:r>
            <w:r>
              <w:rPr>
                <w:rFonts w:hint="eastAsia" w:cs="仿宋_GB2312" w:asciiTheme="minorEastAsia" w:hAnsiTheme="minorEastAsia"/>
                <w:sz w:val="24"/>
                <w:szCs w:val="24"/>
              </w:rPr>
              <w:t>评估</w:t>
            </w:r>
            <w:r>
              <w:rPr>
                <w:rFonts w:cs="仿宋_GB2312" w:asciiTheme="minorEastAsia" w:hAnsiTheme="minorEastAsia"/>
                <w:sz w:val="24"/>
                <w:szCs w:val="24"/>
              </w:rPr>
              <w:t>部门</w:t>
            </w:r>
            <w:r>
              <w:rPr>
                <w:rFonts w:hint="eastAsia" w:cs="仿宋_GB2312" w:asciiTheme="minorEastAsia" w:hAnsiTheme="minorEastAsia"/>
                <w:sz w:val="24"/>
                <w:szCs w:val="24"/>
              </w:rPr>
              <w:t>出具</w:t>
            </w:r>
            <w:r>
              <w:rPr>
                <w:rFonts w:cs="仿宋_GB2312" w:asciiTheme="minorEastAsia" w:hAnsiTheme="minorEastAsia"/>
                <w:sz w:val="24"/>
                <w:szCs w:val="24"/>
              </w:rPr>
              <w:t>的授权论文评审证明</w:t>
            </w:r>
            <w:r>
              <w:rPr>
                <w:rFonts w:hint="eastAsia" w:cs="仿宋_GB2312" w:asciiTheme="minorEastAsia" w:hAnsiTheme="minorEastAsia"/>
                <w:sz w:val="24"/>
                <w:szCs w:val="24"/>
              </w:rPr>
              <w:t>且具有省级教育厅抽检经验。（</w:t>
            </w:r>
            <w:r>
              <w:rPr>
                <w:rFonts w:hint="eastAsia" w:ascii="宋体" w:hAnsi="宋体" w:cs="宋体"/>
                <w:sz w:val="24"/>
                <w:szCs w:val="24"/>
              </w:rPr>
              <w:t>需提供相关合同、证明</w:t>
            </w:r>
            <w:r>
              <w:rPr>
                <w:rFonts w:hint="eastAsia" w:ascii="宋体" w:hAnsi="宋体" w:eastAsia="宋体" w:cs="宋体"/>
                <w:sz w:val="24"/>
                <w:szCs w:val="24"/>
              </w:rPr>
              <w:t>及服务满意的用户反馈意见</w:t>
            </w:r>
            <w:r>
              <w:rPr>
                <w:rFonts w:hint="eastAsia" w:cs="仿宋_GB2312" w:asciiTheme="minorEastAsia" w:hAnsiTheme="minorEastAsia"/>
                <w:sz w:val="24"/>
                <w:szCs w:val="24"/>
              </w:rPr>
              <w:t>）得4分。</w:t>
            </w:r>
          </w:p>
          <w:p>
            <w:pPr>
              <w:rPr>
                <w:rFonts w:cs="宋体" w:asciiTheme="minorEastAsia" w:hAnsiTheme="minorEastAsia"/>
                <w:sz w:val="24"/>
                <w:szCs w:val="24"/>
              </w:rPr>
            </w:pPr>
            <w:r>
              <w:rPr>
                <w:rFonts w:hint="eastAsia" w:cs="仿宋_GB2312" w:asciiTheme="minorEastAsia" w:hAnsiTheme="minorEastAsia"/>
                <w:sz w:val="24"/>
                <w:szCs w:val="24"/>
              </w:rPr>
              <w:t>4、具有网络安全等级测评三级认证（需提供国家认可的检测机构出具的网络安全等级评测报告结论页复印件加盖公章）得3分。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7" w:hRule="atLeast"/>
        </w:trPr>
        <w:tc>
          <w:tcPr>
            <w:tcW w:w="275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业绩（</w:t>
            </w:r>
            <w:r>
              <w:rPr>
                <w:rFonts w:cs="宋体" w:asciiTheme="minorEastAsia" w:hAnsiTheme="minorEastAsia"/>
                <w:b/>
                <w:color w:val="000000"/>
                <w:kern w:val="0"/>
                <w:sz w:val="24"/>
                <w:szCs w:val="24"/>
              </w:rPr>
              <w:t>10</w:t>
            </w:r>
            <w:r>
              <w:rPr>
                <w:rFonts w:hint="eastAsia" w:cs="宋体" w:asciiTheme="minorEastAsia" w:hAnsiTheme="minorEastAsia"/>
                <w:b/>
                <w:color w:val="000000"/>
                <w:kern w:val="0"/>
                <w:sz w:val="24"/>
                <w:szCs w:val="24"/>
              </w:rPr>
              <w:t>%）</w:t>
            </w:r>
          </w:p>
        </w:tc>
        <w:tc>
          <w:tcPr>
            <w:tcW w:w="76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heme="minorEastAsia" w:hAnsiTheme="minorEastAsia"/>
                <w:sz w:val="24"/>
                <w:szCs w:val="24"/>
              </w:rPr>
            </w:pPr>
            <w:r>
              <w:rPr>
                <w:rFonts w:asciiTheme="minorEastAsia" w:hAnsiTheme="minorEastAsia"/>
                <w:sz w:val="24"/>
                <w:szCs w:val="24"/>
              </w:rPr>
              <w:t>10</w:t>
            </w:r>
          </w:p>
        </w:tc>
        <w:tc>
          <w:tcPr>
            <w:tcW w:w="593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rPr>
                <w:rFonts w:cs="宋体" w:asciiTheme="minorEastAsia" w:hAnsiTheme="minorEastAsia"/>
                <w:sz w:val="24"/>
                <w:szCs w:val="24"/>
              </w:rPr>
            </w:pPr>
            <w:r>
              <w:rPr>
                <w:rFonts w:hint="eastAsia" w:cs="宋体" w:asciiTheme="minorEastAsia" w:hAnsiTheme="minorEastAsia"/>
                <w:sz w:val="24"/>
                <w:szCs w:val="24"/>
              </w:rPr>
              <w:t>投标人自</w:t>
            </w:r>
            <w:r>
              <w:rPr>
                <w:rFonts w:cs="宋体" w:asciiTheme="minorEastAsia" w:hAnsiTheme="minorEastAsia"/>
                <w:sz w:val="24"/>
                <w:szCs w:val="24"/>
              </w:rPr>
              <w:t>201</w:t>
            </w:r>
            <w:r>
              <w:rPr>
                <w:rFonts w:hint="eastAsia" w:cs="宋体" w:asciiTheme="minorEastAsia" w:hAnsiTheme="minorEastAsia"/>
                <w:sz w:val="24"/>
                <w:szCs w:val="24"/>
              </w:rPr>
              <w:t>9年</w:t>
            </w:r>
            <w:r>
              <w:rPr>
                <w:rFonts w:cs="宋体" w:asciiTheme="minorEastAsia" w:hAnsiTheme="minorEastAsia"/>
                <w:sz w:val="24"/>
                <w:szCs w:val="24"/>
              </w:rPr>
              <w:t>1</w:t>
            </w:r>
            <w:r>
              <w:rPr>
                <w:rFonts w:hint="eastAsia" w:cs="宋体" w:asciiTheme="minorEastAsia" w:hAnsiTheme="minorEastAsia"/>
                <w:sz w:val="24"/>
                <w:szCs w:val="24"/>
              </w:rPr>
              <w:t>月</w:t>
            </w:r>
            <w:r>
              <w:rPr>
                <w:rFonts w:cs="宋体" w:asciiTheme="minorEastAsia" w:hAnsiTheme="minorEastAsia"/>
                <w:sz w:val="24"/>
                <w:szCs w:val="24"/>
              </w:rPr>
              <w:t>1</w:t>
            </w:r>
            <w:r>
              <w:rPr>
                <w:rFonts w:hint="eastAsia" w:cs="宋体" w:asciiTheme="minorEastAsia" w:hAnsiTheme="minorEastAsia"/>
                <w:sz w:val="24"/>
                <w:szCs w:val="24"/>
              </w:rPr>
              <w:t>日以来（以合同签订时间为准）同类项目业绩（以提供的完整合同复印件为准）。普通院校每项0.5分，211/985每项1分，满分</w:t>
            </w:r>
            <w:r>
              <w:rPr>
                <w:rFonts w:cs="宋体" w:asciiTheme="minorEastAsia" w:hAnsiTheme="minorEastAsia"/>
                <w:sz w:val="24"/>
                <w:szCs w:val="24"/>
              </w:rPr>
              <w:t>10</w:t>
            </w:r>
            <w:r>
              <w:rPr>
                <w:rFonts w:hint="eastAsia" w:cs="宋体" w:asciiTheme="minorEastAsia" w:hAnsiTheme="minorEastAsia"/>
                <w:sz w:val="24"/>
                <w:szCs w:val="24"/>
              </w:rPr>
              <w:t>分。</w:t>
            </w:r>
          </w:p>
        </w:tc>
      </w:tr>
    </w:tbl>
    <w:p>
      <w:pPr>
        <w:ind w:firstLine="420"/>
      </w:pPr>
    </w:p>
    <w:p>
      <w:pPr>
        <w:rPr>
          <w:rFonts w:asciiTheme="minorEastAsia" w:hAnsiTheme="minorEastAsia" w:eastAsiaTheme="minorEastAsia"/>
        </w:rPr>
      </w:pPr>
    </w:p>
    <w:p>
      <w:pPr>
        <w:pStyle w:val="46"/>
        <w:spacing w:line="600" w:lineRule="exact"/>
        <w:rPr>
          <w:rFonts w:ascii="Calibri" w:hAnsi="Calibri" w:eastAsia="宋体" w:cs="Times New Roman"/>
          <w:kern w:val="2"/>
          <w:sz w:val="28"/>
          <w:szCs w:val="28"/>
        </w:rPr>
      </w:pPr>
    </w:p>
    <w:p>
      <w:pPr>
        <w:jc w:val="center"/>
        <w:rPr>
          <w:rFonts w:hint="eastAsia" w:ascii="华文中宋" w:hAnsi="华文中宋" w:eastAsia="华文中宋"/>
          <w:b/>
          <w:sz w:val="36"/>
          <w:szCs w:val="36"/>
        </w:rPr>
      </w:pPr>
      <w:r>
        <w:rPr>
          <w:rFonts w:hint="eastAsia"/>
        </w:rPr>
        <w:br w:type="page"/>
      </w:r>
      <w:r>
        <w:rPr>
          <w:rFonts w:hint="eastAsia" w:ascii="华文中宋" w:hAnsi="华文中宋" w:eastAsia="华文中宋"/>
          <w:b/>
          <w:sz w:val="36"/>
          <w:szCs w:val="36"/>
        </w:rPr>
        <w:t xml:space="preserve">第七章  </w:t>
      </w:r>
      <w:bookmarkStart w:id="111" w:name="_Toc403987220"/>
      <w:r>
        <w:rPr>
          <w:rFonts w:hint="eastAsia" w:ascii="华文中宋" w:hAnsi="华文中宋" w:eastAsia="华文中宋"/>
          <w:b/>
          <w:sz w:val="36"/>
          <w:szCs w:val="36"/>
        </w:rPr>
        <w:t>响应文件格式</w:t>
      </w:r>
      <w:bookmarkEnd w:id="110"/>
      <w:bookmarkEnd w:id="111"/>
    </w:p>
    <w:p>
      <w:pPr>
        <w:jc w:val="center"/>
        <w:rPr>
          <w:rFonts w:hAnsi="宋体"/>
          <w:b/>
          <w:sz w:val="72"/>
        </w:rPr>
      </w:pPr>
      <w:bookmarkStart w:id="112" w:name="_Hlt26955039"/>
      <w:bookmarkEnd w:id="112"/>
      <w:bookmarkStart w:id="113" w:name="_Hlt26671244"/>
      <w:bookmarkEnd w:id="113"/>
      <w:bookmarkStart w:id="114" w:name="_Toc26554094"/>
      <w:bookmarkStart w:id="115" w:name="_Toc120614282"/>
      <w:bookmarkStart w:id="116" w:name="_Toc49090576"/>
    </w:p>
    <w:p>
      <w:pPr>
        <w:jc w:val="center"/>
        <w:rPr>
          <w:rFonts w:hAnsi="宋体"/>
          <w:b/>
          <w:sz w:val="72"/>
        </w:rPr>
      </w:pPr>
      <w:r>
        <w:rPr>
          <w:rFonts w:hint="eastAsia" w:hAnsi="宋体"/>
          <w:b/>
          <w:sz w:val="72"/>
        </w:rPr>
        <w:t>响  应  文  件</w:t>
      </w:r>
    </w:p>
    <w:p>
      <w:pPr>
        <w:jc w:val="center"/>
        <w:rPr>
          <w:rFonts w:hAnsi="宋体"/>
          <w:b/>
          <w:sz w:val="44"/>
          <w:szCs w:val="44"/>
        </w:rPr>
      </w:pPr>
    </w:p>
    <w:p>
      <w:pPr>
        <w:jc w:val="center"/>
        <w:rPr>
          <w:rFonts w:hAnsi="宋体"/>
          <w:b/>
          <w:sz w:val="36"/>
        </w:rPr>
      </w:pPr>
    </w:p>
    <w:p>
      <w:pPr>
        <w:jc w:val="center"/>
        <w:rPr>
          <w:rFonts w:hAnsi="宋体"/>
          <w:b/>
          <w:sz w:val="36"/>
        </w:rPr>
      </w:pPr>
    </w:p>
    <w:p>
      <w:pPr>
        <w:jc w:val="center"/>
        <w:rPr>
          <w:rFonts w:hAnsi="宋体"/>
          <w:b/>
          <w:sz w:val="36"/>
        </w:rPr>
      </w:pPr>
    </w:p>
    <w:p>
      <w:pPr>
        <w:ind w:left="1016" w:firstLine="1084" w:firstLineChars="300"/>
        <w:rPr>
          <w:rFonts w:hAnsi="宋体"/>
          <w:b/>
          <w:sz w:val="36"/>
        </w:rPr>
      </w:pPr>
      <w:r>
        <w:rPr>
          <w:rFonts w:hint="eastAsia" w:hAnsi="宋体"/>
          <w:b/>
          <w:sz w:val="36"/>
        </w:rPr>
        <w:t>项 目 名 称：</w:t>
      </w:r>
      <w:r>
        <w:rPr>
          <w:rFonts w:hint="eastAsia" w:hAnsi="宋体"/>
          <w:b/>
          <w:sz w:val="36"/>
          <w:u w:val="single"/>
        </w:rPr>
        <w:t xml:space="preserve">               </w:t>
      </w:r>
    </w:p>
    <w:p>
      <w:pPr>
        <w:ind w:left="1016" w:firstLine="1084" w:firstLineChars="300"/>
        <w:rPr>
          <w:rFonts w:hAnsi="宋体"/>
          <w:b/>
          <w:sz w:val="36"/>
          <w:u w:val="single"/>
        </w:rPr>
      </w:pPr>
      <w:r>
        <w:rPr>
          <w:rFonts w:hint="eastAsia" w:hAnsi="宋体"/>
          <w:b/>
          <w:sz w:val="36"/>
        </w:rPr>
        <w:t>项 目 编 号：</w:t>
      </w:r>
      <w:r>
        <w:rPr>
          <w:rFonts w:hint="eastAsia" w:hAnsi="宋体"/>
          <w:b/>
          <w:sz w:val="36"/>
          <w:u w:val="single"/>
        </w:rPr>
        <w:t xml:space="preserve">               </w:t>
      </w:r>
    </w:p>
    <w:p>
      <w:pPr>
        <w:ind w:left="1680" w:firstLine="420"/>
        <w:rPr>
          <w:rFonts w:hAnsi="宋体"/>
          <w:b/>
          <w:sz w:val="36"/>
          <w:u w:val="single"/>
        </w:rPr>
      </w:pPr>
      <w:r>
        <w:rPr>
          <w:rFonts w:hint="eastAsia" w:hAnsi="宋体"/>
          <w:b/>
          <w:sz w:val="36"/>
        </w:rPr>
        <w:t>供应商名称 ：</w:t>
      </w:r>
      <w:r>
        <w:rPr>
          <w:rFonts w:hint="eastAsia" w:hAnsi="宋体"/>
          <w:b/>
          <w:sz w:val="36"/>
          <w:u w:val="single"/>
        </w:rPr>
        <w:t xml:space="preserve">               </w:t>
      </w:r>
      <w:r>
        <w:rPr>
          <w:rFonts w:hint="eastAsia" w:hAnsi="宋体"/>
          <w:b/>
          <w:sz w:val="36"/>
          <w:u w:val="none"/>
        </w:rPr>
        <w:t>（签章）</w:t>
      </w:r>
    </w:p>
    <w:p>
      <w:pPr>
        <w:ind w:left="1680" w:firstLine="420"/>
        <w:rPr>
          <w:rFonts w:hAnsi="宋体"/>
          <w:b/>
          <w:sz w:val="36"/>
        </w:rPr>
      </w:pPr>
      <w:r>
        <w:rPr>
          <w:rFonts w:hint="eastAsia" w:hAnsi="宋体"/>
          <w:b/>
          <w:sz w:val="36"/>
        </w:rPr>
        <w:t>日      期 ：</w:t>
      </w:r>
      <w:r>
        <w:rPr>
          <w:rFonts w:hint="eastAsia" w:hAnsi="宋体"/>
          <w:b/>
          <w:sz w:val="36"/>
          <w:u w:val="single"/>
        </w:rPr>
        <w:t xml:space="preserve">               </w:t>
      </w:r>
    </w:p>
    <w:bookmarkEnd w:id="114"/>
    <w:bookmarkEnd w:id="115"/>
    <w:bookmarkEnd w:id="116"/>
    <w:p>
      <w:pPr>
        <w:rPr>
          <w:rFonts w:hAnsi="宋体"/>
          <w:b/>
          <w:sz w:val="30"/>
          <w:szCs w:val="30"/>
        </w:rPr>
      </w:pPr>
      <w:r>
        <w:rPr>
          <w:rFonts w:hint="eastAsia" w:hAnsi="宋体"/>
          <w:b/>
          <w:sz w:val="30"/>
          <w:szCs w:val="30"/>
        </w:rPr>
        <w:t xml:space="preserve"> </w:t>
      </w:r>
    </w:p>
    <w:p>
      <w:pPr>
        <w:spacing w:line="440" w:lineRule="exact"/>
        <w:jc w:val="center"/>
        <w:rPr>
          <w:rFonts w:hAnsi="宋体"/>
          <w:b/>
          <w:bCs/>
          <w:sz w:val="32"/>
          <w:szCs w:val="32"/>
        </w:rPr>
      </w:pPr>
      <w:r>
        <w:rPr>
          <w:rFonts w:hAnsi="宋体"/>
          <w:b/>
          <w:bCs/>
          <w:sz w:val="32"/>
          <w:szCs w:val="32"/>
        </w:rPr>
        <w:br w:type="page"/>
      </w:r>
      <w:r>
        <w:rPr>
          <w:rFonts w:hint="eastAsia" w:hAnsi="宋体"/>
          <w:b/>
          <w:bCs/>
          <w:sz w:val="32"/>
          <w:szCs w:val="32"/>
        </w:rPr>
        <w:t>响应文件目录</w:t>
      </w:r>
    </w:p>
    <w:p>
      <w:pPr>
        <w:snapToGrid w:val="0"/>
        <w:spacing w:before="50" w:after="50"/>
        <w:rPr>
          <w:rFonts w:hAnsi="宋体"/>
          <w:sz w:val="24"/>
          <w:szCs w:val="24"/>
        </w:rPr>
      </w:pPr>
    </w:p>
    <w:p>
      <w:pPr>
        <w:tabs>
          <w:tab w:val="left" w:pos="5580"/>
        </w:tabs>
        <w:adjustRightInd w:val="0"/>
        <w:snapToGrid w:val="0"/>
        <w:spacing w:line="360" w:lineRule="auto"/>
        <w:jc w:val="left"/>
        <w:rPr>
          <w:rFonts w:hAnsi="宋体"/>
          <w:b/>
          <w:sz w:val="24"/>
          <w:szCs w:val="24"/>
        </w:rPr>
      </w:pPr>
      <w:r>
        <w:rPr>
          <w:rFonts w:hint="eastAsia" w:hAnsi="宋体"/>
          <w:b/>
          <w:sz w:val="24"/>
          <w:szCs w:val="24"/>
        </w:rPr>
        <w:t>一、开标一览表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二、资格性和符合性检查响应对照表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三、资信证明文件</w:t>
      </w:r>
    </w:p>
    <w:p>
      <w:pPr>
        <w:tabs>
          <w:tab w:val="left" w:pos="5580"/>
        </w:tabs>
        <w:adjustRightInd w:val="0"/>
        <w:snapToGrid w:val="0"/>
        <w:spacing w:line="360" w:lineRule="auto"/>
        <w:jc w:val="left"/>
        <w:rPr>
          <w:rFonts w:hAnsi="宋体"/>
          <w:b/>
          <w:sz w:val="24"/>
          <w:szCs w:val="24"/>
        </w:rPr>
      </w:pPr>
      <w:r>
        <w:rPr>
          <w:rFonts w:hint="eastAsia" w:hAnsi="宋体"/>
          <w:b/>
          <w:sz w:val="24"/>
          <w:szCs w:val="24"/>
        </w:rPr>
        <w:t>四、磋商函格式</w:t>
      </w:r>
    </w:p>
    <w:p>
      <w:pPr>
        <w:adjustRightInd w:val="0"/>
        <w:snapToGrid w:val="0"/>
        <w:spacing w:line="360" w:lineRule="auto"/>
        <w:rPr>
          <w:rFonts w:ascii="宋体" w:hAnsi="宋体"/>
          <w:b/>
          <w:sz w:val="24"/>
          <w:szCs w:val="24"/>
        </w:rPr>
      </w:pPr>
      <w:r>
        <w:rPr>
          <w:rFonts w:hint="eastAsia" w:ascii="宋体" w:hAnsi="宋体"/>
          <w:b/>
          <w:sz w:val="24"/>
          <w:szCs w:val="24"/>
        </w:rPr>
        <w:t>五、投标人需要提供的其它材料</w:t>
      </w:r>
    </w:p>
    <w:p>
      <w:pPr>
        <w:tabs>
          <w:tab w:val="left" w:pos="5580"/>
        </w:tabs>
        <w:spacing w:line="480" w:lineRule="exact"/>
        <w:jc w:val="left"/>
        <w:rPr>
          <w:rFonts w:hAnsi="宋体"/>
          <w:b/>
          <w:sz w:val="24"/>
          <w:szCs w:val="24"/>
        </w:rPr>
      </w:pPr>
    </w:p>
    <w:p>
      <w:pPr>
        <w:jc w:val="center"/>
        <w:rPr>
          <w:rFonts w:hAnsi="宋体"/>
          <w:sz w:val="24"/>
        </w:rPr>
      </w:pPr>
      <w:r>
        <w:rPr>
          <w:rFonts w:hAnsi="宋体"/>
          <w:sz w:val="24"/>
        </w:rPr>
        <w:br w:type="page"/>
      </w:r>
    </w:p>
    <w:p>
      <w:pPr>
        <w:snapToGrid w:val="0"/>
        <w:spacing w:before="50" w:after="50" w:line="360" w:lineRule="auto"/>
        <w:jc w:val="center"/>
        <w:rPr>
          <w:rFonts w:ascii="华文中宋" w:hAnsi="华文中宋" w:eastAsia="华文中宋"/>
          <w:b/>
          <w:spacing w:val="-6"/>
          <w:szCs w:val="28"/>
        </w:rPr>
      </w:pPr>
      <w:r>
        <w:rPr>
          <w:rFonts w:hint="eastAsia" w:ascii="华文中宋" w:hAnsi="华文中宋" w:eastAsia="华文中宋"/>
          <w:b/>
          <w:spacing w:val="-6"/>
          <w:szCs w:val="28"/>
        </w:rPr>
        <w:t>一、开标一览表</w:t>
      </w:r>
    </w:p>
    <w:p>
      <w:pPr>
        <w:snapToGrid w:val="0"/>
        <w:spacing w:before="50" w:after="50" w:line="360" w:lineRule="auto"/>
        <w:rPr>
          <w:rFonts w:ascii="宋体" w:hAnsi="宋体"/>
          <w:spacing w:val="-6"/>
          <w:sz w:val="24"/>
          <w:szCs w:val="24"/>
        </w:rPr>
      </w:pPr>
      <w:r>
        <w:rPr>
          <w:rFonts w:hint="eastAsia" w:ascii="宋体" w:hAnsi="宋体"/>
          <w:spacing w:val="-6"/>
          <w:sz w:val="24"/>
          <w:szCs w:val="24"/>
        </w:rPr>
        <w:t>招标编号：</w:t>
      </w:r>
    </w:p>
    <w:p>
      <w:pPr>
        <w:snapToGrid w:val="0"/>
        <w:spacing w:before="50" w:after="50" w:line="360" w:lineRule="auto"/>
        <w:rPr>
          <w:rFonts w:ascii="宋体" w:hAnsi="宋体"/>
          <w:spacing w:val="-6"/>
          <w:sz w:val="24"/>
          <w:szCs w:val="24"/>
        </w:rPr>
      </w:pPr>
      <w:r>
        <w:rPr>
          <w:rFonts w:hint="eastAsia" w:ascii="宋体" w:hAnsi="宋体"/>
          <w:spacing w:val="-6"/>
          <w:sz w:val="24"/>
          <w:szCs w:val="24"/>
        </w:rPr>
        <w:t>投标人名称：</w:t>
      </w:r>
      <w:r>
        <w:rPr>
          <w:rFonts w:hint="eastAsia" w:ascii="宋体" w:hAnsi="宋体"/>
          <w:spacing w:val="-6"/>
          <w:sz w:val="24"/>
          <w:szCs w:val="24"/>
          <w:u w:val="single"/>
        </w:rPr>
        <w:t xml:space="preserve">                     </w:t>
      </w:r>
      <w:r>
        <w:rPr>
          <w:rFonts w:hint="eastAsia" w:ascii="宋体" w:hAnsi="宋体"/>
          <w:spacing w:val="-6"/>
          <w:sz w:val="24"/>
          <w:szCs w:val="24"/>
        </w:rPr>
        <w:t xml:space="preserve">                           </w:t>
      </w:r>
    </w:p>
    <w:tbl>
      <w:tblPr>
        <w:tblStyle w:val="26"/>
        <w:tblW w:w="91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37"/>
        <w:gridCol w:w="39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13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spacing w:val="-6"/>
                <w:sz w:val="24"/>
                <w:szCs w:val="24"/>
              </w:rPr>
            </w:pPr>
            <w:r>
              <w:rPr>
                <w:rFonts w:hint="eastAsia" w:ascii="宋体" w:hAnsi="宋体"/>
                <w:b/>
                <w:spacing w:val="-6"/>
                <w:sz w:val="24"/>
                <w:szCs w:val="24"/>
              </w:rPr>
              <w:t>项目名称</w:t>
            </w:r>
          </w:p>
        </w:tc>
        <w:tc>
          <w:tcPr>
            <w:tcW w:w="39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spacing w:val="-6"/>
                <w:sz w:val="24"/>
                <w:szCs w:val="24"/>
              </w:rPr>
            </w:pPr>
            <w:r>
              <w:rPr>
                <w:rFonts w:hint="eastAsia" w:ascii="宋体" w:hAnsi="宋体"/>
                <w:b/>
                <w:spacing w:val="-6"/>
                <w:sz w:val="24"/>
                <w:szCs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1" w:hRule="atLeast"/>
          <w:jc w:val="center"/>
        </w:trPr>
        <w:tc>
          <w:tcPr>
            <w:tcW w:w="5137" w:type="dxa"/>
            <w:tcBorders>
              <w:top w:val="single" w:color="auto" w:sz="4" w:space="0"/>
              <w:left w:val="single" w:color="auto" w:sz="4" w:space="0"/>
              <w:right w:val="single" w:color="auto" w:sz="4" w:space="0"/>
            </w:tcBorders>
            <w:noWrap w:val="0"/>
            <w:vAlign w:val="center"/>
          </w:tcPr>
          <w:p>
            <w:pPr>
              <w:jc w:val="center"/>
              <w:rPr>
                <w:rFonts w:hint="eastAsia" w:eastAsia="宋体"/>
                <w:bCs/>
                <w:sz w:val="24"/>
                <w:szCs w:val="24"/>
                <w:lang w:eastAsia="zh-CN"/>
              </w:rPr>
            </w:pPr>
            <w:r>
              <w:rPr>
                <w:rFonts w:hint="eastAsia" w:cs="Times New Roman"/>
                <w:lang w:eastAsia="zh-CN"/>
              </w:rPr>
              <w:t>皖南医学院2023-2025年硕士论文评审服务项目</w:t>
            </w:r>
          </w:p>
        </w:tc>
        <w:tc>
          <w:tcPr>
            <w:tcW w:w="3978" w:type="dxa"/>
            <w:tcBorders>
              <w:top w:val="single" w:color="auto" w:sz="4" w:space="0"/>
              <w:left w:val="single" w:color="auto" w:sz="4" w:space="0"/>
              <w:right w:val="single" w:color="auto" w:sz="4" w:space="0"/>
            </w:tcBorders>
            <w:noWrap w:val="0"/>
            <w:vAlign w:val="center"/>
          </w:tcPr>
          <w:p>
            <w:pPr>
              <w:snapToGrid w:val="0"/>
              <w:spacing w:before="50" w:after="50"/>
              <w:jc w:val="left"/>
              <w:rPr>
                <w:rFonts w:hint="eastAsia" w:ascii="宋体" w:hAnsi="宋体"/>
                <w:spacing w:val="-6"/>
                <w:sz w:val="24"/>
                <w:szCs w:val="24"/>
              </w:rPr>
            </w:pPr>
          </w:p>
          <w:p>
            <w:pPr>
              <w:snapToGrid w:val="0"/>
              <w:spacing w:before="50" w:after="50"/>
              <w:jc w:val="left"/>
              <w:rPr>
                <w:rFonts w:hint="eastAsia" w:ascii="宋体" w:hAnsi="宋体"/>
                <w:spacing w:val="-6"/>
                <w:sz w:val="24"/>
                <w:szCs w:val="24"/>
              </w:rPr>
            </w:pPr>
          </w:p>
          <w:p>
            <w:pPr>
              <w:snapToGrid w:val="0"/>
              <w:spacing w:before="50" w:after="50"/>
              <w:jc w:val="left"/>
              <w:rPr>
                <w:rFonts w:hint="eastAsia" w:ascii="宋体" w:hAnsi="宋体" w:eastAsia="宋体"/>
                <w:spacing w:val="-6"/>
                <w:sz w:val="24"/>
                <w:szCs w:val="24"/>
                <w:u w:val="single"/>
                <w:lang w:val="en-US" w:eastAsia="zh-CN"/>
              </w:rPr>
            </w:pPr>
            <w:r>
              <w:rPr>
                <w:rFonts w:hint="eastAsia" w:ascii="宋体" w:hAnsi="宋体"/>
                <w:spacing w:val="-6"/>
                <w:sz w:val="24"/>
                <w:szCs w:val="24"/>
              </w:rPr>
              <w:t>大写：</w:t>
            </w:r>
            <w:r>
              <w:rPr>
                <w:rFonts w:hint="eastAsia" w:ascii="宋体" w:hAnsi="宋体"/>
                <w:spacing w:val="-6"/>
                <w:sz w:val="24"/>
                <w:szCs w:val="24"/>
                <w:u w:val="single"/>
              </w:rPr>
              <w:t xml:space="preserve">                  </w:t>
            </w:r>
            <w:r>
              <w:rPr>
                <w:rFonts w:hint="eastAsia" w:ascii="宋体" w:hAnsi="宋体"/>
                <w:spacing w:val="-6"/>
                <w:sz w:val="24"/>
                <w:szCs w:val="24"/>
                <w:u w:val="single"/>
                <w:lang w:val="en-US" w:eastAsia="zh-CN"/>
              </w:rPr>
              <w:t>元</w:t>
            </w:r>
            <w:r>
              <w:rPr>
                <w:rFonts w:hint="eastAsia" w:ascii="宋体" w:hAnsi="宋体"/>
                <w:spacing w:val="-6"/>
                <w:sz w:val="24"/>
                <w:szCs w:val="24"/>
                <w:u w:val="single"/>
              </w:rPr>
              <w:t xml:space="preserve"> </w:t>
            </w:r>
            <w:r>
              <w:rPr>
                <w:rFonts w:hint="eastAsia" w:ascii="宋体" w:hAnsi="宋体"/>
                <w:spacing w:val="-6"/>
                <w:sz w:val="24"/>
                <w:szCs w:val="24"/>
                <w:u w:val="single"/>
                <w:lang w:val="en-US" w:eastAsia="zh-CN"/>
              </w:rPr>
              <w:t>/篇次</w:t>
            </w:r>
          </w:p>
          <w:p>
            <w:pPr>
              <w:snapToGrid w:val="0"/>
              <w:spacing w:before="50" w:after="50"/>
              <w:jc w:val="center"/>
              <w:rPr>
                <w:rFonts w:ascii="宋体" w:hAnsi="宋体"/>
                <w:spacing w:val="-6"/>
                <w:sz w:val="24"/>
                <w:szCs w:val="24"/>
              </w:rPr>
            </w:pPr>
          </w:p>
          <w:p>
            <w:pPr>
              <w:snapToGrid w:val="0"/>
              <w:spacing w:before="50" w:after="50"/>
              <w:jc w:val="left"/>
              <w:rPr>
                <w:rFonts w:hint="eastAsia" w:ascii="宋体" w:hAnsi="宋体" w:eastAsia="宋体"/>
                <w:spacing w:val="-6"/>
                <w:sz w:val="24"/>
                <w:szCs w:val="24"/>
                <w:u w:val="single"/>
                <w:lang w:val="en-US" w:eastAsia="zh-CN"/>
              </w:rPr>
            </w:pPr>
            <w:r>
              <w:rPr>
                <w:rFonts w:hint="eastAsia" w:ascii="宋体" w:hAnsi="宋体"/>
                <w:spacing w:val="-6"/>
                <w:sz w:val="24"/>
                <w:szCs w:val="24"/>
              </w:rPr>
              <w:t>小写：</w:t>
            </w:r>
            <w:r>
              <w:rPr>
                <w:rFonts w:hint="eastAsia" w:ascii="宋体" w:hAnsi="宋体"/>
                <w:spacing w:val="-6"/>
                <w:sz w:val="24"/>
                <w:szCs w:val="24"/>
                <w:u w:val="single"/>
              </w:rPr>
              <w:t xml:space="preserve">                  </w:t>
            </w:r>
            <w:r>
              <w:rPr>
                <w:rFonts w:hint="eastAsia" w:ascii="宋体" w:hAnsi="宋体"/>
                <w:spacing w:val="-6"/>
                <w:sz w:val="24"/>
                <w:szCs w:val="24"/>
                <w:u w:val="single"/>
                <w:lang w:val="en-US" w:eastAsia="zh-CN"/>
              </w:rPr>
              <w:t>元</w:t>
            </w:r>
            <w:r>
              <w:rPr>
                <w:rFonts w:hint="eastAsia" w:ascii="宋体" w:hAnsi="宋体"/>
                <w:spacing w:val="-6"/>
                <w:sz w:val="24"/>
                <w:szCs w:val="24"/>
                <w:u w:val="single"/>
              </w:rPr>
              <w:t xml:space="preserve"> </w:t>
            </w:r>
            <w:r>
              <w:rPr>
                <w:rFonts w:hint="eastAsia" w:ascii="宋体" w:hAnsi="宋体"/>
                <w:spacing w:val="-6"/>
                <w:sz w:val="24"/>
                <w:szCs w:val="24"/>
                <w:u w:val="single"/>
                <w:lang w:val="en-US" w:eastAsia="zh-CN"/>
              </w:rPr>
              <w:t>/篇次</w:t>
            </w:r>
          </w:p>
          <w:p>
            <w:pPr>
              <w:pStyle w:val="25"/>
              <w:numPr>
                <w:ilvl w:val="0"/>
                <w:numId w:val="0"/>
              </w:numPr>
              <w:rPr>
                <w:rFonts w:hint="eastAsia"/>
                <w:lang w:val="en-US" w:eastAsia="zh-CN"/>
              </w:rPr>
            </w:pPr>
          </w:p>
          <w:p>
            <w:pPr>
              <w:pStyle w:val="25"/>
              <w:ind w:left="0" w:leftChars="0" w:firstLine="0" w:firstLineChars="0"/>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2" w:hRule="atLeast"/>
          <w:jc w:val="center"/>
        </w:trPr>
        <w:tc>
          <w:tcPr>
            <w:tcW w:w="911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eastAsia="宋体"/>
                <w:spacing w:val="-6"/>
                <w:sz w:val="24"/>
                <w:szCs w:val="24"/>
                <w:lang w:eastAsia="zh-CN"/>
              </w:rPr>
            </w:pPr>
            <w:r>
              <w:rPr>
                <w:rFonts w:hint="eastAsia" w:eastAsia="宋体" w:cs="Times New Roman"/>
              </w:rPr>
              <w:t>备注：</w:t>
            </w:r>
          </w:p>
        </w:tc>
      </w:tr>
    </w:tbl>
    <w:p>
      <w:pPr>
        <w:snapToGrid w:val="0"/>
        <w:spacing w:before="50" w:after="50" w:line="360" w:lineRule="auto"/>
        <w:jc w:val="left"/>
        <w:rPr>
          <w:rFonts w:ascii="宋体" w:hAnsi="宋体"/>
          <w:spacing w:val="-6"/>
          <w:sz w:val="24"/>
          <w:szCs w:val="24"/>
        </w:rPr>
      </w:pPr>
      <w:r>
        <w:rPr>
          <w:rFonts w:hint="eastAsia" w:ascii="宋体" w:hAnsi="宋体"/>
          <w:spacing w:val="-6"/>
          <w:sz w:val="24"/>
          <w:szCs w:val="24"/>
        </w:rPr>
        <w:t>注: 1、实际费用据实结算。</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2、报价不得涂改否则其投标作无效标处理。</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3、</w:t>
      </w:r>
      <w:r>
        <w:rPr>
          <w:rFonts w:hint="eastAsia" w:ascii="宋体" w:hAnsi="宋体"/>
          <w:sz w:val="24"/>
          <w:szCs w:val="24"/>
        </w:rPr>
        <w:t>磋商报价</w:t>
      </w:r>
      <w:r>
        <w:rPr>
          <w:rFonts w:hint="eastAsia" w:ascii="宋体" w:hAnsi="宋体"/>
          <w:spacing w:val="-6"/>
          <w:sz w:val="24"/>
          <w:szCs w:val="24"/>
        </w:rPr>
        <w:t>应包括</w:t>
      </w:r>
      <w:r>
        <w:rPr>
          <w:rFonts w:hint="eastAsia" w:ascii="宋体" w:hAnsi="宋体"/>
          <w:sz w:val="24"/>
          <w:szCs w:val="24"/>
        </w:rPr>
        <w:t>所需人工费、材料费、其他（保险费，以及合同明示或暗示的风险、责任和义务等）费，以及管理费、利润和规费、税金等一切费用</w:t>
      </w:r>
      <w:r>
        <w:rPr>
          <w:rFonts w:hint="eastAsia" w:ascii="宋体" w:hAnsi="宋体"/>
          <w:spacing w:val="-6"/>
          <w:sz w:val="24"/>
          <w:szCs w:val="24"/>
        </w:rPr>
        <w:t>。</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4、此表在不改变格式要求的情况下，可自行制作。</w:t>
      </w:r>
    </w:p>
    <w:p>
      <w:pPr>
        <w:snapToGrid w:val="0"/>
        <w:spacing w:before="50" w:after="50" w:line="360" w:lineRule="auto"/>
        <w:ind w:left="-61" w:leftChars="-72" w:right="-1089" w:rightChars="-389" w:hanging="141" w:hangingChars="62"/>
        <w:rPr>
          <w:rFonts w:ascii="宋体" w:hAnsi="宋体"/>
          <w:spacing w:val="-6"/>
          <w:sz w:val="24"/>
          <w:szCs w:val="24"/>
        </w:rPr>
      </w:pPr>
      <w:r>
        <w:rPr>
          <w:rFonts w:hint="eastAsia" w:ascii="宋体" w:hAnsi="宋体"/>
          <w:spacing w:val="-6"/>
          <w:sz w:val="24"/>
          <w:szCs w:val="24"/>
        </w:rPr>
        <w:t>授权代表签字：</w:t>
      </w:r>
    </w:p>
    <w:p>
      <w:pPr>
        <w:jc w:val="center"/>
        <w:rPr>
          <w:rFonts w:hAnsi="宋体"/>
          <w:sz w:val="24"/>
          <w:szCs w:val="24"/>
        </w:rPr>
      </w:pPr>
      <w:r>
        <w:rPr>
          <w:rFonts w:hint="eastAsia" w:ascii="宋体" w:hAnsi="宋体"/>
          <w:spacing w:val="-6"/>
          <w:sz w:val="24"/>
          <w:szCs w:val="24"/>
        </w:rPr>
        <w:t>投标人名称（盖章）：                                 日期：    年   月   日</w:t>
      </w:r>
    </w:p>
    <w:p>
      <w:pPr>
        <w:jc w:val="center"/>
        <w:rPr>
          <w:rStyle w:val="65"/>
          <w:rFonts w:hAnsi="宋体"/>
          <w:color w:val="auto"/>
          <w:sz w:val="24"/>
          <w:szCs w:val="24"/>
        </w:rPr>
      </w:pPr>
    </w:p>
    <w:p>
      <w:pPr>
        <w:jc w:val="both"/>
        <w:rPr>
          <w:rFonts w:ascii="宋体" w:hAnsi="宋体"/>
          <w:spacing w:val="-6"/>
          <w:sz w:val="24"/>
        </w:rPr>
      </w:pPr>
    </w:p>
    <w:p>
      <w:pPr>
        <w:jc w:val="center"/>
        <w:rPr>
          <w:rFonts w:ascii="宋体" w:hAnsi="宋体"/>
          <w:spacing w:val="-6"/>
          <w:sz w:val="24"/>
        </w:rPr>
      </w:pPr>
    </w:p>
    <w:p>
      <w:pPr>
        <w:jc w:val="center"/>
        <w:rPr>
          <w:rStyle w:val="65"/>
          <w:rFonts w:ascii="华文中宋" w:hAnsi="华文中宋" w:eastAsia="华文中宋"/>
          <w:color w:val="auto"/>
          <w:sz w:val="28"/>
          <w:szCs w:val="28"/>
        </w:rPr>
      </w:pPr>
      <w:r>
        <w:rPr>
          <w:rStyle w:val="65"/>
          <w:rFonts w:hint="eastAsia" w:ascii="华文中宋" w:hAnsi="华文中宋" w:eastAsia="华文中宋"/>
          <w:color w:val="auto"/>
          <w:sz w:val="28"/>
          <w:szCs w:val="28"/>
        </w:rPr>
        <w:t>二、资格性和符合性检查响应对照表</w:t>
      </w:r>
    </w:p>
    <w:p>
      <w:pPr>
        <w:ind w:firstLine="309"/>
        <w:rPr>
          <w:rFonts w:hAnsi="宋体"/>
          <w:sz w:val="24"/>
          <w:szCs w:val="24"/>
        </w:rPr>
      </w:pPr>
    </w:p>
    <w:p>
      <w:pPr>
        <w:ind w:firstLine="309"/>
        <w:rPr>
          <w:rFonts w:hAnsi="宋体"/>
          <w:sz w:val="24"/>
          <w:szCs w:val="24"/>
        </w:rPr>
      </w:pPr>
      <w:r>
        <w:rPr>
          <w:rFonts w:hint="eastAsia" w:hAnsi="宋体"/>
          <w:sz w:val="24"/>
          <w:szCs w:val="24"/>
        </w:rPr>
        <w:t>供应商全称（加盖公章）：</w:t>
      </w:r>
    </w:p>
    <w:tbl>
      <w:tblPr>
        <w:tblStyle w:val="26"/>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678"/>
        <w:gridCol w:w="18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09" w:type="dxa"/>
            <w:noWrap w:val="0"/>
            <w:vAlign w:val="center"/>
          </w:tcPr>
          <w:p>
            <w:pPr>
              <w:snapToGrid w:val="0"/>
              <w:spacing w:line="240" w:lineRule="atLeast"/>
              <w:jc w:val="center"/>
              <w:rPr>
                <w:rFonts w:hAnsi="宋体"/>
                <w:b/>
                <w:sz w:val="24"/>
                <w:szCs w:val="24"/>
              </w:rPr>
            </w:pPr>
            <w:r>
              <w:rPr>
                <w:rFonts w:hint="eastAsia" w:hAnsi="宋体"/>
                <w:b/>
                <w:sz w:val="24"/>
                <w:szCs w:val="24"/>
              </w:rPr>
              <w:t>序号</w:t>
            </w:r>
          </w:p>
        </w:tc>
        <w:tc>
          <w:tcPr>
            <w:tcW w:w="4678" w:type="dxa"/>
            <w:noWrap w:val="0"/>
            <w:vAlign w:val="center"/>
          </w:tcPr>
          <w:p>
            <w:pPr>
              <w:snapToGrid w:val="0"/>
              <w:spacing w:line="240" w:lineRule="atLeast"/>
              <w:jc w:val="center"/>
              <w:rPr>
                <w:rFonts w:hAnsi="宋体"/>
                <w:b/>
                <w:sz w:val="24"/>
                <w:szCs w:val="24"/>
              </w:rPr>
            </w:pPr>
            <w:r>
              <w:rPr>
                <w:rFonts w:hint="eastAsia" w:hAnsi="宋体"/>
                <w:b/>
                <w:sz w:val="24"/>
                <w:szCs w:val="24"/>
              </w:rPr>
              <w:t>资格和符合性检查响应内容</w:t>
            </w:r>
          </w:p>
        </w:tc>
        <w:tc>
          <w:tcPr>
            <w:tcW w:w="1842" w:type="dxa"/>
            <w:noWrap w:val="0"/>
            <w:vAlign w:val="center"/>
          </w:tcPr>
          <w:p>
            <w:pPr>
              <w:snapToGrid w:val="0"/>
              <w:spacing w:line="240" w:lineRule="atLeast"/>
              <w:jc w:val="center"/>
              <w:rPr>
                <w:rFonts w:hAnsi="宋体"/>
                <w:b/>
                <w:sz w:val="24"/>
                <w:szCs w:val="24"/>
              </w:rPr>
            </w:pPr>
            <w:r>
              <w:rPr>
                <w:rFonts w:hint="eastAsia" w:hAnsi="宋体"/>
                <w:b/>
                <w:sz w:val="24"/>
                <w:szCs w:val="24"/>
              </w:rPr>
              <w:t>是否响应</w:t>
            </w:r>
          </w:p>
          <w:p>
            <w:pPr>
              <w:snapToGrid w:val="0"/>
              <w:spacing w:line="240" w:lineRule="atLeast"/>
              <w:jc w:val="center"/>
              <w:rPr>
                <w:rFonts w:hAnsi="宋体"/>
                <w:b/>
                <w:sz w:val="24"/>
                <w:szCs w:val="24"/>
              </w:rPr>
            </w:pPr>
            <w:r>
              <w:rPr>
                <w:rFonts w:hint="eastAsia" w:hAnsi="宋体"/>
                <w:b/>
                <w:sz w:val="24"/>
                <w:szCs w:val="24"/>
              </w:rPr>
              <w:t>（填是或者否）</w:t>
            </w:r>
          </w:p>
        </w:tc>
        <w:tc>
          <w:tcPr>
            <w:tcW w:w="1701" w:type="dxa"/>
            <w:noWrap w:val="0"/>
            <w:vAlign w:val="center"/>
          </w:tcPr>
          <w:p>
            <w:pPr>
              <w:snapToGrid w:val="0"/>
              <w:spacing w:line="240" w:lineRule="atLeast"/>
              <w:jc w:val="center"/>
              <w:rPr>
                <w:rFonts w:hAnsi="宋体"/>
                <w:b/>
                <w:sz w:val="24"/>
                <w:szCs w:val="24"/>
              </w:rPr>
            </w:pPr>
            <w:r>
              <w:rPr>
                <w:rFonts w:hint="eastAsia" w:hAnsi="宋体"/>
                <w:b/>
                <w:sz w:val="24"/>
                <w:szCs w:val="24"/>
              </w:rPr>
              <w:t>响应文件中的</w:t>
            </w:r>
          </w:p>
          <w:p>
            <w:pPr>
              <w:snapToGrid w:val="0"/>
              <w:spacing w:line="240" w:lineRule="atLeast"/>
              <w:jc w:val="center"/>
              <w:rPr>
                <w:rFonts w:hAnsi="宋体"/>
                <w:b/>
                <w:sz w:val="24"/>
                <w:szCs w:val="24"/>
              </w:rPr>
            </w:pPr>
            <w:r>
              <w:rPr>
                <w:rFonts w:hint="eastAsia" w:hAnsi="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b/>
                <w:sz w:val="24"/>
                <w:szCs w:val="24"/>
              </w:rPr>
            </w:pPr>
            <w:r>
              <w:rPr>
                <w:rFonts w:hint="eastAsia" w:hAnsi="宋体"/>
                <w:sz w:val="24"/>
                <w:szCs w:val="24"/>
              </w:rPr>
              <w:t>1</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1   工商营业执照（复印件</w:t>
            </w:r>
            <w:r>
              <w:rPr>
                <w:rFonts w:hint="eastAsia" w:hAnsi="宋体"/>
                <w:i/>
                <w:iCs/>
                <w:sz w:val="24"/>
                <w:szCs w:val="24"/>
                <w:u w:val="single"/>
              </w:rPr>
              <w:t>，</w:t>
            </w:r>
            <w:r>
              <w:rPr>
                <w:rFonts w:hAnsi="宋体"/>
                <w:i/>
                <w:iCs/>
                <w:sz w:val="24"/>
                <w:szCs w:val="24"/>
                <w:u w:val="single"/>
              </w:rPr>
              <w:t>加盖公章）</w:t>
            </w:r>
          </w:p>
        </w:tc>
        <w:tc>
          <w:tcPr>
            <w:tcW w:w="1842" w:type="dxa"/>
            <w:noWrap w:val="0"/>
            <w:vAlign w:val="center"/>
          </w:tcPr>
          <w:p>
            <w:pPr>
              <w:jc w:val="center"/>
              <w:rPr>
                <w:rFonts w:hAnsi="宋体"/>
                <w:b/>
                <w:sz w:val="24"/>
                <w:szCs w:val="24"/>
              </w:rPr>
            </w:pPr>
          </w:p>
        </w:tc>
        <w:tc>
          <w:tcPr>
            <w:tcW w:w="1701" w:type="dxa"/>
            <w:noWrap w:val="0"/>
            <w:vAlign w:val="center"/>
          </w:tcPr>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sz w:val="24"/>
                <w:szCs w:val="24"/>
              </w:rPr>
            </w:pPr>
            <w:r>
              <w:rPr>
                <w:rFonts w:hint="eastAsia" w:hAnsi="宋体"/>
                <w:sz w:val="24"/>
                <w:szCs w:val="24"/>
              </w:rPr>
              <w:t>2</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2   法人授权书（原件</w:t>
            </w:r>
            <w:r>
              <w:rPr>
                <w:rFonts w:hint="eastAsia" w:hAnsi="宋体"/>
                <w:i/>
                <w:iCs/>
                <w:sz w:val="24"/>
                <w:szCs w:val="24"/>
                <w:u w:val="single"/>
              </w:rPr>
              <w:t>，</w:t>
            </w:r>
            <w:r>
              <w:rPr>
                <w:rFonts w:hAnsi="宋体"/>
                <w:i/>
                <w:iCs/>
                <w:sz w:val="24"/>
                <w:szCs w:val="24"/>
                <w:u w:val="single"/>
              </w:rPr>
              <w:t>非法定代表人参与</w:t>
            </w:r>
            <w:r>
              <w:rPr>
                <w:rFonts w:hint="eastAsia" w:hAnsi="宋体"/>
                <w:i/>
                <w:iCs/>
                <w:sz w:val="24"/>
                <w:szCs w:val="24"/>
                <w:u w:val="single"/>
              </w:rPr>
              <w:t>磋商</w:t>
            </w:r>
            <w:r>
              <w:rPr>
                <w:rFonts w:hAnsi="宋体"/>
                <w:i/>
                <w:iCs/>
                <w:sz w:val="24"/>
                <w:szCs w:val="24"/>
                <w:u w:val="single"/>
              </w:rPr>
              <w:t>时必须提供）</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sz w:val="24"/>
                <w:szCs w:val="24"/>
              </w:rPr>
            </w:pPr>
            <w:r>
              <w:rPr>
                <w:rFonts w:hint="eastAsia" w:hAnsi="宋体"/>
                <w:sz w:val="24"/>
                <w:szCs w:val="24"/>
              </w:rPr>
              <w:t>3</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文件3</w:t>
            </w:r>
            <w:r>
              <w:rPr>
                <w:rFonts w:hAnsi="宋体"/>
                <w:i/>
                <w:iCs/>
                <w:sz w:val="24"/>
                <w:szCs w:val="24"/>
                <w:u w:val="single"/>
              </w:rPr>
              <w:t xml:space="preserve">  </w:t>
            </w:r>
            <w:r>
              <w:rPr>
                <w:rFonts w:hint="eastAsia" w:hAnsi="宋体"/>
                <w:i/>
                <w:iCs/>
                <w:sz w:val="24"/>
                <w:szCs w:val="24"/>
                <w:u w:val="single"/>
              </w:rPr>
              <w:t xml:space="preserve"> 投标人一般情况表</w:t>
            </w:r>
            <w:r>
              <w:rPr>
                <w:rFonts w:hAnsi="宋体"/>
                <w:i/>
                <w:iCs/>
                <w:sz w:val="24"/>
                <w:szCs w:val="24"/>
                <w:u w:val="single"/>
              </w:rPr>
              <w:t>（原件）</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709" w:type="dxa"/>
            <w:noWrap w:val="0"/>
            <w:vAlign w:val="center"/>
          </w:tcPr>
          <w:p>
            <w:pPr>
              <w:jc w:val="center"/>
              <w:rPr>
                <w:rFonts w:hAnsi="宋体"/>
                <w:sz w:val="24"/>
                <w:szCs w:val="24"/>
              </w:rPr>
            </w:pPr>
            <w:r>
              <w:rPr>
                <w:rFonts w:hint="eastAsia" w:hAnsi="宋体"/>
                <w:sz w:val="24"/>
                <w:szCs w:val="24"/>
              </w:rPr>
              <w:t>4</w:t>
            </w:r>
          </w:p>
        </w:tc>
        <w:tc>
          <w:tcPr>
            <w:tcW w:w="4678" w:type="dxa"/>
            <w:noWrap w:val="0"/>
            <w:vAlign w:val="center"/>
          </w:tcPr>
          <w:p>
            <w:pPr>
              <w:rPr>
                <w:rFonts w:ascii="宋体" w:hAnsi="宋体"/>
                <w:i/>
                <w:iCs/>
                <w:sz w:val="24"/>
                <w:szCs w:val="24"/>
                <w:u w:val="single"/>
              </w:rPr>
            </w:pPr>
            <w:r>
              <w:rPr>
                <w:rFonts w:hint="eastAsia" w:hAnsi="宋体"/>
                <w:i/>
                <w:iCs/>
                <w:sz w:val="24"/>
                <w:szCs w:val="24"/>
              </w:rPr>
              <w:t>磋商文件中的其他实质性要求</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bl>
    <w:p>
      <w:pPr>
        <w:snapToGrid w:val="0"/>
        <w:spacing w:before="50" w:after="50"/>
        <w:rPr>
          <w:rFonts w:hAnsi="宋体"/>
          <w:sz w:val="24"/>
          <w:szCs w:val="24"/>
        </w:rPr>
      </w:pPr>
    </w:p>
    <w:p>
      <w:pPr>
        <w:snapToGrid w:val="0"/>
        <w:spacing w:before="50" w:after="50"/>
        <w:jc w:val="center"/>
        <w:rPr>
          <w:rStyle w:val="65"/>
          <w:rFonts w:ascii="华文中宋" w:hAnsi="华文中宋" w:eastAsia="华文中宋"/>
          <w:color w:val="auto"/>
          <w:sz w:val="28"/>
          <w:szCs w:val="28"/>
        </w:rPr>
      </w:pPr>
      <w:r>
        <w:rPr>
          <w:rFonts w:hAnsi="宋体"/>
          <w:sz w:val="32"/>
          <w:szCs w:val="32"/>
        </w:rPr>
        <w:br w:type="page"/>
      </w:r>
      <w:r>
        <w:rPr>
          <w:rStyle w:val="65"/>
          <w:rFonts w:hint="eastAsia" w:ascii="华文中宋" w:hAnsi="华文中宋" w:eastAsia="华文中宋"/>
          <w:color w:val="auto"/>
          <w:sz w:val="28"/>
          <w:szCs w:val="28"/>
        </w:rPr>
        <w:t>三、资信证明文件</w:t>
      </w:r>
    </w:p>
    <w:p>
      <w:pPr>
        <w:rPr>
          <w:rFonts w:hAnsi="宋体"/>
          <w:sz w:val="24"/>
          <w:szCs w:val="24"/>
        </w:rPr>
      </w:pPr>
    </w:p>
    <w:p>
      <w:pPr>
        <w:rPr>
          <w:rFonts w:ascii="仿宋_GB2312" w:hAnsi="宋体" w:eastAsia="仿宋_GB2312"/>
          <w:sz w:val="24"/>
          <w:szCs w:val="24"/>
        </w:rPr>
      </w:pPr>
      <w:r>
        <w:rPr>
          <w:rFonts w:hint="eastAsia" w:ascii="仿宋_GB2312" w:hAnsi="宋体" w:eastAsia="仿宋_GB2312"/>
          <w:sz w:val="24"/>
          <w:szCs w:val="24"/>
        </w:rPr>
        <w:t>1、实质性资格证明文件目录</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文件1   工商营业执照（复印件，加盖公章）</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文件2   法人授权书（原件，非法定代表人参与磋商时必须提供）</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文件3   投标人一般情况表（原件）</w:t>
      </w:r>
    </w:p>
    <w:p>
      <w:pPr>
        <w:rPr>
          <w:rFonts w:ascii="仿宋_GB2312" w:hAnsi="宋体" w:eastAsia="仿宋_GB2312"/>
          <w:sz w:val="24"/>
          <w:szCs w:val="24"/>
          <w:u w:val="single"/>
        </w:rPr>
      </w:pPr>
      <w:r>
        <w:rPr>
          <w:rFonts w:hint="eastAsia" w:ascii="仿宋_GB2312" w:hAnsi="宋体" w:eastAsia="仿宋_GB2312"/>
          <w:i/>
          <w:iCs/>
          <w:sz w:val="24"/>
          <w:szCs w:val="24"/>
          <w:u w:val="single"/>
        </w:rPr>
        <w:t>文件4磋商文件中的其他实质性要求</w:t>
      </w:r>
    </w:p>
    <w:p>
      <w:pPr>
        <w:rPr>
          <w:rFonts w:ascii="仿宋_GB2312" w:hAnsi="宋体" w:eastAsia="仿宋_GB2312"/>
          <w:sz w:val="24"/>
          <w:szCs w:val="24"/>
        </w:rPr>
      </w:pPr>
      <w:r>
        <w:rPr>
          <w:rFonts w:hint="eastAsia" w:ascii="仿宋_GB2312" w:hAnsi="宋体" w:eastAsia="仿宋_GB2312"/>
          <w:sz w:val="24"/>
          <w:szCs w:val="24"/>
        </w:rPr>
        <w:t>2、非实质性资信证明文件目录</w:t>
      </w:r>
    </w:p>
    <w:p>
      <w:pPr>
        <w:rPr>
          <w:rFonts w:ascii="仿宋_GB2312" w:hAnsi="宋体" w:eastAsia="仿宋_GB2312"/>
          <w:iCs/>
          <w:sz w:val="24"/>
          <w:szCs w:val="24"/>
        </w:rPr>
      </w:pPr>
      <w:bookmarkStart w:id="117" w:name="_Toc26554103"/>
      <w:bookmarkStart w:id="118" w:name="_Toc24878535"/>
      <w:bookmarkStart w:id="119" w:name="_Toc49090582"/>
      <w:bookmarkStart w:id="120" w:name="_Toc22356583"/>
      <w:bookmarkStart w:id="121" w:name="_Toc513029281"/>
      <w:bookmarkStart w:id="122" w:name="_Toc120614291"/>
      <w:bookmarkStart w:id="123" w:name="_Toc23828483"/>
      <w:bookmarkStart w:id="124" w:name="_Toc120614284"/>
      <w:r>
        <w:rPr>
          <w:rFonts w:hint="eastAsia" w:ascii="仿宋_GB2312" w:hAnsi="宋体" w:eastAsia="仿宋_GB2312"/>
          <w:iCs/>
          <w:sz w:val="24"/>
          <w:szCs w:val="24"/>
        </w:rPr>
        <w:t xml:space="preserve">文件1  </w:t>
      </w:r>
      <w:r>
        <w:rPr>
          <w:rFonts w:hint="eastAsia" w:ascii="仿宋_GB2312" w:hAnsi="宋体" w:eastAsia="仿宋_GB2312"/>
          <w:sz w:val="24"/>
          <w:szCs w:val="24"/>
        </w:rPr>
        <w:t>能说明响应产品规格型号、性能参数的彩页资料（或能佐证产品技术参数的其他宣传资料）（如有）</w:t>
      </w:r>
    </w:p>
    <w:p>
      <w:pPr>
        <w:rPr>
          <w:rFonts w:ascii="仿宋_GB2312" w:hAnsi="宋体" w:eastAsia="仿宋_GB2312"/>
          <w:sz w:val="24"/>
          <w:szCs w:val="24"/>
        </w:rPr>
      </w:pPr>
      <w:r>
        <w:rPr>
          <w:rFonts w:hint="eastAsia" w:ascii="仿宋_GB2312" w:hAnsi="宋体" w:eastAsia="仿宋_GB2312"/>
          <w:iCs/>
          <w:sz w:val="24"/>
          <w:szCs w:val="24"/>
        </w:rPr>
        <w:t xml:space="preserve">文件2  </w:t>
      </w:r>
      <w:r>
        <w:rPr>
          <w:rFonts w:hint="eastAsia" w:ascii="仿宋_GB2312" w:hAnsi="宋体" w:eastAsia="仿宋_GB2312"/>
          <w:sz w:val="24"/>
          <w:szCs w:val="24"/>
        </w:rPr>
        <w:t>其他和本项目有关的证明材料</w:t>
      </w:r>
    </w:p>
    <w:p>
      <w:pPr>
        <w:rPr>
          <w:rFonts w:hAnsi="宋体"/>
          <w:sz w:val="24"/>
          <w:szCs w:val="24"/>
        </w:rPr>
      </w:pPr>
    </w:p>
    <w:p>
      <w:pPr>
        <w:rPr>
          <w:rFonts w:hAnsi="宋体"/>
          <w:sz w:val="24"/>
          <w:szCs w:val="24"/>
        </w:rPr>
      </w:pPr>
    </w:p>
    <w:p>
      <w:pPr>
        <w:rPr>
          <w:rFonts w:hAnsi="宋体"/>
          <w:szCs w:val="24"/>
        </w:rPr>
      </w:pPr>
    </w:p>
    <w:p>
      <w:pPr>
        <w:jc w:val="center"/>
        <w:rPr>
          <w:rFonts w:hAnsi="宋体"/>
        </w:rPr>
      </w:pPr>
      <w:r>
        <w:rPr>
          <w:rFonts w:hAnsi="宋体"/>
          <w:szCs w:val="24"/>
        </w:rPr>
        <w:br w:type="page"/>
      </w:r>
      <w:r>
        <w:rPr>
          <w:rFonts w:hint="eastAsia" w:hAnsi="宋体"/>
        </w:rPr>
        <w:t>法人授权书</w:t>
      </w:r>
      <w:bookmarkEnd w:id="117"/>
      <w:bookmarkEnd w:id="118"/>
      <w:bookmarkEnd w:id="119"/>
      <w:bookmarkEnd w:id="120"/>
      <w:bookmarkEnd w:id="121"/>
      <w:bookmarkEnd w:id="122"/>
      <w:bookmarkEnd w:id="123"/>
      <w:r>
        <w:rPr>
          <w:rFonts w:hint="eastAsia" w:hAnsi="宋体"/>
        </w:rPr>
        <w:t>格式</w:t>
      </w:r>
    </w:p>
    <w:p>
      <w:pPr>
        <w:snapToGrid w:val="0"/>
        <w:spacing w:line="360" w:lineRule="auto"/>
        <w:rPr>
          <w:rFonts w:ascii="宋体" w:hAnsi="宋体"/>
          <w:b/>
          <w:spacing w:val="-6"/>
          <w:sz w:val="24"/>
          <w:szCs w:val="24"/>
        </w:rPr>
      </w:pPr>
      <w:r>
        <w:rPr>
          <w:rFonts w:hint="eastAsia" w:ascii="宋体" w:hAnsi="宋体"/>
          <w:spacing w:val="-6"/>
          <w:sz w:val="24"/>
          <w:szCs w:val="24"/>
        </w:rPr>
        <w:t>致：皖南医学院：</w:t>
      </w:r>
    </w:p>
    <w:p>
      <w:pPr>
        <w:adjustRightInd w:val="0"/>
        <w:snapToGrid w:val="0"/>
        <w:spacing w:line="360" w:lineRule="auto"/>
        <w:ind w:firstLine="684" w:firstLineChars="300"/>
        <w:rPr>
          <w:rFonts w:ascii="宋体" w:hAnsi="宋体"/>
          <w:spacing w:val="-6"/>
          <w:sz w:val="24"/>
          <w:szCs w:val="24"/>
        </w:rPr>
      </w:pPr>
      <w:r>
        <w:rPr>
          <w:rFonts w:hint="eastAsia" w:ascii="宋体" w:hAnsi="宋体"/>
          <w:spacing w:val="-6"/>
          <w:sz w:val="24"/>
          <w:szCs w:val="24"/>
        </w:rPr>
        <w:t>我______</w:t>
      </w:r>
      <w:r>
        <w:rPr>
          <w:rFonts w:hint="eastAsia" w:ascii="宋体" w:hAnsi="宋体"/>
          <w:spacing w:val="-6"/>
          <w:sz w:val="24"/>
          <w:szCs w:val="24"/>
          <w:u w:val="single"/>
        </w:rPr>
        <w:t>_     _</w:t>
      </w:r>
      <w:r>
        <w:rPr>
          <w:rFonts w:hint="eastAsia" w:ascii="宋体" w:hAnsi="宋体"/>
          <w:spacing w:val="-6"/>
          <w:sz w:val="24"/>
          <w:szCs w:val="24"/>
        </w:rPr>
        <w:t>_（姓名）系______</w:t>
      </w:r>
      <w:r>
        <w:rPr>
          <w:rFonts w:hint="eastAsia" w:ascii="宋体" w:hAnsi="宋体"/>
          <w:spacing w:val="-6"/>
          <w:sz w:val="24"/>
          <w:szCs w:val="24"/>
          <w:u w:val="single"/>
        </w:rPr>
        <w:t>_     _</w:t>
      </w:r>
      <w:r>
        <w:rPr>
          <w:rFonts w:hint="eastAsia" w:ascii="宋体" w:hAnsi="宋体"/>
          <w:spacing w:val="-6"/>
          <w:sz w:val="24"/>
          <w:szCs w:val="24"/>
        </w:rPr>
        <w:t xml:space="preserve">_（投标人名称）的法定代表人，现授权委托本单位在职职工 </w:t>
      </w:r>
      <w:r>
        <w:rPr>
          <w:rFonts w:hint="eastAsia" w:ascii="宋体" w:hAnsi="宋体"/>
          <w:spacing w:val="-6"/>
          <w:sz w:val="24"/>
          <w:szCs w:val="24"/>
          <w:u w:val="single"/>
        </w:rPr>
        <w:t xml:space="preserve">              </w:t>
      </w:r>
      <w:r>
        <w:rPr>
          <w:rFonts w:hint="eastAsia" w:ascii="宋体" w:hAnsi="宋体"/>
          <w:spacing w:val="-6"/>
          <w:sz w:val="24"/>
          <w:szCs w:val="24"/>
        </w:rPr>
        <w:t>（姓名）以我方的名义参加</w:t>
      </w:r>
      <w:r>
        <w:rPr>
          <w:rFonts w:hint="eastAsia" w:ascii="宋体" w:hAnsi="宋体"/>
          <w:spacing w:val="-6"/>
          <w:sz w:val="24"/>
          <w:szCs w:val="24"/>
          <w:u w:val="single"/>
          <w:lang w:val="en-US" w:eastAsia="zh-CN"/>
        </w:rPr>
        <w:t xml:space="preserve">       （项目名称）</w:t>
      </w:r>
      <w:r>
        <w:rPr>
          <w:rFonts w:hint="eastAsia" w:ascii="宋体" w:hAnsi="宋体" w:cs="宋体"/>
          <w:spacing w:val="-6"/>
          <w:sz w:val="24"/>
          <w:szCs w:val="24"/>
        </w:rPr>
        <w:t>的投</w:t>
      </w:r>
      <w:r>
        <w:rPr>
          <w:rFonts w:hint="eastAsia" w:ascii="宋体" w:hAnsi="宋体"/>
          <w:spacing w:val="-6"/>
          <w:sz w:val="24"/>
          <w:szCs w:val="24"/>
        </w:rPr>
        <w:t>标活动，并代表我方全权办理针对上述项目的投标、开标、磋商、签约等具体事务和签署相关文件。</w:t>
      </w:r>
    </w:p>
    <w:p>
      <w:pPr>
        <w:snapToGrid w:val="0"/>
        <w:spacing w:line="360" w:lineRule="auto"/>
        <w:rPr>
          <w:rFonts w:ascii="宋体" w:hAnsi="宋体"/>
          <w:spacing w:val="-6"/>
          <w:sz w:val="24"/>
          <w:szCs w:val="24"/>
        </w:rPr>
      </w:pPr>
      <w:r>
        <w:rPr>
          <w:rFonts w:hint="eastAsia" w:ascii="宋体" w:hAnsi="宋体"/>
          <w:spacing w:val="-6"/>
          <w:sz w:val="24"/>
          <w:szCs w:val="24"/>
        </w:rPr>
        <w:t xml:space="preserve">     我方对被授权人的签名负全部责任。</w:t>
      </w:r>
    </w:p>
    <w:p>
      <w:pPr>
        <w:snapToGrid w:val="0"/>
        <w:spacing w:line="360" w:lineRule="auto"/>
        <w:ind w:firstLine="480"/>
        <w:rPr>
          <w:rFonts w:ascii="宋体" w:hAnsi="宋体"/>
          <w:spacing w:val="-6"/>
          <w:sz w:val="24"/>
          <w:szCs w:val="24"/>
        </w:rPr>
      </w:pPr>
      <w:r>
        <w:rPr>
          <w:rFonts w:hint="eastAsia" w:ascii="宋体" w:hAnsi="宋体"/>
          <w:spacing w:val="-6"/>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pacing w:val="-6"/>
          <w:sz w:val="24"/>
          <w:szCs w:val="24"/>
        </w:rPr>
      </w:pPr>
      <w:r>
        <w:rPr>
          <w:rFonts w:hint="eastAsia" w:ascii="宋体" w:hAnsi="宋体"/>
          <w:spacing w:val="-6"/>
          <w:sz w:val="24"/>
          <w:szCs w:val="24"/>
        </w:rPr>
        <w:t>被授权人无转委托权，特此委托。</w:t>
      </w:r>
    </w:p>
    <w:p>
      <w:pPr>
        <w:snapToGrid w:val="0"/>
        <w:spacing w:before="156" w:beforeLines="50" w:after="50" w:line="360" w:lineRule="auto"/>
        <w:rPr>
          <w:rFonts w:ascii="宋体" w:hAnsi="宋体"/>
          <w:spacing w:val="-6"/>
          <w:sz w:val="24"/>
          <w:szCs w:val="24"/>
        </w:rPr>
      </w:pPr>
    </w:p>
    <w:p>
      <w:pPr>
        <w:snapToGrid w:val="0"/>
        <w:spacing w:before="156" w:beforeLines="50" w:after="50" w:line="360" w:lineRule="auto"/>
        <w:rPr>
          <w:rFonts w:ascii="宋体" w:hAnsi="宋体"/>
          <w:spacing w:val="-6"/>
          <w:sz w:val="24"/>
          <w:szCs w:val="24"/>
          <w:u w:val="single"/>
        </w:rPr>
      </w:pPr>
      <w:r>
        <w:rPr>
          <w:rFonts w:hint="eastAsia" w:ascii="宋体" w:hAnsi="宋体"/>
          <w:spacing w:val="-6"/>
          <w:sz w:val="24"/>
          <w:szCs w:val="24"/>
        </w:rPr>
        <w:t>被授权人签名：</w:t>
      </w:r>
      <w:r>
        <w:rPr>
          <w:rFonts w:hint="eastAsia" w:ascii="宋体" w:hAnsi="宋体"/>
          <w:spacing w:val="-6"/>
          <w:sz w:val="24"/>
          <w:szCs w:val="24"/>
          <w:u w:val="single"/>
        </w:rPr>
        <w:t xml:space="preserve">          </w:t>
      </w:r>
      <w:r>
        <w:rPr>
          <w:rFonts w:hint="eastAsia" w:ascii="宋体" w:hAnsi="宋体"/>
          <w:spacing w:val="-6"/>
          <w:sz w:val="24"/>
          <w:szCs w:val="24"/>
        </w:rPr>
        <w:t xml:space="preserve">                 法定代表人签名：</w:t>
      </w:r>
      <w:r>
        <w:rPr>
          <w:rFonts w:hint="eastAsia" w:ascii="宋体" w:hAnsi="宋体"/>
          <w:spacing w:val="-6"/>
          <w:sz w:val="24"/>
          <w:szCs w:val="24"/>
          <w:u w:val="single"/>
        </w:rPr>
        <w:t xml:space="preserve">          </w:t>
      </w:r>
    </w:p>
    <w:p>
      <w:pPr>
        <w:snapToGrid w:val="0"/>
        <w:spacing w:before="156" w:beforeLines="50" w:after="50" w:line="360" w:lineRule="auto"/>
        <w:ind w:firstLine="912" w:firstLineChars="400"/>
        <w:rPr>
          <w:rFonts w:ascii="宋体" w:hAnsi="宋体"/>
          <w:spacing w:val="-6"/>
          <w:sz w:val="24"/>
          <w:szCs w:val="24"/>
        </w:rPr>
      </w:pPr>
      <w:r>
        <w:rPr>
          <w:rFonts w:hint="eastAsia" w:ascii="宋体" w:hAnsi="宋体"/>
          <w:spacing w:val="-6"/>
          <w:sz w:val="24"/>
          <w:szCs w:val="24"/>
        </w:rPr>
        <w:t>职务：</w:t>
      </w:r>
      <w:r>
        <w:rPr>
          <w:rFonts w:hint="eastAsia" w:ascii="宋体" w:hAnsi="宋体"/>
          <w:spacing w:val="-6"/>
          <w:sz w:val="24"/>
          <w:szCs w:val="24"/>
          <w:u w:val="single"/>
        </w:rPr>
        <w:t xml:space="preserve">           </w:t>
      </w:r>
      <w:r>
        <w:rPr>
          <w:rFonts w:hint="eastAsia" w:ascii="宋体" w:hAnsi="宋体"/>
          <w:spacing w:val="-6"/>
          <w:sz w:val="24"/>
          <w:szCs w:val="24"/>
        </w:rPr>
        <w:t xml:space="preserve">                          职务：</w:t>
      </w:r>
      <w:r>
        <w:rPr>
          <w:rFonts w:hint="eastAsia" w:ascii="宋体" w:hAnsi="宋体"/>
          <w:spacing w:val="-6"/>
          <w:sz w:val="24"/>
          <w:szCs w:val="24"/>
          <w:u w:val="single"/>
        </w:rPr>
        <w:t xml:space="preserve">           </w:t>
      </w:r>
    </w:p>
    <w:p>
      <w:pPr>
        <w:snapToGrid w:val="0"/>
        <w:spacing w:before="156" w:beforeLines="50" w:after="50" w:line="360" w:lineRule="auto"/>
        <w:rPr>
          <w:rFonts w:ascii="宋体" w:hAnsi="宋体"/>
          <w:spacing w:val="-6"/>
          <w:sz w:val="24"/>
          <w:szCs w:val="24"/>
        </w:rPr>
      </w:pPr>
    </w:p>
    <w:p>
      <w:pPr>
        <w:snapToGrid w:val="0"/>
        <w:spacing w:before="156" w:beforeLines="50" w:after="50" w:line="360" w:lineRule="auto"/>
        <w:rPr>
          <w:rFonts w:ascii="宋体" w:hAnsi="宋体"/>
          <w:spacing w:val="-6"/>
          <w:sz w:val="24"/>
          <w:szCs w:val="24"/>
        </w:rPr>
      </w:pPr>
      <w:r>
        <w:rPr>
          <w:rFonts w:hint="eastAsia" w:ascii="宋体" w:hAnsi="宋体"/>
          <w:spacing w:val="-6"/>
          <w:sz w:val="24"/>
          <w:szCs w:val="24"/>
        </w:rPr>
        <w:t xml:space="preserve">                                    投标人名称（盖章）：</w:t>
      </w:r>
    </w:p>
    <w:p>
      <w:pPr>
        <w:snapToGrid w:val="0"/>
        <w:spacing w:before="156" w:beforeLines="50" w:after="50" w:line="360" w:lineRule="auto"/>
        <w:jc w:val="center"/>
        <w:rPr>
          <w:rFonts w:ascii="宋体" w:hAnsi="宋体"/>
          <w:spacing w:val="-6"/>
          <w:sz w:val="24"/>
          <w:szCs w:val="24"/>
        </w:rPr>
      </w:pPr>
      <w:r>
        <w:rPr>
          <w:rFonts w:hint="eastAsia" w:ascii="宋体" w:hAnsi="宋体"/>
          <w:spacing w:val="-6"/>
          <w:sz w:val="24"/>
          <w:szCs w:val="24"/>
        </w:rPr>
        <w:t xml:space="preserve">                                        年    月    日</w:t>
      </w:r>
    </w:p>
    <w:p>
      <w:pPr>
        <w:spacing w:line="360" w:lineRule="auto"/>
        <w:rPr>
          <w:rFonts w:ascii="宋体" w:hAnsi="宋体"/>
          <w:spacing w:val="-6"/>
          <w:sz w:val="24"/>
          <w:szCs w:val="24"/>
        </w:rPr>
      </w:pPr>
      <w:r>
        <w:rPr>
          <w:rFonts w:ascii="宋体" w:hAnsi="宋体"/>
          <w:spacing w:val="-6"/>
          <w:sz w:val="24"/>
          <w:szCs w:val="24"/>
        </w:rPr>
        <mc:AlternateContent>
          <mc:Choice Requires="wps">
            <w:drawing>
              <wp:anchor distT="0" distB="0" distL="114300" distR="114300" simplePos="0" relativeHeight="251660288" behindDoc="0" locked="0" layoutInCell="1" allowOverlap="1">
                <wp:simplePos x="0" y="0"/>
                <wp:positionH relativeFrom="column">
                  <wp:posOffset>3108325</wp:posOffset>
                </wp:positionH>
                <wp:positionV relativeFrom="paragraph">
                  <wp:posOffset>148590</wp:posOffset>
                </wp:positionV>
                <wp:extent cx="3023235" cy="2360295"/>
                <wp:effectExtent l="4445" t="4445" r="20320" b="16510"/>
                <wp:wrapNone/>
                <wp:docPr id="2" name="文本框 4"/>
                <wp:cNvGraphicFramePr/>
                <a:graphic xmlns:a="http://schemas.openxmlformats.org/drawingml/2006/main">
                  <a:graphicData uri="http://schemas.microsoft.com/office/word/2010/wordprocessingShape">
                    <wps:wsp>
                      <wps:cNvSpPr txBox="1"/>
                      <wps:spPr>
                        <a:xfrm>
                          <a:off x="0" y="0"/>
                          <a:ext cx="302323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wps:txbx>
                      <wps:bodyPr wrap="square" upright="1"/>
                    </wps:wsp>
                  </a:graphicData>
                </a:graphic>
              </wp:anchor>
            </w:drawing>
          </mc:Choice>
          <mc:Fallback>
            <w:pict>
              <v:shape id="文本框 4" o:spid="_x0000_s1026" o:spt="202" type="#_x0000_t202" style="position:absolute;left:0pt;margin-left:244.75pt;margin-top:11.7pt;height:185.85pt;width:238.05pt;z-index:251660288;mso-width-relative:page;mso-height-relative:page;" fillcolor="#FFFFFF" filled="t" stroked="t" coordsize="21600,21600" o:gfxdata="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B9HLvaAAAACgEAAA8A&#10;AAAAAAAAAQAgAAAAIgAAAGRycy9kb3ducmV2LnhtbFBLAQIUABQAAAAIAIdO4kCqtCPhFQIAAEUE&#10;AAAOAAAAAAAAAAEAIAAAACkBAABkcnMvZTJvRG9jLnhtbFBLBQYAAAAABgAGAFkBAACw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v:textbox>
              </v:shape>
            </w:pict>
          </mc:Fallback>
        </mc:AlternateContent>
      </w:r>
      <w:r>
        <w:rPr>
          <w:rFonts w:ascii="宋体" w:hAnsi="宋体"/>
          <w:spacing w:val="-6"/>
          <w:sz w:val="24"/>
          <w:szCs w:val="24"/>
        </w:rPr>
        <mc:AlternateContent>
          <mc:Choice Requires="wps">
            <w:drawing>
              <wp:anchor distT="0" distB="0" distL="114300" distR="114300" simplePos="0" relativeHeight="251659264" behindDoc="0" locked="0" layoutInCell="1" allowOverlap="1">
                <wp:simplePos x="0" y="0"/>
                <wp:positionH relativeFrom="column">
                  <wp:posOffset>-155575</wp:posOffset>
                </wp:positionH>
                <wp:positionV relativeFrom="paragraph">
                  <wp:posOffset>148590</wp:posOffset>
                </wp:positionV>
                <wp:extent cx="3062605" cy="2360295"/>
                <wp:effectExtent l="4445" t="4445" r="19050" b="16510"/>
                <wp:wrapNone/>
                <wp:docPr id="1" name="Text Box 3"/>
                <wp:cNvGraphicFramePr/>
                <a:graphic xmlns:a="http://schemas.openxmlformats.org/drawingml/2006/main">
                  <a:graphicData uri="http://schemas.microsoft.com/office/word/2010/wordprocessingShape">
                    <wps:wsp>
                      <wps:cNvSpPr txBox="1"/>
                      <wps:spPr>
                        <a:xfrm>
                          <a:off x="0" y="0"/>
                          <a:ext cx="306260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wps:txbx>
                      <wps:bodyPr wrap="square" upright="1"/>
                    </wps:wsp>
                  </a:graphicData>
                </a:graphic>
              </wp:anchor>
            </w:drawing>
          </mc:Choice>
          <mc:Fallback>
            <w:pict>
              <v:shape id="Text Box 3" o:spid="_x0000_s1026" o:spt="202" type="#_x0000_t202" style="position:absolute;left:0pt;margin-left:-12.25pt;margin-top:11.7pt;height:185.85pt;width:241.15pt;z-index:251659264;mso-width-relative:page;mso-height-relative:page;" fillcolor="#FFFFFF" filled="t" stroked="t" coordsize="21600,21600" o:gfxdata="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&#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AuvSnZAAAACgEAAA8AAAAAAAAAAQAgAAAAIgAAAGRy&#10;cy9kb3ducmV2LnhtbFBLAQIUABQAAAAIAIdO4kCZS6dfBAIAAEQEAAAOAAAAAAAAAAEAIAAAACgB&#10;AABkcnMvZTJvRG9jLnhtbFBLBQYAAAAABgAGAFkBAACe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v:textbox>
              </v:shape>
            </w:pict>
          </mc:Fallback>
        </mc:AlternateContent>
      </w:r>
    </w:p>
    <w:p>
      <w:pPr>
        <w:spacing w:line="360" w:lineRule="auto"/>
        <w:rPr>
          <w:rFonts w:ascii="宋体" w:hAnsi="宋体"/>
          <w:spacing w:val="-6"/>
          <w:sz w:val="24"/>
          <w:szCs w:val="24"/>
        </w:rPr>
      </w:pPr>
    </w:p>
    <w:p>
      <w:pPr>
        <w:spacing w:line="360" w:lineRule="auto"/>
        <w:rPr>
          <w:rFonts w:ascii="宋体" w:hAnsi="宋体"/>
          <w:spacing w:val="-6"/>
          <w:sz w:val="24"/>
          <w:szCs w:val="24"/>
        </w:rPr>
      </w:pPr>
    </w:p>
    <w:p>
      <w:pPr>
        <w:adjustRightInd w:val="0"/>
        <w:snapToGrid w:val="0"/>
        <w:spacing w:line="300" w:lineRule="auto"/>
        <w:rPr>
          <w:rFonts w:ascii="宋体" w:hAnsi="宋体"/>
          <w:spacing w:val="-6"/>
          <w:sz w:val="24"/>
          <w:szCs w:val="24"/>
        </w:rPr>
      </w:pPr>
      <w:r>
        <w:rPr>
          <w:rFonts w:hint="eastAsia" w:ascii="宋体" w:hAnsi="宋体"/>
          <w:spacing w:val="-6"/>
          <w:sz w:val="24"/>
          <w:szCs w:val="24"/>
        </w:rPr>
        <w:t xml:space="preserve"> </w:t>
      </w:r>
    </w:p>
    <w:p>
      <w:pPr>
        <w:pStyle w:val="14"/>
        <w:snapToGrid w:val="0"/>
        <w:spacing w:beforeLines="0" w:afterLines="0" w:line="360" w:lineRule="auto"/>
        <w:jc w:val="left"/>
        <w:rPr>
          <w:rFonts w:hAnsi="宋体"/>
          <w:szCs w:val="24"/>
        </w:rPr>
      </w:pPr>
    </w:p>
    <w:p>
      <w:pPr>
        <w:pStyle w:val="14"/>
        <w:snapToGrid w:val="0"/>
        <w:spacing w:beforeLines="0" w:afterLines="0" w:line="360" w:lineRule="auto"/>
        <w:jc w:val="left"/>
        <w:rPr>
          <w:rFonts w:hAnsi="宋体"/>
          <w:szCs w:val="24"/>
        </w:rPr>
      </w:pPr>
    </w:p>
    <w:p>
      <w:pPr>
        <w:pStyle w:val="14"/>
        <w:snapToGrid w:val="0"/>
        <w:spacing w:beforeLines="0" w:afterLines="0" w:line="360" w:lineRule="auto"/>
        <w:jc w:val="left"/>
        <w:rPr>
          <w:rFonts w:hAnsi="宋体"/>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rPr>
      </w:pPr>
      <w:r>
        <w:rPr>
          <w:rFonts w:hint="eastAsia" w:ascii="宋体" w:hAnsi="宋体"/>
          <w:b/>
          <w:spacing w:val="-6"/>
          <w:sz w:val="24"/>
        </w:rPr>
        <w:t>投标人一般情况表</w:t>
      </w:r>
    </w:p>
    <w:tbl>
      <w:tblPr>
        <w:tblStyle w:val="26"/>
        <w:tblpPr w:leftFromText="180" w:rightFromText="180" w:vertAnchor="text" w:horzAnchor="page" w:tblpX="1836" w:tblpY="357"/>
        <w:tblOverlap w:val="never"/>
        <w:tblW w:w="8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1</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2</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3</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4</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电话：</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5</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传真：</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6</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注册地：</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7</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8</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9</w:t>
            </w:r>
          </w:p>
        </w:tc>
        <w:tc>
          <w:tcPr>
            <w:tcW w:w="2520" w:type="dxa"/>
            <w:noWrap w:val="0"/>
            <w:vAlign w:val="center"/>
          </w:tcPr>
          <w:p>
            <w:pPr>
              <w:spacing w:line="360" w:lineRule="auto"/>
              <w:rPr>
                <w:rFonts w:ascii="宋体" w:hAnsi="宋体"/>
                <w:spacing w:val="-6"/>
                <w:sz w:val="24"/>
                <w:szCs w:val="24"/>
              </w:rPr>
            </w:pPr>
            <w:r>
              <w:rPr>
                <w:rFonts w:hint="eastAsia" w:ascii="宋体" w:hAnsi="宋体"/>
                <w:spacing w:val="-6"/>
                <w:sz w:val="24"/>
                <w:szCs w:val="24"/>
              </w:rPr>
              <w:t>作为承包人经历年数：</w:t>
            </w:r>
          </w:p>
        </w:tc>
        <w:tc>
          <w:tcPr>
            <w:tcW w:w="5627" w:type="dxa"/>
            <w:gridSpan w:val="2"/>
            <w:noWrap w:val="0"/>
            <w:vAlign w:val="center"/>
          </w:tcPr>
          <w:p>
            <w:pPr>
              <w:spacing w:line="360" w:lineRule="auto"/>
              <w:rPr>
                <w:rFonts w:ascii="宋体" w:hAnsi="宋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10</w:t>
            </w:r>
          </w:p>
        </w:tc>
        <w:tc>
          <w:tcPr>
            <w:tcW w:w="2520" w:type="dxa"/>
            <w:noWrap w:val="0"/>
            <w:vAlign w:val="center"/>
          </w:tcPr>
          <w:p>
            <w:pPr>
              <w:spacing w:line="360" w:lineRule="auto"/>
              <w:rPr>
                <w:rFonts w:ascii="宋体" w:hAnsi="宋体"/>
                <w:spacing w:val="-6"/>
                <w:sz w:val="24"/>
                <w:szCs w:val="24"/>
              </w:rPr>
            </w:pPr>
            <w:r>
              <w:rPr>
                <w:rFonts w:hint="eastAsia" w:ascii="宋体" w:hAnsi="宋体"/>
                <w:spacing w:val="-6"/>
                <w:sz w:val="24"/>
                <w:szCs w:val="24"/>
              </w:rPr>
              <w:t>其他需要说明的情况</w:t>
            </w:r>
          </w:p>
        </w:tc>
        <w:tc>
          <w:tcPr>
            <w:tcW w:w="5627" w:type="dxa"/>
            <w:gridSpan w:val="2"/>
            <w:noWrap w:val="0"/>
            <w:vAlign w:val="center"/>
          </w:tcPr>
          <w:p>
            <w:pPr>
              <w:spacing w:line="360" w:lineRule="auto"/>
              <w:rPr>
                <w:rFonts w:ascii="宋体" w:hAnsi="宋体"/>
                <w:spacing w:val="-6"/>
                <w:sz w:val="24"/>
                <w:szCs w:val="24"/>
              </w:rPr>
            </w:pPr>
          </w:p>
          <w:p>
            <w:pPr>
              <w:spacing w:line="360" w:lineRule="auto"/>
              <w:rPr>
                <w:rFonts w:ascii="宋体" w:hAnsi="宋体"/>
                <w:spacing w:val="-6"/>
                <w:sz w:val="24"/>
                <w:szCs w:val="24"/>
              </w:rPr>
            </w:pPr>
          </w:p>
          <w:p>
            <w:pPr>
              <w:spacing w:line="360" w:lineRule="auto"/>
              <w:rPr>
                <w:rFonts w:ascii="宋体" w:hAnsi="宋体"/>
                <w:spacing w:val="-6"/>
                <w:sz w:val="24"/>
                <w:szCs w:val="24"/>
              </w:rPr>
            </w:pPr>
          </w:p>
        </w:tc>
      </w:tr>
    </w:tbl>
    <w:p>
      <w:pPr>
        <w:spacing w:line="360" w:lineRule="auto"/>
        <w:rPr>
          <w:rFonts w:ascii="宋体" w:hAnsi="宋体"/>
          <w:spacing w:val="-6"/>
        </w:rPr>
      </w:pPr>
    </w:p>
    <w:p>
      <w:pPr>
        <w:spacing w:line="360" w:lineRule="auto"/>
        <w:ind w:firstLine="573"/>
        <w:rPr>
          <w:rFonts w:ascii="宋体" w:hAnsi="宋体"/>
          <w:spacing w:val="-6"/>
          <w:sz w:val="24"/>
          <w:szCs w:val="24"/>
        </w:rPr>
      </w:pPr>
    </w:p>
    <w:p>
      <w:pPr>
        <w:spacing w:line="360" w:lineRule="auto"/>
        <w:ind w:firstLine="228" w:firstLineChars="100"/>
        <w:rPr>
          <w:rFonts w:hint="eastAsia" w:ascii="宋体" w:hAnsi="宋体"/>
          <w:spacing w:val="-6"/>
          <w:sz w:val="24"/>
          <w:szCs w:val="24"/>
        </w:rPr>
      </w:pPr>
      <w:r>
        <w:rPr>
          <w:rFonts w:hint="eastAsia" w:ascii="宋体" w:hAnsi="宋体"/>
          <w:spacing w:val="-6"/>
          <w:sz w:val="24"/>
          <w:szCs w:val="24"/>
        </w:rPr>
        <w:t>说明：所有投标申请人都须填写此表。</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ind w:left="540" w:firstLine="30"/>
        <w:jc w:val="center"/>
        <w:rPr>
          <w:rFonts w:ascii="宋体" w:hAnsi="宋体"/>
          <w:spacing w:val="-6"/>
          <w:sz w:val="24"/>
          <w:szCs w:val="24"/>
        </w:rPr>
      </w:pPr>
      <w:r>
        <w:rPr>
          <w:rFonts w:hint="eastAsia" w:ascii="宋体" w:hAnsi="宋体"/>
          <w:spacing w:val="-6"/>
          <w:sz w:val="24"/>
          <w:szCs w:val="24"/>
        </w:rPr>
        <w:t xml:space="preserve">           授权代表签字：</w:t>
      </w:r>
    </w:p>
    <w:p>
      <w:pPr>
        <w:spacing w:line="360" w:lineRule="auto"/>
        <w:ind w:left="540" w:firstLine="5068"/>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投标人名称（盖章）：</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日期：    年   月  日</w:t>
      </w:r>
    </w:p>
    <w:p>
      <w:pPr>
        <w:pStyle w:val="14"/>
        <w:snapToGrid w:val="0"/>
        <w:spacing w:beforeLines="0" w:afterLines="0" w:line="360" w:lineRule="auto"/>
        <w:jc w:val="left"/>
        <w:rPr>
          <w:rFonts w:hAnsi="宋体"/>
          <w:szCs w:val="24"/>
        </w:rPr>
      </w:pPr>
    </w:p>
    <w:p>
      <w:pPr>
        <w:pStyle w:val="14"/>
        <w:snapToGrid w:val="0"/>
        <w:spacing w:beforeLines="0" w:afterLines="0" w:line="360" w:lineRule="auto"/>
        <w:jc w:val="left"/>
        <w:rPr>
          <w:rFonts w:hAnsi="宋体"/>
          <w:spacing w:val="-6"/>
        </w:rPr>
      </w:pPr>
      <w:r>
        <w:rPr>
          <w:rFonts w:hint="eastAsia" w:hAnsi="宋体"/>
          <w:spacing w:val="-6"/>
        </w:rPr>
        <w:t xml:space="preserve"> </w:t>
      </w:r>
    </w:p>
    <w:p>
      <w:pPr>
        <w:pStyle w:val="39"/>
        <w:ind w:firstLine="0" w:firstLineChars="0"/>
        <w:rPr>
          <w:rFonts w:hint="eastAsia" w:hAnsi="宋体" w:eastAsia="宋体"/>
          <w:sz w:val="24"/>
          <w:szCs w:val="24"/>
        </w:rPr>
      </w:pPr>
    </w:p>
    <w:bookmarkEnd w:id="124"/>
    <w:p>
      <w:pPr>
        <w:jc w:val="center"/>
        <w:rPr>
          <w:rStyle w:val="65"/>
          <w:rFonts w:ascii="华文中宋" w:hAnsi="华文中宋" w:eastAsia="华文中宋"/>
          <w:b w:val="0"/>
          <w:color w:val="auto"/>
          <w:sz w:val="28"/>
          <w:szCs w:val="28"/>
        </w:rPr>
      </w:pPr>
      <w:bookmarkStart w:id="125" w:name="_Toc26554095"/>
      <w:bookmarkStart w:id="126" w:name="_Toc513029276"/>
      <w:bookmarkStart w:id="127" w:name="_Toc49090577"/>
      <w:bookmarkStart w:id="128" w:name="_Toc120614283"/>
      <w:bookmarkStart w:id="129" w:name="_Toc23828478"/>
      <w:bookmarkStart w:id="130" w:name="_Toc460901585"/>
      <w:bookmarkStart w:id="131" w:name="_Toc22356580"/>
      <w:r>
        <w:rPr>
          <w:rFonts w:hint="eastAsia" w:ascii="华文中宋" w:hAnsi="华文中宋" w:eastAsia="华文中宋"/>
          <w:b/>
          <w:spacing w:val="-6"/>
          <w:szCs w:val="28"/>
        </w:rPr>
        <w:t>四、</w:t>
      </w:r>
      <w:r>
        <w:rPr>
          <w:rStyle w:val="65"/>
          <w:rFonts w:hint="eastAsia" w:ascii="华文中宋" w:hAnsi="华文中宋" w:eastAsia="华文中宋"/>
          <w:color w:val="auto"/>
          <w:sz w:val="28"/>
          <w:szCs w:val="28"/>
        </w:rPr>
        <w:t>磋商函格式</w:t>
      </w:r>
    </w:p>
    <w:bookmarkEnd w:id="125"/>
    <w:bookmarkEnd w:id="126"/>
    <w:bookmarkEnd w:id="127"/>
    <w:bookmarkEnd w:id="128"/>
    <w:bookmarkEnd w:id="129"/>
    <w:bookmarkEnd w:id="130"/>
    <w:bookmarkEnd w:id="131"/>
    <w:p>
      <w:pPr>
        <w:tabs>
          <w:tab w:val="left" w:pos="5580"/>
        </w:tabs>
        <w:spacing w:line="480" w:lineRule="exact"/>
        <w:rPr>
          <w:rStyle w:val="65"/>
          <w:rFonts w:hAnsi="宋体"/>
          <w:color w:val="auto"/>
        </w:rPr>
      </w:pPr>
    </w:p>
    <w:p>
      <w:pPr>
        <w:rPr>
          <w:rFonts w:ascii="仿宋_GB2312" w:hAnsi="宋体" w:eastAsia="仿宋_GB2312"/>
          <w:sz w:val="24"/>
          <w:szCs w:val="24"/>
        </w:rPr>
      </w:pPr>
      <w:r>
        <w:rPr>
          <w:rFonts w:hint="eastAsia" w:ascii="仿宋_GB2312" w:hAnsi="宋体" w:eastAsia="仿宋_GB2312"/>
          <w:sz w:val="24"/>
          <w:szCs w:val="24"/>
        </w:rPr>
        <w:t>致：皖南医学院</w:t>
      </w:r>
    </w:p>
    <w:p>
      <w:pPr>
        <w:ind w:firstLine="480" w:firstLineChars="200"/>
        <w:rPr>
          <w:rFonts w:ascii="仿宋_GB2312" w:hAnsi="宋体" w:eastAsia="仿宋_GB2312"/>
          <w:sz w:val="24"/>
          <w:szCs w:val="24"/>
        </w:rPr>
      </w:pPr>
      <w:r>
        <w:rPr>
          <w:rFonts w:hint="eastAsia" w:ascii="仿宋_GB2312" w:hAnsi="宋体" w:eastAsia="仿宋_GB2312"/>
          <w:sz w:val="24"/>
          <w:szCs w:val="24"/>
        </w:rPr>
        <w:t>根据贵方的</w:t>
      </w:r>
      <w:r>
        <w:rPr>
          <w:rFonts w:hint="eastAsia" w:ascii="仿宋_GB2312" w:hAnsi="宋体" w:eastAsia="仿宋_GB2312"/>
          <w:kern w:val="0"/>
          <w:sz w:val="24"/>
          <w:szCs w:val="24"/>
        </w:rPr>
        <w:t>皖南医学院</w:t>
      </w:r>
      <w:r>
        <w:rPr>
          <w:rFonts w:hint="eastAsia" w:ascii="仿宋_GB2312" w:hAnsi="宋体" w:eastAsia="仿宋_GB2312"/>
          <w:sz w:val="24"/>
          <w:szCs w:val="24"/>
        </w:rPr>
        <w:t>磋商文件，正式授权下述签_______________(姓名和职务)代表我方______________（供应商的名称），全权处理本次项目磋商的有关事宜。</w:t>
      </w:r>
    </w:p>
    <w:p>
      <w:pPr>
        <w:ind w:firstLine="480" w:firstLineChars="200"/>
        <w:rPr>
          <w:rFonts w:ascii="仿宋_GB2312" w:hAnsi="宋体" w:eastAsia="仿宋_GB2312"/>
          <w:sz w:val="24"/>
          <w:szCs w:val="24"/>
        </w:rPr>
      </w:pPr>
      <w:r>
        <w:rPr>
          <w:rFonts w:hint="eastAsia" w:ascii="仿宋_GB2312" w:hAnsi="宋体" w:eastAsia="仿宋_GB2312"/>
          <w:sz w:val="24"/>
          <w:szCs w:val="24"/>
        </w:rPr>
        <w:t>据此函，__________（签字人）兹宣布同意如下：</w:t>
      </w:r>
    </w:p>
    <w:p>
      <w:pPr>
        <w:ind w:firstLine="480" w:firstLineChars="200"/>
        <w:rPr>
          <w:rFonts w:ascii="仿宋_GB2312" w:hAnsi="宋体" w:eastAsia="仿宋_GB2312"/>
          <w:sz w:val="24"/>
          <w:szCs w:val="24"/>
        </w:rPr>
      </w:pPr>
      <w:r>
        <w:rPr>
          <w:rFonts w:hint="eastAsia" w:ascii="仿宋_GB2312" w:hAnsi="宋体" w:eastAsia="仿宋_GB2312"/>
          <w:sz w:val="24"/>
          <w:szCs w:val="24"/>
        </w:rPr>
        <w:t>1.按磋商文件规定的各项要求，向买方提供所需货物与服务。</w:t>
      </w:r>
    </w:p>
    <w:p>
      <w:pPr>
        <w:ind w:firstLine="480" w:firstLineChars="200"/>
        <w:rPr>
          <w:rFonts w:ascii="仿宋_GB2312" w:hAnsi="宋体" w:eastAsia="仿宋_GB2312"/>
          <w:sz w:val="24"/>
          <w:szCs w:val="24"/>
        </w:rPr>
      </w:pPr>
      <w:r>
        <w:rPr>
          <w:rFonts w:hint="eastAsia" w:ascii="仿宋_GB2312" w:hAnsi="宋体" w:eastAsia="仿宋_GB2312"/>
          <w:sz w:val="24"/>
          <w:szCs w:val="24"/>
        </w:rPr>
        <w:t>2.我们完全理解贵方不一定将合同授予最低报价的供应商。</w:t>
      </w:r>
    </w:p>
    <w:p>
      <w:pPr>
        <w:ind w:firstLine="480" w:firstLineChars="200"/>
        <w:rPr>
          <w:rFonts w:ascii="仿宋_GB2312" w:hAnsi="宋体" w:eastAsia="仿宋_GB2312"/>
          <w:sz w:val="24"/>
          <w:szCs w:val="24"/>
        </w:rPr>
      </w:pPr>
      <w:r>
        <w:rPr>
          <w:rFonts w:hint="eastAsia" w:ascii="仿宋_GB2312" w:hAnsi="宋体" w:eastAsia="仿宋_GB2312"/>
          <w:sz w:val="24"/>
          <w:szCs w:val="24"/>
        </w:rPr>
        <w:t>3.我们已详细审核全部磋商文件及其有效补充文件，我们知道必须放弃提出含糊不清或误解问题的权利。</w:t>
      </w:r>
    </w:p>
    <w:p>
      <w:pPr>
        <w:ind w:firstLine="480" w:firstLineChars="200"/>
        <w:rPr>
          <w:rFonts w:ascii="仿宋_GB2312" w:hAnsi="宋体" w:eastAsia="仿宋_GB2312"/>
          <w:sz w:val="24"/>
          <w:szCs w:val="24"/>
        </w:rPr>
      </w:pPr>
      <w:r>
        <w:rPr>
          <w:rFonts w:hint="eastAsia" w:ascii="仿宋_GB2312" w:hAnsi="宋体" w:eastAsia="仿宋_GB2312"/>
          <w:sz w:val="24"/>
          <w:szCs w:val="24"/>
        </w:rPr>
        <w:t>4.我们同意从规定的响应文件开启时间起遵循本响应文件。</w:t>
      </w:r>
    </w:p>
    <w:p>
      <w:pPr>
        <w:ind w:firstLine="480" w:firstLineChars="200"/>
        <w:rPr>
          <w:rFonts w:ascii="仿宋_GB2312" w:hAnsi="宋体" w:eastAsia="仿宋_GB2312"/>
          <w:sz w:val="24"/>
          <w:szCs w:val="24"/>
        </w:rPr>
      </w:pPr>
      <w:r>
        <w:rPr>
          <w:rFonts w:hint="eastAsia" w:ascii="仿宋_GB2312" w:hAnsi="宋体" w:eastAsia="仿宋_GB2312"/>
          <w:sz w:val="24"/>
          <w:szCs w:val="24"/>
        </w:rPr>
        <w:t>5.如果在确定成交后拒绝签订合同，我们的磋商保证金可被贵方没收。</w:t>
      </w:r>
    </w:p>
    <w:p>
      <w:pPr>
        <w:ind w:firstLine="480" w:firstLineChars="200"/>
        <w:rPr>
          <w:rFonts w:ascii="仿宋_GB2312" w:hAnsi="宋体" w:eastAsia="仿宋_GB2312"/>
          <w:sz w:val="24"/>
          <w:szCs w:val="24"/>
        </w:rPr>
      </w:pPr>
      <w:r>
        <w:rPr>
          <w:rFonts w:hint="eastAsia" w:ascii="仿宋_GB2312" w:hAnsi="宋体" w:eastAsia="仿宋_GB2312"/>
          <w:sz w:val="24"/>
          <w:szCs w:val="24"/>
        </w:rPr>
        <w:t>6.同意向贵方提供贵方可能另外要求的与磋商有关的任何证据或资料，并保证我方已提供和将要提供的文件是真实的、准确的。</w:t>
      </w:r>
    </w:p>
    <w:p>
      <w:pPr>
        <w:ind w:firstLine="480" w:firstLineChars="200"/>
        <w:rPr>
          <w:rFonts w:ascii="仿宋_GB2312" w:hAnsi="宋体" w:eastAsia="仿宋_GB2312"/>
          <w:sz w:val="24"/>
          <w:szCs w:val="24"/>
        </w:rPr>
      </w:pPr>
      <w:r>
        <w:rPr>
          <w:rFonts w:hint="eastAsia" w:ascii="仿宋_GB2312" w:hAnsi="宋体" w:eastAsia="仿宋_GB2312"/>
          <w:sz w:val="24"/>
          <w:szCs w:val="24"/>
        </w:rPr>
        <w:t>7.一旦我方别确认成交,我方将根据磋商文件的规定，严格履行合同的责任和义务,并保证在磋商文件规定的时间完成项目，交付买方验收、使用。</w:t>
      </w:r>
    </w:p>
    <w:p>
      <w:pPr>
        <w:ind w:firstLine="480" w:firstLineChars="200"/>
        <w:rPr>
          <w:rFonts w:ascii="仿宋_GB2312" w:hAnsi="宋体" w:eastAsia="仿宋_GB2312"/>
          <w:sz w:val="24"/>
          <w:szCs w:val="24"/>
        </w:rPr>
      </w:pPr>
      <w:r>
        <w:rPr>
          <w:rFonts w:hint="eastAsia" w:ascii="仿宋_GB2312" w:hAnsi="宋体" w:eastAsia="仿宋_GB2312"/>
          <w:sz w:val="24"/>
          <w:szCs w:val="24"/>
        </w:rPr>
        <w:t>8.遵守磋商文件中要求的收费项目和标准。</w:t>
      </w:r>
    </w:p>
    <w:p>
      <w:pPr>
        <w:ind w:firstLine="480" w:firstLineChars="200"/>
        <w:rPr>
          <w:rFonts w:ascii="仿宋_GB2312" w:hAnsi="宋体" w:eastAsia="仿宋_GB2312"/>
          <w:sz w:val="24"/>
          <w:szCs w:val="24"/>
        </w:rPr>
      </w:pPr>
      <w:r>
        <w:rPr>
          <w:rFonts w:hint="eastAsia" w:ascii="仿宋_GB2312" w:hAnsi="宋体" w:eastAsia="仿宋_GB2312"/>
          <w:sz w:val="24"/>
          <w:szCs w:val="24"/>
        </w:rPr>
        <w:t>9.与本磋商有关的正式通讯地址为：</w:t>
      </w:r>
    </w:p>
    <w:p>
      <w:pPr>
        <w:ind w:firstLine="480" w:firstLineChars="200"/>
        <w:rPr>
          <w:rFonts w:ascii="仿宋_GB2312" w:hAnsi="宋体" w:eastAsia="仿宋_GB2312"/>
          <w:sz w:val="24"/>
          <w:szCs w:val="24"/>
        </w:rPr>
      </w:pPr>
      <w:r>
        <w:rPr>
          <w:rFonts w:hint="eastAsia" w:ascii="仿宋_GB2312" w:hAnsi="宋体" w:eastAsia="仿宋_GB2312"/>
          <w:sz w:val="24"/>
          <w:szCs w:val="24"/>
        </w:rPr>
        <w:t>地址：</w:t>
      </w:r>
    </w:p>
    <w:p>
      <w:pPr>
        <w:ind w:firstLine="480" w:firstLineChars="200"/>
        <w:rPr>
          <w:rFonts w:ascii="仿宋_GB2312" w:hAnsi="宋体" w:eastAsia="仿宋_GB2312"/>
          <w:sz w:val="24"/>
          <w:szCs w:val="24"/>
        </w:rPr>
      </w:pPr>
      <w:r>
        <w:rPr>
          <w:rFonts w:hint="eastAsia" w:ascii="仿宋_GB2312" w:hAnsi="宋体" w:eastAsia="仿宋_GB2312"/>
          <w:sz w:val="24"/>
          <w:szCs w:val="24"/>
        </w:rPr>
        <w:t>邮编：</w:t>
      </w:r>
    </w:p>
    <w:p>
      <w:pPr>
        <w:ind w:firstLine="480" w:firstLineChars="200"/>
        <w:rPr>
          <w:rFonts w:ascii="仿宋_GB2312" w:hAnsi="宋体" w:eastAsia="仿宋_GB2312"/>
          <w:sz w:val="24"/>
          <w:szCs w:val="24"/>
        </w:rPr>
      </w:pPr>
      <w:r>
        <w:rPr>
          <w:rFonts w:hint="eastAsia" w:ascii="仿宋_GB2312" w:hAnsi="宋体" w:eastAsia="仿宋_GB2312"/>
          <w:sz w:val="24"/>
          <w:szCs w:val="24"/>
        </w:rPr>
        <w:t>电话：</w:t>
      </w:r>
    </w:p>
    <w:p>
      <w:pPr>
        <w:ind w:firstLine="480" w:firstLineChars="200"/>
        <w:rPr>
          <w:rFonts w:ascii="仿宋_GB2312" w:hAnsi="宋体" w:eastAsia="仿宋_GB2312"/>
          <w:sz w:val="24"/>
          <w:szCs w:val="24"/>
        </w:rPr>
      </w:pPr>
      <w:r>
        <w:rPr>
          <w:rFonts w:hint="eastAsia" w:ascii="仿宋_GB2312" w:hAnsi="宋体" w:eastAsia="仿宋_GB2312"/>
          <w:sz w:val="24"/>
          <w:szCs w:val="24"/>
        </w:rPr>
        <w:t>传真：</w:t>
      </w:r>
    </w:p>
    <w:p>
      <w:pPr>
        <w:ind w:firstLine="480" w:firstLineChars="200"/>
        <w:rPr>
          <w:rFonts w:ascii="仿宋_GB2312" w:hAnsi="宋体" w:eastAsia="仿宋_GB2312"/>
          <w:sz w:val="24"/>
          <w:szCs w:val="24"/>
        </w:rPr>
      </w:pPr>
      <w:r>
        <w:rPr>
          <w:rFonts w:hint="eastAsia" w:ascii="仿宋_GB2312" w:hAnsi="宋体" w:eastAsia="仿宋_GB2312"/>
          <w:sz w:val="24"/>
          <w:szCs w:val="24"/>
        </w:rPr>
        <w:t>供应商开户行：</w:t>
      </w: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账户：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供应商授权代表姓名（签字）：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供应商名称（公章）：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日期：________年</w:t>
      </w:r>
      <w:r>
        <w:rPr>
          <w:rFonts w:hint="eastAsia" w:ascii="仿宋_GB2312" w:hAnsi="宋体" w:eastAsia="仿宋_GB2312"/>
          <w:sz w:val="24"/>
          <w:szCs w:val="24"/>
          <w:u w:val="single"/>
        </w:rPr>
        <w:t>_    __</w:t>
      </w:r>
      <w:r>
        <w:rPr>
          <w:rFonts w:hint="eastAsia" w:ascii="仿宋_GB2312" w:hAnsi="宋体" w:eastAsia="仿宋_GB2312"/>
          <w:sz w:val="24"/>
          <w:szCs w:val="24"/>
        </w:rPr>
        <w:t>月</w:t>
      </w:r>
      <w:r>
        <w:rPr>
          <w:rFonts w:hint="eastAsia" w:ascii="仿宋_GB2312" w:hAnsi="宋体" w:eastAsia="仿宋_GB2312"/>
          <w:sz w:val="24"/>
          <w:szCs w:val="24"/>
          <w:u w:val="single"/>
        </w:rPr>
        <w:t>__   __</w:t>
      </w:r>
      <w:r>
        <w:rPr>
          <w:rFonts w:hint="eastAsia" w:ascii="仿宋_GB2312" w:hAnsi="宋体" w:eastAsia="仿宋_GB2312"/>
          <w:sz w:val="24"/>
          <w:szCs w:val="24"/>
        </w:rPr>
        <w:t>日</w:t>
      </w:r>
    </w:p>
    <w:p>
      <w:pPr>
        <w:rPr>
          <w:rFonts w:ascii="仿宋_GB2312" w:hAnsi="宋体" w:eastAsia="仿宋_GB2312"/>
          <w:i/>
          <w:sz w:val="24"/>
          <w:szCs w:val="24"/>
          <w:u w:val="single"/>
        </w:rPr>
      </w:pPr>
    </w:p>
    <w:p>
      <w:pPr>
        <w:rPr>
          <w:rFonts w:ascii="仿宋_GB2312" w:hAnsi="宋体" w:eastAsia="仿宋_GB2312"/>
          <w:i/>
          <w:sz w:val="24"/>
          <w:szCs w:val="24"/>
          <w:u w:val="single"/>
        </w:rPr>
      </w:pPr>
    </w:p>
    <w:p>
      <w:pPr>
        <w:rPr>
          <w:rFonts w:hint="eastAsia" w:ascii="仿宋_GB2312" w:eastAsia="仿宋_GB2312"/>
          <w:b/>
          <w:bCs/>
          <w:sz w:val="28"/>
          <w:szCs w:val="28"/>
          <w:highlight w:val="none"/>
          <w:lang w:eastAsia="zh-CN"/>
        </w:rPr>
      </w:pPr>
      <w:r>
        <w:rPr>
          <w:rFonts w:hint="eastAsia" w:ascii="仿宋_GB2312" w:eastAsia="仿宋_GB2312"/>
          <w:b/>
          <w:bCs/>
          <w:sz w:val="28"/>
          <w:szCs w:val="28"/>
          <w:highlight w:val="none"/>
        </w:rPr>
        <w:t>五、</w:t>
      </w:r>
      <w:r>
        <w:rPr>
          <w:rFonts w:hint="eastAsia" w:ascii="仿宋_GB2312" w:eastAsia="仿宋_GB2312"/>
          <w:b/>
          <w:bCs/>
          <w:sz w:val="28"/>
          <w:szCs w:val="28"/>
          <w:highlight w:val="none"/>
          <w:lang w:eastAsia="zh-CN"/>
        </w:rPr>
        <w:t>服务方案、保密措施、安全管理体系、应急保障、实施进度、</w:t>
      </w:r>
      <w:r>
        <w:rPr>
          <w:rFonts w:hint="eastAsia" w:ascii="仿宋_GB2312" w:hAnsi="宋体" w:eastAsia="仿宋_GB2312"/>
          <w:b/>
          <w:bCs/>
          <w:sz w:val="28"/>
          <w:szCs w:val="28"/>
          <w:highlight w:val="none"/>
        </w:rPr>
        <w:t>业绩、</w:t>
      </w:r>
      <w:r>
        <w:rPr>
          <w:rFonts w:hint="eastAsia" w:ascii="仿宋_GB2312" w:hAnsi="宋体" w:eastAsia="仿宋_GB2312"/>
          <w:b/>
          <w:bCs/>
          <w:sz w:val="28"/>
          <w:szCs w:val="28"/>
          <w:highlight w:val="none"/>
          <w:lang w:eastAsia="zh-CN"/>
        </w:rPr>
        <w:t>企业荣誉、资质、</w:t>
      </w:r>
      <w:r>
        <w:rPr>
          <w:rFonts w:hint="eastAsia" w:ascii="仿宋_GB2312" w:hAnsi="宋体" w:eastAsia="仿宋_GB2312"/>
          <w:b/>
          <w:bCs/>
          <w:sz w:val="28"/>
          <w:szCs w:val="28"/>
          <w:highlight w:val="none"/>
        </w:rPr>
        <w:t>售后服务等</w:t>
      </w:r>
      <w:r>
        <w:rPr>
          <w:rFonts w:hint="eastAsia" w:ascii="仿宋_GB2312" w:eastAsia="仿宋_GB2312"/>
          <w:b/>
          <w:bCs/>
          <w:sz w:val="28"/>
          <w:szCs w:val="28"/>
          <w:highlight w:val="none"/>
        </w:rPr>
        <w:t>投标人需要提供的其它材料</w:t>
      </w:r>
      <w:r>
        <w:rPr>
          <w:rFonts w:hint="eastAsia" w:ascii="仿宋_GB2312" w:eastAsia="仿宋_GB2312"/>
          <w:b/>
          <w:bCs/>
          <w:sz w:val="28"/>
          <w:szCs w:val="28"/>
          <w:highlight w:val="none"/>
          <w:lang w:eastAsia="zh-CN"/>
        </w:rPr>
        <w:t>。</w:t>
      </w:r>
    </w:p>
    <w:p>
      <w:pPr>
        <w:rPr>
          <w:rFonts w:ascii="仿宋_GB2312" w:eastAsia="仿宋_GB2312"/>
          <w:sz w:val="24"/>
          <w:szCs w:val="24"/>
          <w:highlight w:val="yellow"/>
        </w:rPr>
      </w:pPr>
    </w:p>
    <w:p>
      <w:pPr>
        <w:rPr>
          <w:rFonts w:hint="eastAsia" w:ascii="宋体" w:hAnsi="宋体"/>
          <w:b/>
          <w:sz w:val="24"/>
          <w:szCs w:val="24"/>
          <w:highlight w:val="yellow"/>
        </w:rPr>
      </w:pPr>
    </w:p>
    <w:p>
      <w:pPr>
        <w:rPr>
          <w:rFonts w:hint="eastAsia" w:ascii="宋体" w:hAnsi="宋体"/>
          <w:b/>
          <w:sz w:val="24"/>
          <w:szCs w:val="24"/>
          <w:highlight w:val="yellow"/>
        </w:rPr>
      </w:pPr>
    </w:p>
    <w:p>
      <w:pPr>
        <w:rPr>
          <w:rFonts w:hint="eastAsia" w:ascii="宋体" w:hAnsi="宋体"/>
          <w:b/>
          <w:sz w:val="24"/>
          <w:szCs w:val="24"/>
        </w:rPr>
      </w:pPr>
      <w:r>
        <w:rPr>
          <w:rFonts w:hint="eastAsia" w:ascii="宋体" w:hAnsi="宋体"/>
          <w:b/>
          <w:sz w:val="24"/>
          <w:szCs w:val="24"/>
        </w:rPr>
        <w:br w:type="page"/>
      </w:r>
    </w:p>
    <w:p>
      <w:pPr>
        <w:rPr>
          <w:rFonts w:ascii="宋体" w:hAnsi="宋体"/>
          <w:b/>
          <w:sz w:val="24"/>
          <w:szCs w:val="24"/>
        </w:rPr>
      </w:pPr>
      <w:r>
        <w:rPr>
          <w:rFonts w:hint="eastAsia" w:ascii="宋体" w:hAnsi="宋体"/>
          <w:b/>
          <w:sz w:val="24"/>
          <w:szCs w:val="24"/>
        </w:rPr>
        <w:t>附件1：</w:t>
      </w:r>
    </w:p>
    <w:p>
      <w:pPr>
        <w:spacing w:line="560" w:lineRule="exact"/>
        <w:jc w:val="center"/>
        <w:rPr>
          <w:rFonts w:ascii="华文中宋" w:hAnsi="华文中宋" w:eastAsia="华文中宋"/>
          <w:b/>
          <w:sz w:val="36"/>
          <w:szCs w:val="36"/>
        </w:rPr>
      </w:pPr>
    </w:p>
    <w:p>
      <w:pPr>
        <w:spacing w:line="560" w:lineRule="exact"/>
        <w:jc w:val="center"/>
        <w:rPr>
          <w:rFonts w:ascii="华文中宋" w:hAnsi="华文中宋" w:eastAsia="华文中宋"/>
          <w:b/>
          <w:sz w:val="36"/>
          <w:szCs w:val="36"/>
        </w:rPr>
      </w:pPr>
      <w:r>
        <w:rPr>
          <w:rFonts w:hint="eastAsia" w:ascii="华文中宋" w:hAnsi="华文中宋" w:eastAsia="华文中宋"/>
          <w:b/>
          <w:sz w:val="36"/>
          <w:szCs w:val="36"/>
        </w:rPr>
        <w:t>皖南医学院采购质疑与投诉办法（试行）</w:t>
      </w:r>
    </w:p>
    <w:p>
      <w:pPr>
        <w:spacing w:line="560" w:lineRule="exact"/>
        <w:ind w:firstLine="600" w:firstLineChars="200"/>
        <w:rPr>
          <w:sz w:val="30"/>
          <w:szCs w:val="30"/>
        </w:rPr>
      </w:pPr>
    </w:p>
    <w:p>
      <w:pPr>
        <w:spacing w:line="560" w:lineRule="exact"/>
        <w:jc w:val="center"/>
        <w:rPr>
          <w:rFonts w:ascii="黑体" w:hAnsi="黑体" w:eastAsia="黑体" w:cs="宋体"/>
          <w:sz w:val="30"/>
          <w:szCs w:val="30"/>
        </w:rPr>
      </w:pPr>
      <w:bookmarkStart w:id="132" w:name="_Toc374453341"/>
      <w:r>
        <w:rPr>
          <w:rFonts w:hint="eastAsia" w:ascii="黑体" w:hAnsi="黑体" w:eastAsia="黑体" w:cs="宋体"/>
          <w:b/>
          <w:bCs/>
          <w:sz w:val="30"/>
          <w:szCs w:val="30"/>
        </w:rPr>
        <w:t>第一章</w:t>
      </w:r>
      <w:r>
        <w:rPr>
          <w:rFonts w:hint="eastAsia" w:ascii="宋体" w:hAnsi="宋体" w:eastAsia="黑体"/>
          <w:sz w:val="30"/>
          <w:szCs w:val="30"/>
        </w:rPr>
        <w:t>  </w:t>
      </w:r>
      <w:r>
        <w:rPr>
          <w:rFonts w:hint="eastAsia" w:ascii="黑体" w:hAnsi="黑体" w:eastAsia="黑体" w:cs="宋体"/>
          <w:b/>
          <w:bCs/>
          <w:sz w:val="30"/>
          <w:szCs w:val="30"/>
        </w:rPr>
        <w:t>总 则</w:t>
      </w:r>
      <w:bookmarkEnd w:id="132"/>
    </w:p>
    <w:p>
      <w:pPr>
        <w:spacing w:line="560" w:lineRule="exact"/>
        <w:ind w:firstLine="480" w:firstLineChars="200"/>
        <w:rPr>
          <w:rFonts w:ascii="仿宋_GB2312" w:hAnsi="宋体" w:eastAsia="仿宋_GB2312" w:cs="宋体"/>
          <w:sz w:val="24"/>
          <w:szCs w:val="24"/>
        </w:rPr>
      </w:pPr>
      <w:r>
        <w:rPr>
          <w:rFonts w:hint="eastAsia" w:ascii="宋体" w:hAnsi="宋体" w:eastAsia="仿宋_GB2312"/>
          <w:sz w:val="24"/>
          <w:szCs w:val="24"/>
        </w:rPr>
        <w:t> </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 xml:space="preserve"> </w:t>
      </w:r>
      <w:r>
        <w:rPr>
          <w:rFonts w:hint="eastAsia" w:ascii="仿宋_GB2312" w:hAnsi="宋体" w:eastAsia="仿宋_GB2312" w:cs="宋体"/>
          <w:b/>
          <w:sz w:val="24"/>
          <w:szCs w:val="24"/>
        </w:rPr>
        <w:t>第一条</w:t>
      </w:r>
      <w:r>
        <w:rPr>
          <w:rFonts w:hint="eastAsia" w:ascii="仿宋_GB2312" w:hAnsi="宋体" w:eastAsia="仿宋_GB2312" w:cs="宋体"/>
          <w:sz w:val="24"/>
          <w:szCs w:val="24"/>
        </w:rPr>
        <w:t xml:space="preserve">  为规范学校采购活动质疑和投诉行为，确保采购活动公平竞争、合理运转，保护参加学校采购活动当事人的合法权益，根据《中华人民共和国政府采购法》、《中华人民共和国政府采购法实施条例》、《政府采购质疑和投诉办法》（财政部令第94号）和安徽省政府有关文件精神，结合学校实际，制定本办法。</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第二条</w:t>
      </w:r>
      <w:r>
        <w:rPr>
          <w:rFonts w:hint="eastAsia" w:ascii="仿宋_GB2312" w:hAnsi="宋体" w:eastAsia="仿宋_GB2312" w:cs="宋体"/>
          <w:sz w:val="24"/>
          <w:szCs w:val="24"/>
        </w:rPr>
        <w:t xml:space="preserve">  本办法适用于</w:t>
      </w:r>
      <w:bookmarkStart w:id="133" w:name="OLE_LINK2"/>
      <w:bookmarkStart w:id="134" w:name="OLE_LINK3"/>
      <w:bookmarkStart w:id="135" w:name="OLE_LINK1"/>
      <w:r>
        <w:rPr>
          <w:rFonts w:hint="eastAsia" w:ascii="仿宋_GB2312" w:hAnsi="宋体" w:eastAsia="仿宋_GB2312" w:cs="宋体"/>
          <w:sz w:val="24"/>
          <w:szCs w:val="24"/>
        </w:rPr>
        <w:t>学校采购活动</w:t>
      </w:r>
      <w:bookmarkEnd w:id="133"/>
      <w:bookmarkEnd w:id="134"/>
      <w:bookmarkEnd w:id="135"/>
      <w:r>
        <w:rPr>
          <w:rFonts w:hint="eastAsia" w:ascii="仿宋_GB2312" w:hAnsi="宋体" w:eastAsia="仿宋_GB2312" w:cs="宋体"/>
          <w:sz w:val="24"/>
          <w:szCs w:val="24"/>
        </w:rPr>
        <w:t>质疑的提出和答复、投诉的提起和处理。</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eastAsia="仿宋_GB2312"/>
          <w:sz w:val="24"/>
          <w:szCs w:val="24"/>
        </w:rPr>
      </w:pPr>
      <w:r>
        <w:rPr>
          <w:rFonts w:hint="eastAsia" w:ascii="仿宋_GB2312" w:eastAsia="仿宋_GB2312"/>
          <w:b/>
          <w:sz w:val="24"/>
          <w:szCs w:val="24"/>
        </w:rPr>
        <w:t>第三条</w:t>
      </w:r>
      <w:r>
        <w:rPr>
          <w:rFonts w:hint="eastAsia" w:ascii="仿宋_GB2312" w:eastAsia="仿宋_GB2312"/>
          <w:sz w:val="24"/>
          <w:szCs w:val="24"/>
        </w:rPr>
        <w:t xml:space="preserve">  学校政府采购中的集中采购和分散采购项目质疑的提出与答复和投诉的提起与处理遵照《政府采购质疑和投诉办法》（财政部令第94号）和安徽省有关规定执行，上级政策如有调整，按最新政策规定执行。</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第四条</w:t>
      </w:r>
      <w:r>
        <w:rPr>
          <w:rFonts w:hint="eastAsia" w:ascii="仿宋_GB2312" w:hAnsi="宋体" w:eastAsia="仿宋_GB2312" w:cs="宋体"/>
          <w:sz w:val="24"/>
          <w:szCs w:val="24"/>
        </w:rPr>
        <w:t xml:space="preserve">  供应商提出质疑和投诉应当坚持依法依规、诚实信用原则。</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第五条</w:t>
      </w:r>
      <w:r>
        <w:rPr>
          <w:rFonts w:hint="eastAsia" w:ascii="仿宋_GB2312" w:hAnsi="宋体" w:eastAsia="仿宋_GB2312" w:cs="宋体"/>
          <w:sz w:val="24"/>
          <w:szCs w:val="24"/>
        </w:rPr>
        <w:t xml:space="preserve">  采购质疑答复和投诉处理应当坚持依法依规、权责对等、公平公正、简便高效原则。</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第六条</w:t>
      </w:r>
      <w:r>
        <w:rPr>
          <w:rFonts w:hint="eastAsia" w:ascii="仿宋_GB2312" w:hAnsi="宋体" w:eastAsia="仿宋_GB2312" w:cs="宋体"/>
          <w:sz w:val="24"/>
          <w:szCs w:val="24"/>
        </w:rPr>
        <w:t xml:space="preserve">  学校国有资产管理处（以下简称“国资处”）负责供应商质疑答复。学校委托采购代理机构采购的，采购代理机构在委托授权范围内作出答复。</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学校监察处负责接受和处理校内自主采购项目的投诉。</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第七条</w:t>
      </w:r>
      <w:r>
        <w:rPr>
          <w:rFonts w:hint="eastAsia" w:ascii="仿宋_GB2312" w:hAnsi="宋体" w:eastAsia="仿宋_GB2312" w:cs="宋体"/>
          <w:sz w:val="24"/>
          <w:szCs w:val="24"/>
        </w:rPr>
        <w:t xml:space="preserve">  国资处、委托采购代理机构应当在采购文件中载明接收质疑函和受理投诉的方式、联系部门、联系电话和通讯地址等信息。</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第八条</w:t>
      </w:r>
      <w:r>
        <w:rPr>
          <w:rFonts w:hint="eastAsia" w:ascii="仿宋_GB2312" w:hAnsi="宋体" w:eastAsia="仿宋_GB2312" w:cs="宋体"/>
          <w:sz w:val="24"/>
          <w:szCs w:val="24"/>
        </w:rPr>
        <w:t xml:space="preserve">  供应商可以委托代理人进行质疑和投诉。其授权委托书应当载明代理人的姓名、代理事项、具体权限、期限和相关事项。供应商为自然人的，应当由本人签字；供应商为法人或者其他组织的，应当由法定代表人、主要负责人签字或者盖章，并加盖公章。</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代理人提出质疑和投诉，应当提交供应商签署的授权委托书。</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第九条</w:t>
      </w:r>
      <w:r>
        <w:rPr>
          <w:rFonts w:hint="eastAsia" w:ascii="仿宋_GB2312" w:hAnsi="宋体" w:eastAsia="仿宋_GB2312" w:cs="宋体"/>
          <w:sz w:val="24"/>
          <w:szCs w:val="24"/>
        </w:rPr>
        <w:t xml:space="preserve">  以联合体形式参加学校采购活动的，其投诉应当由组成联合体的所有供应商共同提出。</w:t>
      </w:r>
    </w:p>
    <w:p>
      <w:pPr>
        <w:spacing w:line="560" w:lineRule="exact"/>
        <w:ind w:firstLine="480" w:firstLineChars="200"/>
        <w:rPr>
          <w:rFonts w:ascii="仿宋_GB2312" w:hAnsi="宋体" w:eastAsia="仿宋_GB2312" w:cs="宋体"/>
          <w:sz w:val="24"/>
          <w:szCs w:val="24"/>
        </w:rPr>
      </w:pPr>
    </w:p>
    <w:p>
      <w:pPr>
        <w:spacing w:line="560" w:lineRule="exact"/>
        <w:jc w:val="center"/>
        <w:rPr>
          <w:rFonts w:ascii="黑体" w:hAnsi="黑体" w:eastAsia="黑体" w:cs="宋体"/>
          <w:b/>
          <w:sz w:val="30"/>
          <w:szCs w:val="30"/>
        </w:rPr>
      </w:pPr>
      <w:r>
        <w:rPr>
          <w:rFonts w:hint="eastAsia" w:ascii="黑体" w:hAnsi="黑体" w:eastAsia="黑体" w:cs="宋体"/>
          <w:b/>
          <w:sz w:val="30"/>
          <w:szCs w:val="30"/>
        </w:rPr>
        <w:t>第二章 质疑的提出</w:t>
      </w:r>
    </w:p>
    <w:p>
      <w:pPr>
        <w:spacing w:line="560" w:lineRule="exact"/>
        <w:ind w:firstLine="600" w:firstLineChars="200"/>
        <w:rPr>
          <w:rFonts w:ascii="仿宋_GB2312" w:hAnsi="宋体" w:eastAsia="仿宋_GB2312" w:cs="宋体"/>
          <w:sz w:val="30"/>
          <w:szCs w:val="30"/>
        </w:rPr>
      </w:pP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第十条</w:t>
      </w:r>
      <w:bookmarkStart w:id="136" w:name="OLE_LINK8"/>
      <w:bookmarkStart w:id="137" w:name="OLE_LINK9"/>
      <w:bookmarkStart w:id="138" w:name="OLE_LINK5"/>
      <w:bookmarkStart w:id="139" w:name="OLE_LINK4"/>
      <w:bookmarkStart w:id="140" w:name="OLE_LINK6"/>
      <w:bookmarkStart w:id="141" w:name="OLE_LINK7"/>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bookmarkEnd w:id="136"/>
      <w:bookmarkEnd w:id="137"/>
      <w:bookmarkEnd w:id="138"/>
      <w:bookmarkEnd w:id="139"/>
      <w:bookmarkEnd w:id="140"/>
      <w:bookmarkEnd w:id="141"/>
      <w:r>
        <w:rPr>
          <w:rFonts w:hint="eastAsia" w:ascii="仿宋_GB2312" w:hAnsi="微软雅黑" w:eastAsia="仿宋_GB2312"/>
          <w:sz w:val="24"/>
          <w:szCs w:val="24"/>
        </w:rPr>
        <w:t>，供应商认为采购文件、采购过程、中标或者成交结果使自己的权益受到损害的，可以在知道或者应知其权益受到损害之日起5个工作日内，以书面形式向国资处、采购代理机构提出质疑。</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采购文件可以要求供应商在质疑期内一次性提出针对同一采购程序环节的质疑。</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eastAsia="仿宋_GB2312"/>
          <w:sz w:val="24"/>
          <w:szCs w:val="24"/>
        </w:rPr>
      </w:pPr>
      <w:r>
        <w:rPr>
          <w:rFonts w:hint="eastAsia" w:ascii="仿宋_GB2312" w:eastAsia="仿宋_GB2312"/>
          <w:b/>
          <w:sz w:val="24"/>
          <w:szCs w:val="24"/>
        </w:rPr>
        <w:t>第十一条</w:t>
      </w:r>
      <w:r>
        <w:rPr>
          <w:rFonts w:hint="eastAsia" w:ascii="仿宋_GB2312" w:eastAsia="仿宋_GB2312"/>
          <w:sz w:val="24"/>
          <w:szCs w:val="24"/>
        </w:rPr>
        <w:t xml:space="preserve">  学校自主采购活动</w:t>
      </w:r>
      <w:r>
        <w:rPr>
          <w:rFonts w:hint="eastAsia" w:ascii="仿宋_GB2312" w:hAnsi="微软雅黑" w:eastAsia="仿宋_GB2312"/>
          <w:sz w:val="24"/>
          <w:szCs w:val="24"/>
        </w:rPr>
        <w:t>中</w:t>
      </w:r>
      <w:r>
        <w:rPr>
          <w:rFonts w:hint="eastAsia" w:ascii="仿宋_GB2312" w:eastAsia="仿宋_GB2312"/>
          <w:sz w:val="24"/>
          <w:szCs w:val="24"/>
        </w:rPr>
        <w:t>，提出质疑的供应商（以下简称质疑供应商）应当是参与所质疑项目采购活动的供应商。</w:t>
      </w:r>
    </w:p>
    <w:p>
      <w:pPr>
        <w:spacing w:line="560" w:lineRule="exact"/>
        <w:ind w:firstLine="480" w:firstLineChars="200"/>
        <w:rPr>
          <w:rFonts w:ascii="仿宋_GB2312" w:hAnsi="宋体" w:eastAsia="仿宋_GB2312"/>
          <w:sz w:val="24"/>
          <w:szCs w:val="24"/>
        </w:rPr>
      </w:pPr>
      <w:r>
        <w:rPr>
          <w:rFonts w:hint="eastAsia" w:ascii="仿宋_GB2312" w:hAnsi="宋体" w:eastAsia="仿宋_GB2312"/>
          <w:sz w:val="24"/>
          <w:szCs w:val="24"/>
        </w:rPr>
        <w:t xml:space="preserve">潜在供应商已依法依规获取其可质疑的采购文件的，可以对该文件提出质疑。对采购文件提出质疑的，应当在采购文件规定的时间内提出。 </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第十二条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供应商提出质疑应当提交质疑函和必要的证明材料。质疑函应当包括下列内容：</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（一）供应商的姓名或者名称、地址、邮编、联系人及联系电话；</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（二）质疑项目的名称、编号；</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（三）具体、明确的质疑事项和与质疑事项相关的请求；</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（四）事实依据；</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（五）必要的法律依据；</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（六）提出质疑的日期。</w:t>
      </w:r>
    </w:p>
    <w:p>
      <w:pPr>
        <w:spacing w:line="560" w:lineRule="exact"/>
        <w:ind w:firstLine="480" w:firstLineChars="200"/>
        <w:rPr>
          <w:rFonts w:ascii="仿宋_GB2312" w:hAnsi="微软雅黑" w:eastAsia="仿宋_GB2312"/>
          <w:sz w:val="24"/>
          <w:szCs w:val="24"/>
        </w:rPr>
      </w:pPr>
      <w:r>
        <w:rPr>
          <w:rFonts w:hint="eastAsia" w:ascii="仿宋_GB2312" w:hAnsi="微软雅黑" w:eastAsia="仿宋_GB2312"/>
          <w:sz w:val="24"/>
          <w:szCs w:val="24"/>
        </w:rPr>
        <w:t>供应商为自然人的，应当由本人签字；供应商为法人或者其他组织的，应当由法定代表人、主要负责人，或者其授权代表签字或者盖章，并加盖公章。</w:t>
      </w:r>
    </w:p>
    <w:p>
      <w:pPr>
        <w:spacing w:line="560" w:lineRule="exact"/>
        <w:ind w:firstLine="482" w:firstLineChars="200"/>
        <w:rPr>
          <w:rFonts w:ascii="仿宋_GB2312" w:hAnsi="微软雅黑" w:eastAsia="仿宋_GB2312"/>
          <w:sz w:val="24"/>
          <w:szCs w:val="24"/>
        </w:rPr>
      </w:pPr>
      <w:r>
        <w:rPr>
          <w:rFonts w:hint="eastAsia" w:ascii="仿宋_GB2312" w:hAnsi="宋体" w:eastAsia="仿宋_GB2312" w:cs="宋体"/>
          <w:b/>
          <w:sz w:val="24"/>
          <w:szCs w:val="24"/>
        </w:rPr>
        <w:t>第十三条</w:t>
      </w:r>
      <w:r>
        <w:rPr>
          <w:rFonts w:hint="eastAsia" w:ascii="仿宋_GB2312" w:hAnsi="宋体" w:eastAsia="仿宋_GB2312" w:cs="宋体"/>
          <w:sz w:val="24"/>
          <w:szCs w:val="24"/>
        </w:rPr>
        <w:t xml:space="preserve">  供应商的书面质疑如不符合本办法第十二条的规定，国资处应及时书面告知其补充或修改书面质疑材料的具体内容，并规定重新提交书面质疑的期限。</w:t>
      </w:r>
    </w:p>
    <w:p>
      <w:pPr>
        <w:spacing w:line="560" w:lineRule="exact"/>
        <w:ind w:firstLine="480" w:firstLineChars="200"/>
        <w:rPr>
          <w:rFonts w:ascii="仿宋_GB2312" w:hAnsi="微软雅黑" w:eastAsia="仿宋_GB2312"/>
          <w:sz w:val="24"/>
          <w:szCs w:val="24"/>
        </w:rPr>
      </w:pPr>
    </w:p>
    <w:p>
      <w:pPr>
        <w:spacing w:line="560" w:lineRule="exact"/>
        <w:jc w:val="center"/>
        <w:rPr>
          <w:rFonts w:ascii="黑体" w:hAnsi="黑体" w:eastAsia="黑体"/>
          <w:b/>
          <w:sz w:val="30"/>
          <w:szCs w:val="30"/>
        </w:rPr>
      </w:pPr>
      <w:r>
        <w:rPr>
          <w:rFonts w:hint="eastAsia" w:ascii="黑体" w:hAnsi="黑体" w:eastAsia="黑体"/>
          <w:b/>
          <w:sz w:val="30"/>
          <w:szCs w:val="30"/>
        </w:rPr>
        <w:t>第三章  质疑的答复</w:t>
      </w:r>
    </w:p>
    <w:p>
      <w:pPr>
        <w:spacing w:line="560" w:lineRule="exact"/>
        <w:ind w:firstLine="600" w:firstLineChars="200"/>
        <w:rPr>
          <w:rFonts w:ascii="仿宋_GB2312" w:hAnsi="微软雅黑" w:eastAsia="仿宋_GB2312"/>
          <w:sz w:val="30"/>
          <w:szCs w:val="30"/>
        </w:rPr>
      </w:pPr>
    </w:p>
    <w:p>
      <w:pPr>
        <w:spacing w:line="560" w:lineRule="exact"/>
        <w:ind w:firstLine="482" w:firstLineChars="200"/>
        <w:rPr>
          <w:rFonts w:ascii="仿宋_GB2312" w:hAnsi="宋体" w:eastAsia="仿宋_GB2312" w:cs="宋体"/>
          <w:sz w:val="24"/>
          <w:szCs w:val="24"/>
        </w:rPr>
      </w:pPr>
      <w:r>
        <w:rPr>
          <w:rFonts w:hint="eastAsia" w:ascii="仿宋_GB2312" w:hAnsi="微软雅黑" w:eastAsia="仿宋_GB2312"/>
          <w:b/>
          <w:sz w:val="24"/>
          <w:szCs w:val="24"/>
        </w:rPr>
        <w:t>第十四条</w:t>
      </w:r>
      <w:r>
        <w:rPr>
          <w:rFonts w:hint="eastAsia" w:ascii="仿宋_GB2312" w:hAnsi="微软雅黑" w:eastAsia="仿宋_GB2312"/>
          <w:sz w:val="24"/>
          <w:szCs w:val="24"/>
        </w:rPr>
        <w:t xml:space="preserve">  </w:t>
      </w:r>
      <w:r>
        <w:rPr>
          <w:rFonts w:hint="eastAsia" w:ascii="仿宋_GB2312" w:hAnsi="宋体" w:eastAsia="仿宋_GB2312" w:cs="宋体"/>
          <w:sz w:val="24"/>
          <w:szCs w:val="24"/>
        </w:rPr>
        <w:t>供应商对学校</w:t>
      </w:r>
      <w:r>
        <w:rPr>
          <w:rFonts w:hint="eastAsia" w:ascii="仿宋_GB2312" w:hAnsi="宋体" w:eastAsia="仿宋_GB2312"/>
          <w:sz w:val="24"/>
          <w:szCs w:val="24"/>
        </w:rPr>
        <w:t>自主</w:t>
      </w:r>
      <w:r>
        <w:rPr>
          <w:rFonts w:hint="eastAsia" w:ascii="仿宋_GB2312" w:hAnsi="宋体" w:eastAsia="仿宋_GB2312" w:cs="宋体"/>
          <w:sz w:val="24"/>
          <w:szCs w:val="24"/>
        </w:rPr>
        <w:t>采购活动有疑问的，可以向学校国资处、</w:t>
      </w:r>
      <w:r>
        <w:rPr>
          <w:rFonts w:hint="eastAsia" w:ascii="仿宋_GB2312" w:hAnsi="微软雅黑" w:eastAsia="仿宋_GB2312"/>
          <w:sz w:val="24"/>
          <w:szCs w:val="24"/>
        </w:rPr>
        <w:t>采购代理机构</w:t>
      </w:r>
      <w:r>
        <w:rPr>
          <w:rFonts w:hint="eastAsia" w:ascii="仿宋_GB2312" w:hAnsi="宋体" w:eastAsia="仿宋_GB2312" w:cs="宋体"/>
          <w:sz w:val="24"/>
          <w:szCs w:val="24"/>
        </w:rPr>
        <w:t>提出询问，国资处、</w:t>
      </w:r>
      <w:r>
        <w:rPr>
          <w:rFonts w:hint="eastAsia" w:ascii="仿宋_GB2312" w:hAnsi="微软雅黑" w:eastAsia="仿宋_GB2312"/>
          <w:sz w:val="24"/>
          <w:szCs w:val="24"/>
        </w:rPr>
        <w:t>采购代理机构</w:t>
      </w:r>
      <w:r>
        <w:rPr>
          <w:rFonts w:hint="eastAsia" w:ascii="仿宋_GB2312" w:hAnsi="宋体" w:eastAsia="仿宋_GB2312" w:cs="宋体"/>
          <w:sz w:val="24"/>
          <w:szCs w:val="24"/>
        </w:rPr>
        <w:t>应及时口头答复。</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第十五</w:t>
      </w:r>
      <w:r>
        <w:rPr>
          <w:rFonts w:hint="eastAsia" w:ascii="仿宋_GB2312" w:hAnsi="宋体" w:eastAsia="仿宋_GB2312" w:cs="宋体"/>
          <w:sz w:val="24"/>
          <w:szCs w:val="24"/>
        </w:rPr>
        <w:t>条  国资处、采购代理机构对供应商提出的询问，应区别不同情况予以处理：属于工作中的问题，应当及时纠正；属于供应商的误解，应予以解释说明。</w:t>
      </w:r>
    </w:p>
    <w:p>
      <w:pPr>
        <w:spacing w:line="560" w:lineRule="exact"/>
        <w:ind w:firstLine="482" w:firstLineChars="200"/>
        <w:rPr>
          <w:rFonts w:ascii="仿宋_GB2312" w:hAnsi="微软雅黑" w:eastAsia="仿宋_GB2312"/>
          <w:sz w:val="24"/>
          <w:szCs w:val="24"/>
        </w:rPr>
      </w:pPr>
      <w:r>
        <w:rPr>
          <w:rFonts w:hint="eastAsia" w:ascii="仿宋_GB2312" w:hAnsi="微软雅黑" w:eastAsia="仿宋_GB2312"/>
          <w:b/>
          <w:sz w:val="24"/>
          <w:szCs w:val="24"/>
        </w:rPr>
        <w:t>第十六</w:t>
      </w:r>
      <w:r>
        <w:rPr>
          <w:rFonts w:hint="eastAsia" w:ascii="仿宋_GB2312" w:hAnsi="微软雅黑" w:eastAsia="仿宋_GB2312"/>
          <w:sz w:val="24"/>
          <w:szCs w:val="24"/>
        </w:rPr>
        <w:t xml:space="preserve">条  </w:t>
      </w:r>
      <w:r>
        <w:rPr>
          <w:rFonts w:hint="eastAsia" w:ascii="仿宋_GB2312" w:hAnsi="宋体" w:eastAsia="仿宋_GB2312" w:cs="宋体"/>
          <w:sz w:val="24"/>
          <w:szCs w:val="24"/>
        </w:rPr>
        <w:t>学校</w:t>
      </w:r>
      <w:r>
        <w:rPr>
          <w:rFonts w:hint="eastAsia" w:ascii="仿宋_GB2312" w:hAnsi="宋体" w:eastAsia="仿宋_GB2312"/>
          <w:sz w:val="24"/>
          <w:szCs w:val="24"/>
        </w:rPr>
        <w:t>自主</w:t>
      </w:r>
      <w:r>
        <w:rPr>
          <w:rFonts w:hint="eastAsia" w:ascii="仿宋_GB2312" w:hAnsi="宋体" w:eastAsia="仿宋_GB2312" w:cs="宋体"/>
          <w:sz w:val="24"/>
          <w:szCs w:val="24"/>
        </w:rPr>
        <w:t>采购活动</w:t>
      </w:r>
      <w:r>
        <w:rPr>
          <w:rFonts w:hint="eastAsia" w:ascii="仿宋_GB2312" w:hAnsi="微软雅黑" w:eastAsia="仿宋_GB2312"/>
          <w:sz w:val="24"/>
          <w:szCs w:val="24"/>
        </w:rPr>
        <w:t>中</w:t>
      </w:r>
      <w:r>
        <w:rPr>
          <w:rFonts w:hint="eastAsia" w:ascii="仿宋_GB2312" w:hAnsi="宋体" w:eastAsia="仿宋_GB2312"/>
          <w:sz w:val="24"/>
          <w:szCs w:val="24"/>
        </w:rPr>
        <w:t>，</w:t>
      </w:r>
      <w:r>
        <w:rPr>
          <w:rFonts w:hint="eastAsia" w:ascii="仿宋_GB2312" w:hAnsi="微软雅黑" w:eastAsia="仿宋_GB2312"/>
          <w:sz w:val="24"/>
          <w:szCs w:val="24"/>
        </w:rPr>
        <w:t>国资处、采购代理机构不得拒收质疑供应商在法定质疑期内发出的质疑函，应当在收到质疑函后7个工作日内（采用招标方式的3日内）作出答复，并以书面形式通知质疑供应商。</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第十七条</w:t>
      </w:r>
      <w:r>
        <w:rPr>
          <w:rFonts w:hint="eastAsia" w:ascii="仿宋_GB2312" w:hAnsi="宋体" w:eastAsia="仿宋_GB2312" w:cs="宋体"/>
          <w:sz w:val="24"/>
          <w:szCs w:val="24"/>
        </w:rPr>
        <w:t xml:space="preserve">  供应商的书面质疑属于下列情形之一的，国资处、采购代理机构可不予受理，并以书面形式告知其不予受理的原因：</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（一）未通过资格审核，或未参与该采购项目活动的供应商；</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（二）已超过法律规定或采购文件约定的质疑期限；</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第十八条</w:t>
      </w:r>
      <w:r>
        <w:rPr>
          <w:rFonts w:hint="eastAsia" w:ascii="仿宋_GB2312" w:hAnsi="宋体" w:eastAsia="仿宋_GB2312" w:cs="宋体"/>
          <w:sz w:val="24"/>
          <w:szCs w:val="24"/>
        </w:rPr>
        <w:t xml:space="preserve">  国资处可就供应商的质疑事项进行调查取证，有关当事人应当如实反映情况和提供有关材料。</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第十九条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供应商对评审过程、中标或者成交结果提出质疑的，国资处、采购代理机构可以组织原评标委员会、谈判小组、询价小组或者磋商小组协助答复质疑。</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eastAsia="仿宋_GB2312"/>
          <w:b/>
          <w:sz w:val="24"/>
          <w:szCs w:val="24"/>
        </w:rPr>
        <w:t>第二十条</w:t>
      </w:r>
      <w:r>
        <w:rPr>
          <w:rFonts w:hint="eastAsia" w:ascii="仿宋_GB2312" w:eastAsia="仿宋_GB2312"/>
          <w:sz w:val="24"/>
          <w:szCs w:val="24"/>
        </w:rPr>
        <w:t xml:space="preserve">  采购评审人员应当积极配合国资处答复质疑供应商提出的质疑。</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第二十一条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质疑答复应当包括下列内容：</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（一）质疑供应商的姓名或者名称；</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（二）收到质疑函的日期、质疑项目名称及编号；</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（三）质疑事项、质疑答复的具体内容、事实依据和法律及相关政策规定等依据；</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（四）告知质疑供应商依法投诉的权利；</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（五）质疑答复人名称；</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（六）答复质疑的日期。</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质疑答复的内容不得涉及商业秘密。</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第二十二条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国资处、采购代理机构认为供应商质疑不成立，或者成立但未对中标、成交结果构成影响的，继续开展采购活动；认为供应商质疑成立且影响或者可能影响中标、成交结果的，按照下列情况处理：</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（一）对采购文件提出的质疑，依法通过澄清或者修改可以继续开展采购活动的，澄清或者修改采购文件后继续开展采购活动；否则应当修改采购文件后重新开展采购活动。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对采购过程、中标或者成交结果提出的质疑，合格供应商符合法定数量时，可以从合格的中标或者成交候选人中另行确定中标、成交供应商的，应当另行确定中标、成交供应商；否则应当重新开展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质疑答复导致中标、成交结果改变的，国资处应当将有关情况书面报告监察处。</w:t>
      </w:r>
    </w:p>
    <w:p>
      <w:pPr>
        <w:spacing w:line="560" w:lineRule="exact"/>
        <w:ind w:firstLine="600" w:firstLineChars="200"/>
        <w:rPr>
          <w:rFonts w:ascii="仿宋_GB2312" w:hAnsi="宋体" w:eastAsia="仿宋_GB2312" w:cs="宋体"/>
          <w:sz w:val="30"/>
          <w:szCs w:val="30"/>
        </w:rPr>
      </w:pPr>
    </w:p>
    <w:p>
      <w:pPr>
        <w:spacing w:line="560" w:lineRule="exact"/>
        <w:jc w:val="center"/>
        <w:rPr>
          <w:rFonts w:ascii="黑体" w:hAnsi="黑体" w:eastAsia="黑体" w:cs="宋体"/>
          <w:b/>
          <w:sz w:val="30"/>
          <w:szCs w:val="30"/>
        </w:rPr>
      </w:pPr>
      <w:r>
        <w:rPr>
          <w:rFonts w:hint="eastAsia" w:ascii="黑体" w:hAnsi="黑体" w:eastAsia="黑体" w:cs="宋体"/>
          <w:b/>
          <w:sz w:val="30"/>
          <w:szCs w:val="30"/>
        </w:rPr>
        <w:t>第四章  投诉的提起</w:t>
      </w:r>
    </w:p>
    <w:p>
      <w:pPr>
        <w:spacing w:line="560" w:lineRule="exact"/>
        <w:ind w:firstLine="600" w:firstLineChars="200"/>
        <w:rPr>
          <w:rFonts w:ascii="仿宋_GB2312" w:hAnsi="宋体" w:eastAsia="仿宋_GB2312" w:cs="宋体"/>
          <w:sz w:val="30"/>
          <w:szCs w:val="30"/>
        </w:rPr>
      </w:pPr>
    </w:p>
    <w:p>
      <w:pPr>
        <w:spacing w:line="560" w:lineRule="exact"/>
        <w:ind w:firstLine="482" w:firstLineChars="200"/>
        <w:rPr>
          <w:rFonts w:ascii="仿宋_GB2312" w:hAnsi="宋体" w:eastAsia="仿宋_GB2312" w:cs="宋体"/>
          <w:sz w:val="24"/>
          <w:szCs w:val="24"/>
        </w:rPr>
      </w:pPr>
      <w:r>
        <w:rPr>
          <w:rFonts w:hint="eastAsia" w:ascii="仿宋_GB2312" w:eastAsia="仿宋_GB2312"/>
          <w:b/>
          <w:sz w:val="24"/>
          <w:szCs w:val="24"/>
        </w:rPr>
        <w:t>第二十三条</w:t>
      </w:r>
      <w:r>
        <w:rPr>
          <w:rFonts w:hint="eastAsia" w:ascii="仿宋_GB2312" w:eastAsia="仿宋_GB2312"/>
          <w:sz w:val="24"/>
          <w:szCs w:val="24"/>
        </w:rPr>
        <w:t xml:space="preserve">  学校</w:t>
      </w:r>
      <w:r>
        <w:rPr>
          <w:rFonts w:hint="eastAsia" w:ascii="仿宋_GB2312" w:hAnsi="宋体" w:eastAsia="仿宋_GB2312"/>
          <w:sz w:val="24"/>
          <w:szCs w:val="24"/>
        </w:rPr>
        <w:t>自主</w:t>
      </w:r>
      <w:r>
        <w:rPr>
          <w:rFonts w:hint="eastAsia" w:ascii="仿宋_GB2312" w:eastAsia="仿宋_GB2312"/>
          <w:sz w:val="24"/>
          <w:szCs w:val="24"/>
        </w:rPr>
        <w:t>采购活动中，</w:t>
      </w:r>
      <w:r>
        <w:rPr>
          <w:rFonts w:hint="eastAsia" w:ascii="仿宋_GB2312" w:hAnsi="微软雅黑" w:eastAsia="仿宋_GB2312"/>
          <w:sz w:val="24"/>
          <w:szCs w:val="24"/>
        </w:rPr>
        <w:t>质疑供应商对国资处、采购代理机构的答复不满意，或者</w:t>
      </w:r>
      <w:bookmarkStart w:id="142" w:name="OLE_LINK76"/>
      <w:bookmarkStart w:id="143" w:name="OLE_LINK77"/>
      <w:bookmarkStart w:id="144" w:name="OLE_LINK78"/>
      <w:r>
        <w:rPr>
          <w:rFonts w:hint="eastAsia" w:ascii="仿宋_GB2312" w:hAnsi="微软雅黑" w:eastAsia="仿宋_GB2312"/>
          <w:sz w:val="24"/>
          <w:szCs w:val="24"/>
        </w:rPr>
        <w:t>国资处、采购代理机构</w:t>
      </w:r>
      <w:bookmarkEnd w:id="142"/>
      <w:bookmarkEnd w:id="143"/>
      <w:bookmarkEnd w:id="144"/>
      <w:r>
        <w:rPr>
          <w:rFonts w:hint="eastAsia" w:ascii="仿宋_GB2312" w:hAnsi="微软雅黑" w:eastAsia="仿宋_GB2312"/>
          <w:sz w:val="24"/>
          <w:szCs w:val="24"/>
        </w:rPr>
        <w:t>未在规定时间内作出答复的，或者国资处、采购代理机构在采购活动中未正常履职、存在违规违纪行为的，可以在答复期满后7个工作日内向学校监察处提起投诉。</w:t>
      </w:r>
      <w:r>
        <w:rPr>
          <w:rFonts w:hint="eastAsia" w:ascii="宋体" w:hAnsi="宋体" w:eastAsia="仿宋_GB2312" w:cs="宋体"/>
          <w:sz w:val="24"/>
          <w:szCs w:val="24"/>
        </w:rPr>
        <w:t> </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eastAsia="仿宋_GB2312"/>
          <w:b/>
          <w:sz w:val="24"/>
          <w:szCs w:val="24"/>
        </w:rPr>
        <w:t>第二十四条</w:t>
      </w:r>
      <w:r>
        <w:rPr>
          <w:rFonts w:hint="eastAsia" w:ascii="仿宋_GB2312" w:eastAsia="仿宋_GB2312"/>
          <w:sz w:val="24"/>
          <w:szCs w:val="24"/>
        </w:rPr>
        <w:t xml:space="preserve">  学校自主采购活动中，</w:t>
      </w:r>
      <w:r>
        <w:rPr>
          <w:rFonts w:hint="eastAsia" w:ascii="仿宋_GB2312" w:hAnsi="微软雅黑" w:eastAsia="仿宋_GB2312"/>
          <w:sz w:val="24"/>
          <w:szCs w:val="24"/>
        </w:rPr>
        <w:t>投诉人投诉时,应当提交投诉书和必要的证明材料。投诉书应当包括下列内容：</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（一）投诉人和被投诉人的姓名或者名称、投诉人的通讯地址、邮编、联系人及联系电话；</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（二）质疑和质疑答复情况说明及相关证明材料；</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（三）具体、明确的投诉事项和与投诉事项相关的投诉请求；</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（四）事实依据；</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（五）法律依据；</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（六）提起投诉的日期。</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投诉人为自然人的，应当由本人签字；投诉人为法人或者其他组织的，应当由法定代表人、主要负责人，或者其授权代表签字或者盖章，并加盖公章。</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第二十五条</w:t>
      </w:r>
      <w:r>
        <w:rPr>
          <w:rFonts w:hint="eastAsia" w:ascii="仿宋_GB2312" w:hAnsi="微软雅黑" w:eastAsia="仿宋_GB2312"/>
          <w:sz w:val="24"/>
          <w:szCs w:val="24"/>
        </w:rPr>
        <w:t xml:space="preserve">  投诉人应当根据本办法第七条规定的信息内容，并按照其规定的方式提起投诉。</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投诉人提起投诉应当符合下列条件：</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（一）提起投诉前已依法、依规进行质疑；</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（二）投诉书内容符合本办法的规定；</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（三）在投诉有效期限内提起投诉；</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（四）同一投诉事项未经投诉处理。</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第二十六条</w:t>
      </w:r>
      <w:r>
        <w:rPr>
          <w:rFonts w:hint="eastAsia" w:ascii="仿宋_GB2312" w:hAnsi="微软雅黑" w:eastAsia="仿宋_GB2312"/>
          <w:sz w:val="24"/>
          <w:szCs w:val="24"/>
        </w:rPr>
        <w:t xml:space="preserve">  供应商投诉的事项不得超出已质疑事项的范围，但基于质疑答复内容提出的投诉事项除外。</w:t>
      </w:r>
    </w:p>
    <w:p>
      <w:pPr>
        <w:pStyle w:val="23"/>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sz w:val="30"/>
          <w:szCs w:val="30"/>
        </w:rPr>
      </w:pPr>
    </w:p>
    <w:p>
      <w:pPr>
        <w:pStyle w:val="23"/>
        <w:shd w:val="clear" w:color="auto" w:fill="FFFFFF"/>
        <w:adjustRightInd w:val="0"/>
        <w:snapToGrid w:val="0"/>
        <w:spacing w:before="0" w:beforeAutospacing="0" w:after="0" w:afterAutospacing="0" w:line="560" w:lineRule="exact"/>
        <w:jc w:val="center"/>
        <w:rPr>
          <w:rFonts w:ascii="黑体" w:hAnsi="黑体" w:eastAsia="黑体"/>
          <w:sz w:val="30"/>
          <w:szCs w:val="30"/>
        </w:rPr>
      </w:pPr>
      <w:r>
        <w:rPr>
          <w:rStyle w:val="29"/>
          <w:rFonts w:hint="eastAsia" w:ascii="黑体" w:hAnsi="黑体" w:eastAsia="黑体"/>
          <w:sz w:val="30"/>
          <w:szCs w:val="30"/>
        </w:rPr>
        <w:t xml:space="preserve">第五章 </w:t>
      </w:r>
      <w:r>
        <w:rPr>
          <w:rStyle w:val="29"/>
          <w:rFonts w:hint="eastAsia" w:ascii="微软雅黑" w:hAnsi="微软雅黑" w:eastAsia="黑体"/>
          <w:sz w:val="30"/>
          <w:szCs w:val="30"/>
        </w:rPr>
        <w:t> </w:t>
      </w:r>
      <w:r>
        <w:rPr>
          <w:rStyle w:val="29"/>
          <w:rFonts w:hint="eastAsia" w:ascii="黑体" w:hAnsi="黑体" w:eastAsia="黑体"/>
          <w:sz w:val="30"/>
          <w:szCs w:val="30"/>
        </w:rPr>
        <w:t>投诉的处理</w:t>
      </w:r>
    </w:p>
    <w:p>
      <w:pPr>
        <w:pStyle w:val="23"/>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sz w:val="30"/>
          <w:szCs w:val="30"/>
        </w:rPr>
      </w:pP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第二十七条</w:t>
      </w:r>
      <w:r>
        <w:rPr>
          <w:rFonts w:hint="eastAsia" w:ascii="仿宋_GB2312" w:hAnsi="微软雅黑" w:eastAsia="仿宋_GB2312"/>
          <w:sz w:val="24"/>
          <w:szCs w:val="24"/>
        </w:rPr>
        <w:t xml:space="preserve">  监察处收到投诉书后，应当在5个工作日内进行审查，审查后按照下列情况处理：</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投诉书内容不符合本办法第二十四条规定的，应当在收到投诉书5个工作日内一次性书面通知投诉人补正。补正通知应当载明需要补正的事项和合理的补正期限。未按照补正期限进行补正或者补正后仍不符合规定的，不予受理。</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（二）投诉不符合本办法第二十五条规定条件的，应当在3个工作日内书面告知投诉人不予受理，并说明理由。</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（三）投诉不属于本部门管辖的，应当在3个工作日内书面告知投诉人向有管辖权的部门提起投诉。</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（四）投诉符合本办法第二十四条、第二十五条规定的，自收到投诉书之日起即为受理，并在收到投诉后8个工作日内向被投诉人和其他与投诉事项有关的当事人发出投诉答复通知书及投诉书副本。</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第二十八条</w:t>
      </w:r>
      <w:r>
        <w:rPr>
          <w:rFonts w:hint="eastAsia" w:ascii="仿宋_GB2312" w:hAnsi="微软雅黑" w:eastAsia="仿宋_GB2312"/>
          <w:sz w:val="24"/>
          <w:szCs w:val="24"/>
        </w:rPr>
        <w:t xml:space="preserve">  国资处和其他与投诉事项有关的当事人应当在收到投诉答复通知书及投诉书副本之日起5个工作日内，以书面形式向监察处作出说明，并提交相关证据、依据和其他有关材料。</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第二十九条</w:t>
      </w:r>
      <w:r>
        <w:rPr>
          <w:rFonts w:hint="eastAsia" w:ascii="仿宋_GB2312" w:hAnsi="微软雅黑" w:eastAsia="仿宋_GB2312"/>
          <w:sz w:val="24"/>
          <w:szCs w:val="24"/>
        </w:rPr>
        <w:t xml:space="preserve">  监察处处理投诉事项原则上采用书面审查的方式。监察处认为有必要时，可以进行调查取证或者组织质证。</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第三十条</w:t>
      </w:r>
      <w:r>
        <w:rPr>
          <w:rFonts w:hint="eastAsia" w:ascii="仿宋_GB2312" w:hAnsi="微软雅黑" w:eastAsia="仿宋_GB2312"/>
          <w:sz w:val="24"/>
          <w:szCs w:val="24"/>
        </w:rPr>
        <w:t xml:space="preserve">  监察处可以根据法律、法规规定或者职责权限，委托相关单位或者第三方开展调查取证、检验、检测、鉴定。</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质证应当通知相关当事人到场，并制作质证笔录。质证笔录应当由当事人签字确认。</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第三十一条</w:t>
      </w:r>
      <w:r>
        <w:rPr>
          <w:rFonts w:hint="eastAsia" w:ascii="仿宋_GB2312" w:hAnsi="微软雅黑" w:eastAsia="仿宋_GB2312"/>
          <w:sz w:val="24"/>
          <w:szCs w:val="24"/>
        </w:rPr>
        <w:t xml:space="preserve">  监察处依法、依规进行调查取证时，投诉人、国资处以及与投诉事项有关的部门及人员应当如实反映情况，并提供监察处所需要的相关材料。</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第三十二条</w:t>
      </w:r>
      <w:r>
        <w:rPr>
          <w:rFonts w:hint="eastAsia" w:ascii="仿宋_GB2312" w:hAnsi="微软雅黑" w:eastAsia="仿宋_GB2312"/>
          <w:sz w:val="24"/>
          <w:szCs w:val="24"/>
        </w:rPr>
        <w:t xml:space="preserve">  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第三十三条</w:t>
      </w:r>
      <w:r>
        <w:rPr>
          <w:rFonts w:hint="eastAsia" w:ascii="仿宋_GB2312" w:hAnsi="微软雅黑" w:eastAsia="仿宋_GB2312"/>
          <w:sz w:val="24"/>
          <w:szCs w:val="24"/>
        </w:rPr>
        <w:t xml:space="preserve">  监察处应当自收到投诉之日起30个工作日内，对投诉事项作出处理决定。</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第三十四条</w:t>
      </w:r>
      <w:r>
        <w:rPr>
          <w:rFonts w:hint="eastAsia" w:ascii="仿宋_GB2312" w:hAnsi="微软雅黑" w:eastAsia="仿宋_GB2312"/>
          <w:sz w:val="24"/>
          <w:szCs w:val="24"/>
        </w:rPr>
        <w:t xml:space="preserve">  监察处处理投诉事项，需要检验、检测、鉴定、专家评审以及需要投诉人补正材料的，所需时间不计算在投诉处理期限内。</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前款所称所需时间，是指监察处向相关单位、第三方、投诉人发出相关文书、补正通知之日至收到相关反馈文书或材料之日。</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监察处向相关单位、第三方开展检验、检测、鉴定、专家评审的，应当将所需时间告知投诉人。</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第三十五条</w:t>
      </w:r>
      <w:r>
        <w:rPr>
          <w:rFonts w:hint="eastAsia" w:ascii="仿宋_GB2312" w:hAnsi="微软雅黑" w:eastAsia="仿宋_GB2312"/>
          <w:sz w:val="24"/>
          <w:szCs w:val="24"/>
        </w:rPr>
        <w:t xml:space="preserve">  监察处在处理投诉事项期间，可以视具体情况书面通知国资处暂停采购活动，暂停采购活动时间最长不得超过30日。</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国资处收到暂停采购活动通知后应当立即中止采购活动，在法定的暂停期限结束前或者监察处发出恢复采购活动通知前，不得进行该项采购活动。</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第三十六条</w:t>
      </w:r>
      <w:r>
        <w:rPr>
          <w:rFonts w:hint="eastAsia" w:ascii="仿宋_GB2312" w:hAnsi="微软雅黑" w:eastAsia="仿宋_GB2312"/>
          <w:sz w:val="24"/>
          <w:szCs w:val="24"/>
        </w:rPr>
        <w:t xml:space="preserve">  投诉处理过程中，有下列情形之一的，监察处应当驳回投诉：</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（一）受理后发现投诉不符合受理条件；</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（二）投诉事项缺乏事实依据，投诉事项不成立；</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（三）投诉人捏造事实或者提供虚假材料；</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（四）投诉人以非法手段取得证明材料。证据来源的合法性存在明显疑问，投诉人无法证明其取得方式合法的，视为以非法手段取得证明材料。</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第三十七条</w:t>
      </w:r>
      <w:r>
        <w:rPr>
          <w:rFonts w:hint="eastAsia" w:ascii="仿宋_GB2312" w:hAnsi="微软雅黑" w:eastAsia="仿宋_GB2312"/>
          <w:sz w:val="24"/>
          <w:szCs w:val="24"/>
        </w:rPr>
        <w:t xml:space="preserve">  监察处受理投诉后,投诉人书面申请撤回投诉的，监察处应当终止投诉处理程序，并书面告知相关当事人。</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第三十八条</w:t>
      </w:r>
      <w:r>
        <w:rPr>
          <w:rFonts w:hint="eastAsia" w:ascii="仿宋_GB2312" w:hAnsi="微软雅黑" w:eastAsia="仿宋_GB2312"/>
          <w:sz w:val="24"/>
          <w:szCs w:val="24"/>
        </w:rPr>
        <w:t xml:space="preserve">  投诉人对采购文件提起的投诉事项，监察处经查证属实的，应当认定投诉事项成立。经认定成立的投诉事项不影响采购结果的，继续开展采购活动；影响或者可能影响采购结果的，监察处按照下列情况处理：</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（一）未确定中标或者成交供应商的，责令重新开展采购活动。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（二）已确定中标或者成交供应商但尚未签订采购合同的，认定中标或者成交结果无效，责令重新开展采购活动。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（三）采购合同已经签订但尚未履行的，撤销合同，责令重新开展采购活动。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（四）采购合同已经履行，给他人造成损失的，相关当事人可依法提起诉讼,由责任人承担赔偿责任。</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第三十九条</w:t>
      </w:r>
      <w:bookmarkStart w:id="145" w:name="OLE_LINK11"/>
      <w:bookmarkStart w:id="146" w:name="OLE_LINK13"/>
      <w:bookmarkStart w:id="147" w:name="OLE_LINK12"/>
      <w:r>
        <w:rPr>
          <w:rFonts w:hint="eastAsia" w:ascii="仿宋_GB2312" w:hAnsi="微软雅黑" w:eastAsia="仿宋_GB2312"/>
          <w:sz w:val="24"/>
          <w:szCs w:val="24"/>
        </w:rPr>
        <w:t xml:space="preserve">  投诉人对采购过程或者采购结果提起的投诉事项，监察处经查证属实的，应当认定投诉事项成立。经认定成立的投诉事项不影响采购结果的，继续开展采购活动；影响或者可能影响采购结果的，监察处按照下列情况处理：</w:t>
      </w:r>
      <w:bookmarkEnd w:id="145"/>
      <w:bookmarkEnd w:id="146"/>
      <w:bookmarkEnd w:id="147"/>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bookmarkStart w:id="148" w:name="OLE_LINK14"/>
      <w:bookmarkStart w:id="149" w:name="OLE_LINK15"/>
      <w:r>
        <w:rPr>
          <w:rFonts w:hint="eastAsia" w:ascii="仿宋_GB2312" w:hAnsi="微软雅黑" w:eastAsia="仿宋_GB2312"/>
          <w:sz w:val="24"/>
          <w:szCs w:val="24"/>
        </w:rPr>
        <w:t>（一）未确定中标或者成交供应商的，责令重新开展采购活动。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（四）采购合同已经履行，给他人造成损失的，相关当事人可依法提起诉讼,由责任人承担赔偿责任。</w:t>
      </w:r>
    </w:p>
    <w:bookmarkEnd w:id="148"/>
    <w:bookmarkEnd w:id="149"/>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投诉人对废标行为提起的投诉事项成立的，监察处应当认定废标行为无效。</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第四十条</w:t>
      </w:r>
      <w:r>
        <w:rPr>
          <w:rFonts w:hint="eastAsia" w:ascii="仿宋_GB2312" w:hAnsi="微软雅黑" w:eastAsia="仿宋_GB2312"/>
          <w:sz w:val="24"/>
          <w:szCs w:val="24"/>
        </w:rPr>
        <w:t xml:space="preserve">  监察处作出处理决定，应当制作投诉处理决定书，并加盖公章。投诉处理决定书应当包括下列内容：</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（一）投诉人和被投诉人的姓名或者名称、通讯地址等；</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（二）处理决定查明的事实和相关依据，具体处理决定和法律依据；</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（三）告知相关当事人申请行政复议的权利、行政复议机关和行政复议申请期限，以及提起行政诉讼的权利和起诉期限；</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（四）作出处理决定的日期。</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第四十一条</w:t>
      </w:r>
      <w:r>
        <w:rPr>
          <w:rFonts w:hint="eastAsia" w:ascii="仿宋_GB2312" w:hAnsi="微软雅黑" w:eastAsia="仿宋_GB2312"/>
          <w:sz w:val="24"/>
          <w:szCs w:val="24"/>
        </w:rPr>
        <w:t xml:space="preserve">  监察处应当将投诉处理决定书送达投诉人和与投诉事项有关的当事人，并及时将投诉处理结果在校园网公告。</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第四十二条</w:t>
      </w:r>
      <w:r>
        <w:rPr>
          <w:rFonts w:hint="eastAsia" w:ascii="仿宋_GB2312" w:hAnsi="微软雅黑" w:eastAsia="仿宋_GB2312"/>
          <w:sz w:val="24"/>
          <w:szCs w:val="24"/>
        </w:rPr>
        <w:t xml:space="preserve">  监察处应当建立投诉处理档案管理制度。</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p>
    <w:p>
      <w:pPr>
        <w:pStyle w:val="23"/>
        <w:shd w:val="clear" w:color="auto" w:fill="FFFFFF"/>
        <w:adjustRightInd w:val="0"/>
        <w:snapToGrid w:val="0"/>
        <w:spacing w:before="0" w:beforeAutospacing="0" w:after="0" w:afterAutospacing="0" w:line="560" w:lineRule="exact"/>
        <w:jc w:val="center"/>
        <w:rPr>
          <w:rStyle w:val="29"/>
          <w:rFonts w:ascii="仿宋_GB2312" w:hAnsi="微软雅黑" w:eastAsia="仿宋_GB2312"/>
          <w:sz w:val="24"/>
          <w:szCs w:val="24"/>
        </w:rPr>
      </w:pPr>
    </w:p>
    <w:p>
      <w:pPr>
        <w:pStyle w:val="23"/>
        <w:shd w:val="clear" w:color="auto" w:fill="FFFFFF"/>
        <w:adjustRightInd w:val="0"/>
        <w:snapToGrid w:val="0"/>
        <w:spacing w:before="0" w:beforeAutospacing="0" w:after="0" w:afterAutospacing="0" w:line="560" w:lineRule="exact"/>
        <w:jc w:val="center"/>
        <w:rPr>
          <w:rFonts w:ascii="黑体" w:hAnsi="黑体" w:eastAsia="黑体"/>
          <w:sz w:val="30"/>
          <w:szCs w:val="30"/>
        </w:rPr>
      </w:pPr>
      <w:r>
        <w:rPr>
          <w:rStyle w:val="29"/>
          <w:rFonts w:hint="eastAsia" w:ascii="黑体" w:hAnsi="黑体" w:eastAsia="黑体"/>
          <w:sz w:val="30"/>
          <w:szCs w:val="30"/>
        </w:rPr>
        <w:t xml:space="preserve">第六章 </w:t>
      </w:r>
      <w:r>
        <w:rPr>
          <w:rStyle w:val="29"/>
          <w:rFonts w:hint="eastAsia" w:ascii="微软雅黑" w:hAnsi="微软雅黑" w:eastAsia="黑体"/>
          <w:sz w:val="30"/>
          <w:szCs w:val="30"/>
        </w:rPr>
        <w:t> </w:t>
      </w:r>
      <w:r>
        <w:rPr>
          <w:rStyle w:val="29"/>
          <w:rFonts w:hint="eastAsia" w:ascii="黑体" w:hAnsi="黑体" w:eastAsia="黑体"/>
          <w:sz w:val="30"/>
          <w:szCs w:val="30"/>
        </w:rPr>
        <w:t>法律责任</w:t>
      </w:r>
    </w:p>
    <w:p>
      <w:pPr>
        <w:pStyle w:val="23"/>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sz w:val="30"/>
          <w:szCs w:val="30"/>
        </w:rPr>
      </w:pP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第四十三条</w:t>
      </w:r>
      <w:r>
        <w:rPr>
          <w:rFonts w:hint="eastAsia" w:ascii="仿宋_GB2312" w:hAnsi="微软雅黑" w:eastAsia="仿宋_GB2312"/>
          <w:sz w:val="24"/>
          <w:szCs w:val="24"/>
        </w:rPr>
        <w:t xml:space="preserve">  国资处、采购代理机构有下列情形之一的，由监察处责令限期改正；情节严重的，给予警告，对直接负责的主管人员和其他直接责任人员依法依规追究相应责任：</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（一）拒收质疑供应商在质疑期内发出的质疑函；</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（二）对质疑不予答复或者答复与事实明显不符，并不能作出合理说明；</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（三）拒绝配合监察处处理投诉事宜。</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第四十四条</w:t>
      </w:r>
      <w:r>
        <w:rPr>
          <w:rFonts w:hint="eastAsia" w:ascii="仿宋_GB2312" w:hAnsi="微软雅黑" w:eastAsia="仿宋_GB2312"/>
          <w:sz w:val="24"/>
          <w:szCs w:val="24"/>
        </w:rPr>
        <w:t xml:space="preserve">  投诉人在学校采购活动中2年内三次以上投诉查无实据的，列入不良行为记录名单。</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投诉人有下列行为之一的，属于虚假、恶意投诉，由国资处、监察处列入不良行为记录名单，禁止其1至3年内参加学校采购活动：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（一）捏造事实;</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（二）提供虚假材料;</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（三）以非法手段取得证明材料。证据来源的合法性存在明显疑问，投诉人无法证明其取得方式合法的，视为以非法手段取得证明材料。</w:t>
      </w:r>
    </w:p>
    <w:p>
      <w:pPr>
        <w:spacing w:line="560" w:lineRule="exact"/>
        <w:ind w:firstLine="482" w:firstLineChars="200"/>
        <w:rPr>
          <w:rFonts w:ascii="仿宋_GB2312" w:hAnsi="宋体" w:eastAsia="仿宋_GB2312" w:cs="宋体"/>
          <w:sz w:val="24"/>
          <w:szCs w:val="24"/>
        </w:rPr>
      </w:pPr>
      <w:r>
        <w:rPr>
          <w:rStyle w:val="29"/>
          <w:rFonts w:hint="eastAsia" w:ascii="仿宋_GB2312" w:hAnsi="微软雅黑" w:eastAsia="仿宋_GB2312"/>
          <w:sz w:val="24"/>
          <w:szCs w:val="24"/>
        </w:rPr>
        <w:t xml:space="preserve">第四十五条  </w:t>
      </w:r>
      <w:r>
        <w:rPr>
          <w:rFonts w:hint="eastAsia" w:ascii="仿宋_GB2312" w:hAnsi="宋体" w:eastAsia="仿宋_GB2312" w:cs="宋体"/>
          <w:sz w:val="24"/>
          <w:szCs w:val="24"/>
        </w:rPr>
        <w:t>国资处在处理质疑过程中，发现采购当事人有违法违规行为的，应在规定的权限范围内及时给予处理；无权处理的，应移交有关部门依法依规处理。</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第四十六条</w:t>
      </w:r>
      <w:r>
        <w:rPr>
          <w:rFonts w:hint="eastAsia" w:ascii="仿宋_GB2312" w:hAnsi="宋体" w:eastAsia="仿宋_GB2312" w:cs="宋体"/>
          <w:sz w:val="24"/>
          <w:szCs w:val="24"/>
        </w:rPr>
        <w:t xml:space="preserve">  国资处和监察处的工作人员在处理质疑、投诉过程中违反本办法规定及存在滥用职权、玩忽职守、徇私舞弊等行为的，学校将依法依</w:t>
      </w:r>
      <w:bookmarkStart w:id="150" w:name="OLE_LINK17"/>
      <w:bookmarkStart w:id="151" w:name="OLE_LINK18"/>
      <w:bookmarkStart w:id="152" w:name="OLE_LINK16"/>
      <w:r>
        <w:rPr>
          <w:rFonts w:hint="eastAsia" w:ascii="仿宋_GB2312" w:hAnsi="宋体" w:eastAsia="仿宋_GB2312" w:cs="宋体"/>
          <w:sz w:val="24"/>
          <w:szCs w:val="24"/>
        </w:rPr>
        <w:t>规</w:t>
      </w:r>
      <w:bookmarkEnd w:id="150"/>
      <w:bookmarkEnd w:id="151"/>
      <w:bookmarkEnd w:id="152"/>
      <w:r>
        <w:rPr>
          <w:rFonts w:hint="eastAsia" w:ascii="仿宋_GB2312" w:hAnsi="宋体" w:eastAsia="仿宋_GB2312" w:cs="宋体"/>
          <w:sz w:val="24"/>
          <w:szCs w:val="24"/>
        </w:rPr>
        <w:t>追究其相应责任。</w:t>
      </w:r>
    </w:p>
    <w:p>
      <w:pPr>
        <w:pStyle w:val="23"/>
        <w:shd w:val="clear" w:color="auto" w:fill="FFFFFF"/>
        <w:adjustRightInd w:val="0"/>
        <w:snapToGrid w:val="0"/>
        <w:spacing w:before="0" w:beforeAutospacing="0" w:after="0" w:afterAutospacing="0" w:line="560" w:lineRule="exact"/>
        <w:ind w:firstLine="482" w:firstLineChars="200"/>
        <w:jc w:val="both"/>
        <w:rPr>
          <w:rStyle w:val="29"/>
          <w:rFonts w:ascii="仿宋_GB2312" w:hAnsi="微软雅黑" w:eastAsia="仿宋_GB2312"/>
          <w:sz w:val="24"/>
          <w:szCs w:val="24"/>
        </w:rPr>
      </w:pPr>
      <w:r>
        <w:rPr>
          <w:rStyle w:val="29"/>
          <w:rFonts w:hint="eastAsia" w:ascii="仿宋_GB2312" w:hAnsi="微软雅黑" w:eastAsia="仿宋_GB2312"/>
          <w:sz w:val="24"/>
          <w:szCs w:val="24"/>
        </w:rPr>
        <w:t>　</w:t>
      </w:r>
    </w:p>
    <w:p>
      <w:pPr>
        <w:pStyle w:val="23"/>
        <w:shd w:val="clear" w:color="auto" w:fill="FFFFFF"/>
        <w:adjustRightInd w:val="0"/>
        <w:snapToGrid w:val="0"/>
        <w:spacing w:before="0" w:beforeAutospacing="0" w:after="0" w:afterAutospacing="0" w:line="560" w:lineRule="exact"/>
        <w:jc w:val="center"/>
        <w:rPr>
          <w:rStyle w:val="29"/>
          <w:rFonts w:ascii="黑体" w:hAnsi="黑体" w:eastAsia="黑体"/>
          <w:sz w:val="24"/>
          <w:szCs w:val="24"/>
        </w:rPr>
      </w:pPr>
      <w:r>
        <w:rPr>
          <w:rStyle w:val="29"/>
          <w:rFonts w:hint="eastAsia" w:ascii="黑体" w:hAnsi="黑体" w:eastAsia="黑体"/>
          <w:sz w:val="24"/>
          <w:szCs w:val="24"/>
        </w:rPr>
        <w:t xml:space="preserve">第七章 </w:t>
      </w:r>
      <w:r>
        <w:rPr>
          <w:rStyle w:val="29"/>
          <w:rFonts w:hint="eastAsia" w:ascii="微软雅黑" w:hAnsi="微软雅黑" w:eastAsia="黑体"/>
          <w:sz w:val="24"/>
          <w:szCs w:val="24"/>
        </w:rPr>
        <w:t> </w:t>
      </w:r>
      <w:r>
        <w:rPr>
          <w:rStyle w:val="29"/>
          <w:rFonts w:hint="eastAsia" w:ascii="黑体" w:hAnsi="黑体" w:eastAsia="黑体"/>
          <w:sz w:val="24"/>
          <w:szCs w:val="24"/>
        </w:rPr>
        <w:t>附则</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b/>
          <w:sz w:val="24"/>
          <w:szCs w:val="24"/>
        </w:rPr>
      </w:pP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第四十七条</w:t>
      </w:r>
      <w:r>
        <w:rPr>
          <w:rFonts w:hint="eastAsia" w:ascii="仿宋_GB2312" w:hAnsi="微软雅黑" w:eastAsia="仿宋_GB2312"/>
          <w:sz w:val="24"/>
          <w:szCs w:val="24"/>
        </w:rPr>
        <w:t xml:space="preserve">  质疑函和投诉书应当使用中文。质疑和投诉文本采用我校制定的范本。</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第四十八条</w:t>
      </w:r>
      <w:r>
        <w:rPr>
          <w:rFonts w:hint="eastAsia" w:ascii="仿宋_GB2312" w:hAnsi="微软雅黑" w:eastAsia="仿宋_GB2312"/>
          <w:sz w:val="24"/>
          <w:szCs w:val="24"/>
        </w:rPr>
        <w:t xml:space="preserve">  本办法由学校国有资产管理处负责解释。</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 xml:space="preserve">第四十九条  </w:t>
      </w:r>
      <w:r>
        <w:rPr>
          <w:rFonts w:hint="eastAsia" w:ascii="仿宋_GB2312" w:hAnsi="微软雅黑" w:eastAsia="仿宋_GB2312"/>
          <w:sz w:val="24"/>
          <w:szCs w:val="24"/>
        </w:rPr>
        <w:t>本办法自发布之日起施行。</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p>
    <w:p>
      <w:pPr>
        <w:rPr>
          <w:rFonts w:ascii="宋体" w:hAnsi="宋体"/>
          <w:b/>
          <w:sz w:val="24"/>
          <w:szCs w:val="24"/>
        </w:rPr>
      </w:pPr>
      <w:r>
        <w:rPr>
          <w:rFonts w:hint="eastAsia" w:ascii="宋体" w:hAnsi="宋体"/>
          <w:b/>
          <w:sz w:val="24"/>
          <w:szCs w:val="24"/>
        </w:rPr>
        <w:t>附件2：</w:t>
      </w:r>
    </w:p>
    <w:p>
      <w:pPr>
        <w:jc w:val="center"/>
        <w:rPr>
          <w:rFonts w:ascii="仿宋" w:hAnsi="仿宋" w:eastAsia="仿宋" w:cs="仿宋"/>
          <w:b/>
          <w:bCs/>
          <w:sz w:val="24"/>
          <w:szCs w:val="24"/>
        </w:rPr>
      </w:pPr>
      <w:r>
        <w:rPr>
          <w:rFonts w:hint="eastAsia" w:ascii="仿宋" w:hAnsi="仿宋" w:eastAsia="仿宋" w:cs="仿宋"/>
          <w:b/>
          <w:bCs/>
          <w:sz w:val="24"/>
          <w:szCs w:val="24"/>
        </w:rPr>
        <w:t>质疑函范本</w:t>
      </w:r>
    </w:p>
    <w:p>
      <w:pPr>
        <w:adjustRightInd w:val="0"/>
        <w:snapToGrid w:val="0"/>
        <w:spacing w:before="312" w:beforeLines="100" w:line="360" w:lineRule="auto"/>
        <w:rPr>
          <w:rFonts w:ascii="黑体" w:hAnsi="黑体" w:eastAsia="黑体" w:cs="仿宋"/>
          <w:bCs/>
          <w:sz w:val="24"/>
          <w:szCs w:val="24"/>
        </w:rPr>
      </w:pPr>
      <w:r>
        <w:rPr>
          <w:rFonts w:hint="eastAsia" w:ascii="黑体" w:hAnsi="黑体" w:eastAsia="黑体" w:cs="仿宋"/>
          <w:bCs/>
          <w:sz w:val="24"/>
          <w:szCs w:val="24"/>
        </w:rPr>
        <w:t>一、质疑供应商基本信息</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授权代表：</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r>
        <w:rPr>
          <w:rFonts w:ascii="仿宋" w:hAnsi="仿宋" w:eastAsia="仿宋" w:cs="仿宋"/>
          <w:sz w:val="24"/>
          <w:szCs w:val="24"/>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w:t>
      </w:r>
      <w:r>
        <w:rPr>
          <w:rFonts w:ascii="仿宋" w:hAnsi="仿宋" w:eastAsia="仿宋" w:cs="仿宋"/>
          <w:sz w:val="24"/>
          <w:szCs w:val="24"/>
        </w:rPr>
        <w:t xml:space="preserve"> </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二、质疑项目基本情况</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dotted"/>
        </w:rPr>
        <w:t xml:space="preserve">               </w:t>
      </w:r>
      <w:r>
        <w:rPr>
          <w:rFonts w:hint="eastAsia" w:ascii="仿宋" w:hAnsi="仿宋" w:eastAsia="仿宋" w:cs="仿宋"/>
          <w:sz w:val="24"/>
          <w:szCs w:val="24"/>
        </w:rPr>
        <w:t>包号：</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采购文件获取日期：</w:t>
      </w:r>
      <w:r>
        <w:rPr>
          <w:rFonts w:hint="eastAsia" w:ascii="仿宋" w:hAnsi="仿宋" w:eastAsia="仿宋" w:cs="仿宋"/>
          <w:sz w:val="24"/>
          <w:szCs w:val="24"/>
          <w:u w:val="dotted"/>
        </w:rPr>
        <w:t xml:space="preserve">                                           </w:t>
      </w:r>
    </w:p>
    <w:p>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三、质疑事项具体内容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u w:val="dotted"/>
        </w:rPr>
        <w:t xml:space="preserve">                                                     </w:t>
      </w:r>
    </w:p>
    <w:p>
      <w:pPr>
        <w:tabs>
          <w:tab w:val="left" w:pos="2175"/>
        </w:tabs>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质疑事项2</w:t>
      </w:r>
      <w:r>
        <w:rPr>
          <w:rFonts w:ascii="仿宋" w:hAnsi="仿宋" w:eastAsia="仿宋" w:cs="仿宋"/>
          <w:sz w:val="24"/>
          <w:szCs w:val="24"/>
        </w:rPr>
        <w:tab/>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四、与质疑事项相关的质疑请求</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w:t>
      </w:r>
      <w:r>
        <w:rPr>
          <w:rFonts w:hint="eastAsia" w:ascii="仿宋" w:hAnsi="仿宋" w:eastAsia="仿宋" w:cs="仿宋"/>
          <w:sz w:val="24"/>
          <w:szCs w:val="24"/>
          <w:u w:val="dotted"/>
        </w:rPr>
        <w:t xml:space="preserve">                                               </w:t>
      </w:r>
    </w:p>
    <w:p>
      <w:pPr>
        <w:rPr>
          <w:rFonts w:ascii="仿宋_GB2312" w:eastAsia="仿宋_GB2312"/>
          <w:sz w:val="24"/>
          <w:szCs w:val="24"/>
        </w:rPr>
      </w:pPr>
      <w:r>
        <w:rPr>
          <w:rFonts w:hint="eastAsia" w:ascii="仿宋_GB2312" w:eastAsia="仿宋_GB2312"/>
          <w:sz w:val="24"/>
          <w:szCs w:val="24"/>
        </w:rPr>
        <w:t xml:space="preserve">签字(签章)：                   公章：                      </w:t>
      </w:r>
    </w:p>
    <w:p>
      <w:pPr>
        <w:rPr>
          <w:rFonts w:ascii="仿宋_GB2312" w:eastAsia="仿宋_GB2312"/>
          <w:sz w:val="24"/>
          <w:szCs w:val="24"/>
        </w:rPr>
      </w:pPr>
      <w:r>
        <w:rPr>
          <w:rFonts w:hint="eastAsia" w:ascii="仿宋_GB2312" w:eastAsia="仿宋_GB2312"/>
          <w:sz w:val="24"/>
          <w:szCs w:val="24"/>
        </w:rPr>
        <w:t xml:space="preserve">日期：    </w:t>
      </w:r>
    </w:p>
    <w:p>
      <w:pPr>
        <w:adjustRightInd w:val="0"/>
        <w:snapToGrid w:val="0"/>
        <w:spacing w:line="360" w:lineRule="auto"/>
        <w:rPr>
          <w:rFonts w:ascii="仿宋" w:hAnsi="仿宋" w:eastAsia="仿宋" w:cs="仿宋"/>
          <w:sz w:val="24"/>
          <w:szCs w:val="24"/>
        </w:rPr>
      </w:pP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r>
        <w:rPr>
          <w:rFonts w:ascii="宋体" w:hAnsi="宋体" w:cs="宋体"/>
          <w:b/>
          <w:bCs/>
          <w:kern w:val="36"/>
          <w:sz w:val="24"/>
          <w:szCs w:val="24"/>
        </w:rPr>
        <w:br w:type="page"/>
      </w:r>
    </w:p>
    <w:p>
      <w:pPr>
        <w:rPr>
          <w:rFonts w:ascii="黑体" w:hAnsi="黑体" w:eastAsia="黑体"/>
          <w:b/>
          <w:sz w:val="32"/>
          <w:szCs w:val="32"/>
        </w:rPr>
      </w:pPr>
      <w:r>
        <w:rPr>
          <w:rFonts w:hint="eastAsia" w:ascii="黑体" w:hAnsi="黑体" w:eastAsia="黑体"/>
          <w:b/>
          <w:sz w:val="32"/>
          <w:szCs w:val="32"/>
        </w:rPr>
        <w:t>质疑函制作说明：</w:t>
      </w:r>
    </w:p>
    <w:p>
      <w:pPr>
        <w:widowControl/>
        <w:ind w:firstLine="480" w:firstLineChars="200"/>
        <w:jc w:val="left"/>
        <w:rPr>
          <w:rFonts w:ascii="仿宋_GB2312" w:eastAsia="仿宋_GB2312"/>
          <w:sz w:val="24"/>
          <w:szCs w:val="24"/>
        </w:rPr>
      </w:pPr>
      <w:r>
        <w:rPr>
          <w:rFonts w:hint="eastAsia" w:ascii="仿宋_GB2312" w:eastAsia="仿宋_GB2312"/>
          <w:sz w:val="24"/>
          <w:szCs w:val="24"/>
        </w:rPr>
        <w:t>1.供应商提出质疑时，应提交质疑函和必要的证明材料。</w:t>
      </w:r>
    </w:p>
    <w:p>
      <w:pPr>
        <w:widowControl/>
        <w:ind w:firstLine="480" w:firstLineChars="200"/>
        <w:jc w:val="left"/>
        <w:rPr>
          <w:rFonts w:ascii="仿宋_GB2312" w:eastAsia="仿宋_GB2312"/>
          <w:sz w:val="24"/>
          <w:szCs w:val="24"/>
        </w:rPr>
      </w:pPr>
      <w:r>
        <w:rPr>
          <w:rFonts w:hint="eastAsia" w:ascii="仿宋_GB2312" w:eastAsia="仿宋_GB2312"/>
          <w:sz w:val="24"/>
          <w:szCs w:val="24"/>
        </w:rPr>
        <w:t>2.质疑供应商若委托代理人进行质疑的，质疑函应按要求列明“授权代表”的有关内容，并在附件中提交由质疑</w:t>
      </w:r>
      <w:r>
        <w:rPr>
          <w:rFonts w:hint="eastAsia" w:ascii="仿宋_GB2312" w:hAnsi="宋体" w:eastAsia="仿宋_GB2312" w:cs="宋体"/>
          <w:kern w:val="0"/>
          <w:sz w:val="24"/>
          <w:szCs w:val="24"/>
        </w:rPr>
        <w:t>供应商签署的授权委托书。授权委托书应载明代理人的姓名或者名称、代理事项、具体权限、期限和相关事项。</w:t>
      </w:r>
    </w:p>
    <w:p>
      <w:pPr>
        <w:widowControl/>
        <w:ind w:firstLine="480" w:firstLineChars="200"/>
        <w:jc w:val="left"/>
        <w:rPr>
          <w:rFonts w:ascii="仿宋_GB2312" w:eastAsia="仿宋_GB2312"/>
          <w:sz w:val="24"/>
          <w:szCs w:val="24"/>
        </w:rPr>
      </w:pPr>
      <w:r>
        <w:rPr>
          <w:rFonts w:hint="eastAsia" w:ascii="仿宋_GB2312" w:eastAsia="仿宋_GB2312"/>
          <w:sz w:val="24"/>
          <w:szCs w:val="24"/>
        </w:rPr>
        <w:t>3.质疑供应商若对项目的某一分包进行质疑，质疑函中应列明具体分包号。</w:t>
      </w:r>
    </w:p>
    <w:p>
      <w:pPr>
        <w:widowControl/>
        <w:ind w:firstLine="480" w:firstLineChars="200"/>
        <w:jc w:val="left"/>
        <w:rPr>
          <w:rFonts w:ascii="仿宋_GB2312" w:eastAsia="仿宋_GB2312"/>
          <w:sz w:val="24"/>
          <w:szCs w:val="24"/>
        </w:rPr>
      </w:pPr>
      <w:r>
        <w:rPr>
          <w:rFonts w:hint="eastAsia" w:ascii="仿宋_GB2312" w:eastAsia="仿宋_GB2312"/>
          <w:sz w:val="24"/>
          <w:szCs w:val="24"/>
        </w:rPr>
        <w:t>4.质疑函的质疑事项应具体、明确，并有必要的事实依据和法律依据。</w:t>
      </w:r>
    </w:p>
    <w:p>
      <w:pPr>
        <w:widowControl/>
        <w:ind w:firstLine="480" w:firstLineChars="200"/>
        <w:jc w:val="left"/>
        <w:rPr>
          <w:rFonts w:ascii="仿宋_GB2312" w:eastAsia="仿宋_GB2312"/>
          <w:sz w:val="24"/>
          <w:szCs w:val="24"/>
        </w:rPr>
      </w:pPr>
      <w:r>
        <w:rPr>
          <w:rFonts w:hint="eastAsia" w:ascii="仿宋_GB2312" w:eastAsia="仿宋_GB2312"/>
          <w:sz w:val="24"/>
          <w:szCs w:val="24"/>
        </w:rPr>
        <w:t>5.质疑函的质疑请求应与质疑事项相关。</w:t>
      </w:r>
    </w:p>
    <w:p>
      <w:pPr>
        <w:adjustRightInd w:val="0"/>
        <w:snapToGrid w:val="0"/>
        <w:spacing w:line="360" w:lineRule="auto"/>
        <w:jc w:val="left"/>
        <w:rPr>
          <w:rFonts w:ascii="仿宋_GB2312" w:eastAsia="仿宋_GB2312"/>
          <w:sz w:val="24"/>
          <w:szCs w:val="24"/>
        </w:rPr>
      </w:pPr>
      <w:r>
        <w:rPr>
          <w:rFonts w:hint="eastAsia" w:ascii="仿宋_GB2312" w:eastAsia="仿宋_GB2312"/>
          <w:sz w:val="24"/>
          <w:szCs w:val="24"/>
        </w:rPr>
        <w:t>6.质疑供应商为自然人的，质疑函应由本人签字；质疑供应商为法人或者其他组织的，质疑函应由法定代表人、主要负责人，或者其授权代表签字或者盖章，并加盖公章。</w:t>
      </w: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r>
        <w:rPr>
          <w:rFonts w:ascii="宋体" w:hAnsi="宋体" w:cs="宋体"/>
          <w:b/>
          <w:bCs/>
          <w:kern w:val="36"/>
          <w:sz w:val="24"/>
          <w:szCs w:val="24"/>
        </w:rPr>
        <w:br w:type="page"/>
      </w:r>
    </w:p>
    <w:p>
      <w:pPr>
        <w:rPr>
          <w:rFonts w:ascii="宋体" w:hAnsi="宋体"/>
          <w:b/>
          <w:sz w:val="30"/>
          <w:szCs w:val="30"/>
        </w:rPr>
      </w:pPr>
      <w:r>
        <w:rPr>
          <w:rFonts w:hint="eastAsia" w:ascii="宋体" w:hAnsi="宋体"/>
          <w:b/>
          <w:sz w:val="30"/>
          <w:szCs w:val="30"/>
        </w:rPr>
        <w:t>附件3：</w:t>
      </w:r>
    </w:p>
    <w:p>
      <w:pPr>
        <w:jc w:val="center"/>
        <w:rPr>
          <w:rFonts w:ascii="宋体" w:hAnsi="宋体"/>
          <w:b/>
          <w:sz w:val="24"/>
          <w:szCs w:val="24"/>
        </w:rPr>
      </w:pPr>
      <w:r>
        <w:rPr>
          <w:rFonts w:hint="eastAsia" w:ascii="宋体" w:hAnsi="宋体"/>
          <w:b/>
          <w:sz w:val="24"/>
          <w:szCs w:val="24"/>
        </w:rPr>
        <w:t>投诉书范本</w:t>
      </w:r>
    </w:p>
    <w:p>
      <w:pPr>
        <w:rPr>
          <w:rFonts w:ascii="黑体" w:hAnsi="黑体" w:eastAsia="黑体"/>
          <w:sz w:val="24"/>
          <w:szCs w:val="24"/>
        </w:rPr>
      </w:pPr>
      <w:r>
        <w:rPr>
          <w:rFonts w:hint="eastAsia" w:ascii="黑体" w:hAnsi="黑体" w:eastAsia="黑体"/>
          <w:sz w:val="24"/>
          <w:szCs w:val="24"/>
        </w:rPr>
        <w:t>一、投诉相关主体基本情况</w:t>
      </w:r>
    </w:p>
    <w:p>
      <w:pPr>
        <w:rPr>
          <w:rFonts w:ascii="仿宋_GB2312" w:eastAsia="仿宋_GB2312"/>
          <w:sz w:val="24"/>
          <w:szCs w:val="24"/>
          <w:u w:val="dotted"/>
        </w:rPr>
      </w:pPr>
      <w:r>
        <w:rPr>
          <w:rFonts w:hint="eastAsia" w:ascii="仿宋_GB2312" w:eastAsia="仿宋_GB2312"/>
          <w:sz w:val="24"/>
          <w:szCs w:val="24"/>
        </w:rPr>
        <w:t>投诉人：</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tabs>
          <w:tab w:val="left" w:pos="6510"/>
        </w:tabs>
        <w:jc w:val="left"/>
        <w:rPr>
          <w:rFonts w:ascii="仿宋_GB2312" w:eastAsia="仿宋_GB2312"/>
          <w:sz w:val="24"/>
          <w:szCs w:val="24"/>
        </w:rPr>
      </w:pPr>
      <w:r>
        <w:rPr>
          <w:rFonts w:hint="eastAsia" w:ascii="仿宋_GB2312" w:eastAsia="仿宋_GB2312"/>
          <w:sz w:val="24"/>
          <w:szCs w:val="24"/>
        </w:rPr>
        <w:t>法定代表人/主要负责人：</w:t>
      </w:r>
      <w:r>
        <w:rPr>
          <w:rFonts w:hint="eastAsia" w:ascii="仿宋_GB2312" w:eastAsia="仿宋_GB2312"/>
          <w:sz w:val="24"/>
          <w:szCs w:val="24"/>
          <w:u w:val="dotted"/>
        </w:rPr>
        <w:t xml:space="preserve">                                   </w:t>
      </w:r>
      <w:r>
        <w:rPr>
          <w:rFonts w:hint="eastAsia" w:ascii="仿宋_GB2312" w:eastAsia="仿宋_GB2312"/>
          <w:sz w:val="24"/>
          <w:szCs w:val="24"/>
        </w:rPr>
        <w:t xml:space="preserve">  </w:t>
      </w:r>
    </w:p>
    <w:p>
      <w:pPr>
        <w:tabs>
          <w:tab w:val="left" w:pos="6510"/>
        </w:tabs>
        <w:rPr>
          <w:rFonts w:ascii="仿宋_GB2312" w:eastAsia="仿宋_GB2312"/>
          <w:sz w:val="24"/>
          <w:szCs w:val="24"/>
          <w:u w:val="dotted"/>
        </w:rPr>
      </w:pPr>
      <w:r>
        <w:rPr>
          <w:rFonts w:hint="eastAsia" w:ascii="仿宋_GB2312" w:eastAsia="仿宋_GB2312"/>
          <w:sz w:val="24"/>
          <w:szCs w:val="24"/>
        </w:rPr>
        <w:t>联系电话：</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rPr>
        <w:t>授权代表：</w:t>
      </w:r>
      <w:r>
        <w:rPr>
          <w:rFonts w:hint="eastAsia" w:ascii="仿宋_GB2312" w:eastAsia="仿宋_GB2312"/>
          <w:sz w:val="24"/>
          <w:szCs w:val="24"/>
          <w:u w:val="dotted"/>
        </w:rPr>
        <w:t xml:space="preserve">             </w:t>
      </w:r>
      <w:r>
        <w:rPr>
          <w:rFonts w:hint="eastAsia" w:ascii="仿宋_GB2312" w:eastAsia="仿宋_GB2312"/>
          <w:sz w:val="24"/>
          <w:szCs w:val="24"/>
        </w:rPr>
        <w:t>联系电话</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被投诉人1：</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联系人：</w:t>
      </w:r>
      <w:r>
        <w:rPr>
          <w:rFonts w:hint="eastAsia" w:ascii="仿宋_GB2312" w:eastAsia="仿宋_GB2312"/>
          <w:sz w:val="24"/>
          <w:szCs w:val="24"/>
          <w:u w:val="dotted"/>
        </w:rPr>
        <w:t xml:space="preserve">               </w:t>
      </w:r>
      <w:r>
        <w:rPr>
          <w:rFonts w:hint="eastAsia" w:ascii="仿宋_GB2312" w:eastAsia="仿宋_GB2312"/>
          <w:sz w:val="24"/>
          <w:szCs w:val="24"/>
        </w:rPr>
        <w:t>联系电话：</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rPr>
      </w:pPr>
      <w:r>
        <w:rPr>
          <w:rFonts w:hint="eastAsia" w:ascii="仿宋_GB2312" w:eastAsia="仿宋_GB2312"/>
          <w:sz w:val="24"/>
          <w:szCs w:val="24"/>
        </w:rPr>
        <w:t>被投诉人2</w:t>
      </w:r>
    </w:p>
    <w:p>
      <w:pPr>
        <w:rPr>
          <w:rFonts w:ascii="仿宋_GB2312" w:eastAsia="仿宋_GB2312"/>
          <w:sz w:val="24"/>
          <w:szCs w:val="24"/>
          <w:u w:val="dotted"/>
        </w:rPr>
      </w:pPr>
      <w:r>
        <w:rPr>
          <w:rFonts w:hint="eastAsia" w:ascii="仿宋_GB2312" w:eastAsia="仿宋_GB2312"/>
          <w:sz w:val="24"/>
          <w:szCs w:val="24"/>
        </w:rPr>
        <w:t>……</w:t>
      </w:r>
    </w:p>
    <w:p>
      <w:pPr>
        <w:rPr>
          <w:rFonts w:ascii="仿宋_GB2312" w:eastAsia="仿宋_GB2312"/>
          <w:sz w:val="24"/>
          <w:szCs w:val="24"/>
          <w:u w:val="single"/>
        </w:rPr>
      </w:pPr>
      <w:r>
        <w:rPr>
          <w:rFonts w:hint="eastAsia" w:ascii="仿宋_GB2312" w:eastAsia="仿宋_GB2312"/>
          <w:sz w:val="24"/>
          <w:szCs w:val="24"/>
        </w:rPr>
        <w:t>相关供应商：</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联系人：</w:t>
      </w:r>
      <w:r>
        <w:rPr>
          <w:rFonts w:hint="eastAsia" w:ascii="仿宋_GB2312" w:eastAsia="仿宋_GB2312"/>
          <w:sz w:val="24"/>
          <w:szCs w:val="24"/>
          <w:u w:val="dotted"/>
        </w:rPr>
        <w:t xml:space="preserve">               </w:t>
      </w:r>
      <w:r>
        <w:rPr>
          <w:rFonts w:hint="eastAsia" w:ascii="仿宋_GB2312" w:eastAsia="仿宋_GB2312"/>
          <w:sz w:val="24"/>
          <w:szCs w:val="24"/>
        </w:rPr>
        <w:t>联系电话：</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黑体" w:hAnsi="黑体" w:eastAsia="黑体"/>
          <w:sz w:val="24"/>
          <w:szCs w:val="24"/>
        </w:rPr>
      </w:pPr>
      <w:r>
        <w:rPr>
          <w:rFonts w:hint="eastAsia" w:ascii="黑体" w:hAnsi="黑体" w:eastAsia="黑体"/>
          <w:sz w:val="24"/>
          <w:szCs w:val="24"/>
        </w:rPr>
        <w:t>二、投诉项目基本情况</w:t>
      </w:r>
    </w:p>
    <w:p>
      <w:pPr>
        <w:rPr>
          <w:rFonts w:ascii="仿宋_GB2312" w:eastAsia="仿宋_GB2312"/>
          <w:sz w:val="24"/>
          <w:szCs w:val="24"/>
          <w:u w:val="dotted"/>
        </w:rPr>
      </w:pPr>
      <w:r>
        <w:rPr>
          <w:rFonts w:hint="eastAsia" w:ascii="仿宋_GB2312" w:eastAsia="仿宋_GB2312"/>
          <w:sz w:val="24"/>
          <w:szCs w:val="24"/>
        </w:rPr>
        <w:t>采购项目名称：</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采购项目编号：</w:t>
      </w:r>
      <w:r>
        <w:rPr>
          <w:rFonts w:hint="eastAsia" w:ascii="仿宋_GB2312" w:eastAsia="仿宋_GB2312"/>
          <w:sz w:val="24"/>
          <w:szCs w:val="24"/>
          <w:u w:val="dotted"/>
        </w:rPr>
        <w:t xml:space="preserve">                 </w:t>
      </w:r>
      <w:r>
        <w:rPr>
          <w:rFonts w:hint="eastAsia" w:ascii="仿宋_GB2312" w:eastAsia="仿宋_GB2312"/>
          <w:sz w:val="24"/>
          <w:szCs w:val="24"/>
        </w:rPr>
        <w:t>包号：</w:t>
      </w:r>
      <w:r>
        <w:rPr>
          <w:rFonts w:hint="eastAsia" w:ascii="仿宋_GB2312" w:eastAsia="仿宋_GB2312"/>
          <w:sz w:val="24"/>
          <w:szCs w:val="24"/>
          <w:u w:val="dotted"/>
        </w:rPr>
        <w:t xml:space="preserve">              </w:t>
      </w:r>
    </w:p>
    <w:p>
      <w:pPr>
        <w:rPr>
          <w:rFonts w:ascii="仿宋_GB2312" w:eastAsia="仿宋_GB2312"/>
          <w:sz w:val="24"/>
          <w:szCs w:val="24"/>
        </w:rPr>
      </w:pPr>
      <w:r>
        <w:rPr>
          <w:rFonts w:hint="eastAsia" w:ascii="仿宋_GB2312" w:eastAsia="仿宋_GB2312"/>
          <w:sz w:val="24"/>
          <w:szCs w:val="24"/>
        </w:rPr>
        <w:t>采购人名称：</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代理机构名称：</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rPr>
        <w:t>采购文件公告:</w:t>
      </w:r>
      <w:r>
        <w:rPr>
          <w:rFonts w:hint="eastAsia" w:ascii="仿宋_GB2312" w:eastAsia="仿宋_GB2312"/>
          <w:sz w:val="24"/>
          <w:szCs w:val="24"/>
          <w:u w:val="dotted"/>
        </w:rPr>
        <w:t xml:space="preserve">是/否 </w:t>
      </w:r>
      <w:r>
        <w:rPr>
          <w:rFonts w:hint="eastAsia" w:ascii="仿宋_GB2312" w:eastAsia="仿宋_GB2312"/>
          <w:sz w:val="24"/>
          <w:szCs w:val="24"/>
        </w:rPr>
        <w:t>公告期限：</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采购结果公告:</w:t>
      </w:r>
      <w:r>
        <w:rPr>
          <w:rFonts w:hint="eastAsia" w:ascii="仿宋_GB2312" w:eastAsia="仿宋_GB2312"/>
          <w:sz w:val="24"/>
          <w:szCs w:val="24"/>
          <w:u w:val="dotted"/>
        </w:rPr>
        <w:t xml:space="preserve">是/否 </w:t>
      </w:r>
      <w:r>
        <w:rPr>
          <w:rFonts w:hint="eastAsia" w:ascii="仿宋_GB2312" w:eastAsia="仿宋_GB2312"/>
          <w:sz w:val="24"/>
          <w:szCs w:val="24"/>
        </w:rPr>
        <w:t>公告期限：</w:t>
      </w:r>
      <w:r>
        <w:rPr>
          <w:rFonts w:hint="eastAsia" w:ascii="仿宋_GB2312" w:eastAsia="仿宋_GB2312"/>
          <w:sz w:val="24"/>
          <w:szCs w:val="24"/>
          <w:u w:val="dotted"/>
        </w:rPr>
        <w:t xml:space="preserve">                        </w:t>
      </w:r>
    </w:p>
    <w:p>
      <w:pPr>
        <w:rPr>
          <w:rFonts w:ascii="黑体" w:hAnsi="黑体" w:eastAsia="黑体"/>
          <w:sz w:val="24"/>
          <w:szCs w:val="24"/>
        </w:rPr>
      </w:pPr>
      <w:r>
        <w:rPr>
          <w:rFonts w:hint="eastAsia" w:ascii="黑体" w:hAnsi="黑体" w:eastAsia="黑体"/>
          <w:sz w:val="24"/>
          <w:szCs w:val="24"/>
        </w:rPr>
        <w:t>三、质疑基本情况</w:t>
      </w:r>
    </w:p>
    <w:p>
      <w:pPr>
        <w:ind w:firstLine="480" w:firstLineChars="200"/>
        <w:rPr>
          <w:rFonts w:ascii="仿宋_GB2312" w:eastAsia="仿宋_GB2312"/>
          <w:sz w:val="24"/>
          <w:szCs w:val="24"/>
          <w:u w:val="dotted"/>
        </w:rPr>
      </w:pPr>
      <w:r>
        <w:rPr>
          <w:rFonts w:hint="eastAsia" w:ascii="仿宋_GB2312" w:eastAsia="仿宋_GB2312"/>
          <w:sz w:val="24"/>
          <w:szCs w:val="24"/>
        </w:rPr>
        <w:t>投诉人于</w:t>
      </w:r>
      <w:r>
        <w:rPr>
          <w:rFonts w:hint="eastAsia" w:ascii="仿宋_GB2312" w:eastAsia="仿宋_GB2312"/>
          <w:sz w:val="24"/>
          <w:szCs w:val="24"/>
          <w:u w:val="dotted"/>
        </w:rPr>
        <w:t xml:space="preserve">   </w:t>
      </w:r>
      <w:r>
        <w:rPr>
          <w:rFonts w:hint="eastAsia" w:ascii="仿宋_GB2312" w:eastAsia="仿宋_GB2312"/>
          <w:sz w:val="24"/>
          <w:szCs w:val="24"/>
        </w:rPr>
        <w:t>年</w:t>
      </w:r>
      <w:r>
        <w:rPr>
          <w:rFonts w:hint="eastAsia" w:ascii="仿宋_GB2312" w:eastAsia="仿宋_GB2312"/>
          <w:sz w:val="24"/>
          <w:szCs w:val="24"/>
          <w:u w:val="dotted"/>
        </w:rPr>
        <w:t xml:space="preserve">   </w:t>
      </w:r>
      <w:r>
        <w:rPr>
          <w:rFonts w:hint="eastAsia" w:ascii="仿宋_GB2312" w:eastAsia="仿宋_GB2312"/>
          <w:sz w:val="24"/>
          <w:szCs w:val="24"/>
        </w:rPr>
        <w:t>月</w:t>
      </w:r>
      <w:r>
        <w:rPr>
          <w:rFonts w:hint="eastAsia" w:ascii="仿宋_GB2312" w:eastAsia="仿宋_GB2312"/>
          <w:sz w:val="24"/>
          <w:szCs w:val="24"/>
          <w:u w:val="dotted"/>
        </w:rPr>
        <w:t xml:space="preserve">  </w:t>
      </w:r>
      <w:r>
        <w:rPr>
          <w:rFonts w:hint="eastAsia" w:ascii="仿宋_GB2312" w:eastAsia="仿宋_GB2312"/>
          <w:sz w:val="24"/>
          <w:szCs w:val="24"/>
        </w:rPr>
        <w:t>日,向</w:t>
      </w:r>
      <w:r>
        <w:rPr>
          <w:rFonts w:hint="eastAsia" w:ascii="仿宋_GB2312" w:eastAsia="仿宋_GB2312"/>
          <w:sz w:val="24"/>
          <w:szCs w:val="24"/>
          <w:u w:val="dotted"/>
        </w:rPr>
        <w:t xml:space="preserve">                   </w:t>
      </w:r>
      <w:r>
        <w:rPr>
          <w:rFonts w:hint="eastAsia" w:ascii="仿宋_GB2312" w:eastAsia="仿宋_GB2312"/>
          <w:sz w:val="24"/>
          <w:szCs w:val="24"/>
        </w:rPr>
        <w:t>提出质疑，质疑事项为：</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u w:val="dotted"/>
        </w:rPr>
        <w:t xml:space="preserve">                                                     </w:t>
      </w:r>
      <w:r>
        <w:rPr>
          <w:rFonts w:hint="eastAsia" w:ascii="仿宋_GB2312" w:eastAsia="仿宋_GB2312"/>
          <w:sz w:val="24"/>
          <w:szCs w:val="24"/>
        </w:rPr>
        <w:t xml:space="preserve">  </w:t>
      </w:r>
    </w:p>
    <w:p>
      <w:pPr>
        <w:ind w:firstLine="360" w:firstLineChars="150"/>
        <w:rPr>
          <w:rFonts w:ascii="仿宋_GB2312" w:eastAsia="仿宋_GB2312"/>
          <w:sz w:val="24"/>
          <w:szCs w:val="24"/>
        </w:rPr>
      </w:pPr>
      <w:r>
        <w:rPr>
          <w:rFonts w:hint="eastAsia" w:ascii="仿宋_GB2312" w:eastAsia="仿宋_GB2312"/>
          <w:sz w:val="24"/>
          <w:szCs w:val="24"/>
          <w:u w:val="dotted"/>
        </w:rPr>
        <w:t>采购人/代理机构</w:t>
      </w:r>
      <w:r>
        <w:rPr>
          <w:rFonts w:hint="eastAsia" w:ascii="仿宋_GB2312" w:eastAsia="仿宋_GB2312"/>
          <w:sz w:val="24"/>
          <w:szCs w:val="24"/>
        </w:rPr>
        <w:t>于</w:t>
      </w:r>
      <w:r>
        <w:rPr>
          <w:rFonts w:hint="eastAsia" w:ascii="仿宋_GB2312" w:eastAsia="仿宋_GB2312"/>
          <w:sz w:val="24"/>
          <w:szCs w:val="24"/>
          <w:u w:val="dotted"/>
        </w:rPr>
        <w:t xml:space="preserve">   </w:t>
      </w:r>
      <w:r>
        <w:rPr>
          <w:rFonts w:hint="eastAsia" w:ascii="仿宋_GB2312" w:eastAsia="仿宋_GB2312"/>
          <w:sz w:val="24"/>
          <w:szCs w:val="24"/>
        </w:rPr>
        <w:t>年</w:t>
      </w:r>
      <w:r>
        <w:rPr>
          <w:rFonts w:hint="eastAsia" w:ascii="仿宋_GB2312" w:eastAsia="仿宋_GB2312"/>
          <w:sz w:val="24"/>
          <w:szCs w:val="24"/>
          <w:u w:val="dotted"/>
        </w:rPr>
        <w:t xml:space="preserve">   </w:t>
      </w:r>
      <w:r>
        <w:rPr>
          <w:rFonts w:hint="eastAsia" w:ascii="仿宋_GB2312" w:eastAsia="仿宋_GB2312"/>
          <w:sz w:val="24"/>
          <w:szCs w:val="24"/>
        </w:rPr>
        <w:t>月</w:t>
      </w:r>
      <w:r>
        <w:rPr>
          <w:rFonts w:hint="eastAsia" w:ascii="仿宋_GB2312" w:eastAsia="仿宋_GB2312"/>
          <w:sz w:val="24"/>
          <w:szCs w:val="24"/>
          <w:u w:val="dotted"/>
        </w:rPr>
        <w:t xml:space="preserve">   </w:t>
      </w:r>
      <w:r>
        <w:rPr>
          <w:rFonts w:hint="eastAsia" w:ascii="仿宋_GB2312" w:eastAsia="仿宋_GB2312"/>
          <w:sz w:val="24"/>
          <w:szCs w:val="24"/>
        </w:rPr>
        <w:t>日,就质疑事项作出了答复/没有在法定期限内作出答复。</w:t>
      </w:r>
    </w:p>
    <w:p>
      <w:pPr>
        <w:rPr>
          <w:rFonts w:ascii="黑体" w:hAnsi="黑体" w:eastAsia="黑体"/>
          <w:sz w:val="24"/>
          <w:szCs w:val="24"/>
        </w:rPr>
      </w:pPr>
      <w:r>
        <w:rPr>
          <w:rFonts w:hint="eastAsia" w:ascii="黑体" w:hAnsi="黑体" w:eastAsia="黑体"/>
          <w:sz w:val="24"/>
          <w:szCs w:val="24"/>
        </w:rPr>
        <w:t>四、投诉事项具体内容</w:t>
      </w:r>
    </w:p>
    <w:p>
      <w:pPr>
        <w:rPr>
          <w:rFonts w:ascii="仿宋_GB2312" w:eastAsia="仿宋_GB2312"/>
          <w:sz w:val="24"/>
          <w:szCs w:val="24"/>
          <w:u w:val="single"/>
        </w:rPr>
      </w:pPr>
      <w:r>
        <w:rPr>
          <w:rFonts w:hint="eastAsia" w:ascii="仿宋_GB2312" w:eastAsia="仿宋_GB2312"/>
          <w:sz w:val="24"/>
          <w:szCs w:val="24"/>
        </w:rPr>
        <w:t>投诉事项 1：</w:t>
      </w:r>
      <w:r>
        <w:rPr>
          <w:rFonts w:hint="eastAsia" w:ascii="仿宋_GB2312" w:eastAsia="仿宋_GB2312"/>
          <w:sz w:val="24"/>
          <w:szCs w:val="24"/>
          <w:u w:val="dotted"/>
        </w:rPr>
        <w:t xml:space="preserve">                                       </w:t>
      </w:r>
    </w:p>
    <w:p>
      <w:pPr>
        <w:rPr>
          <w:rFonts w:ascii="仿宋_GB2312" w:eastAsia="仿宋_GB2312"/>
          <w:sz w:val="24"/>
          <w:szCs w:val="24"/>
        </w:rPr>
      </w:pPr>
      <w:r>
        <w:rPr>
          <w:rFonts w:hint="eastAsia" w:ascii="仿宋_GB2312" w:eastAsia="仿宋_GB2312"/>
          <w:sz w:val="24"/>
          <w:szCs w:val="24"/>
        </w:rPr>
        <w:t>事实依据：</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法律依据：</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u w:val="dotted"/>
        </w:rPr>
        <w:t xml:space="preserve">                                                      </w:t>
      </w:r>
    </w:p>
    <w:p>
      <w:pPr>
        <w:rPr>
          <w:rFonts w:ascii="仿宋_GB2312" w:eastAsia="仿宋_GB2312"/>
          <w:sz w:val="24"/>
          <w:szCs w:val="24"/>
        </w:rPr>
      </w:pPr>
      <w:r>
        <w:rPr>
          <w:rFonts w:hint="eastAsia" w:ascii="仿宋_GB2312" w:eastAsia="仿宋_GB2312"/>
          <w:sz w:val="24"/>
          <w:szCs w:val="24"/>
        </w:rPr>
        <w:t>投诉事项2</w:t>
      </w:r>
    </w:p>
    <w:p>
      <w:pPr>
        <w:rPr>
          <w:rFonts w:ascii="仿宋_GB2312" w:eastAsia="仿宋_GB2312"/>
          <w:sz w:val="24"/>
          <w:szCs w:val="24"/>
          <w:u w:val="dotted"/>
        </w:rPr>
      </w:pPr>
      <w:r>
        <w:rPr>
          <w:rFonts w:hint="eastAsia" w:ascii="仿宋_GB2312" w:eastAsia="仿宋_GB2312"/>
          <w:sz w:val="24"/>
          <w:szCs w:val="24"/>
        </w:rPr>
        <w:t>……</w:t>
      </w:r>
    </w:p>
    <w:p>
      <w:pPr>
        <w:rPr>
          <w:rFonts w:ascii="黑体" w:hAnsi="黑体" w:eastAsia="黑体"/>
          <w:sz w:val="24"/>
          <w:szCs w:val="24"/>
        </w:rPr>
      </w:pPr>
      <w:r>
        <w:rPr>
          <w:rFonts w:hint="eastAsia" w:ascii="黑体" w:hAnsi="黑体" w:eastAsia="黑体"/>
          <w:sz w:val="24"/>
          <w:szCs w:val="24"/>
        </w:rPr>
        <w:t>五、与投诉事项相关的投诉请求</w:t>
      </w:r>
    </w:p>
    <w:p>
      <w:pPr>
        <w:rPr>
          <w:rFonts w:ascii="仿宋_GB2312" w:eastAsia="仿宋_GB2312"/>
          <w:sz w:val="24"/>
          <w:szCs w:val="24"/>
        </w:rPr>
      </w:pPr>
      <w:r>
        <w:rPr>
          <w:rFonts w:hint="eastAsia" w:ascii="仿宋_GB2312" w:eastAsia="仿宋_GB2312"/>
          <w:sz w:val="24"/>
          <w:szCs w:val="24"/>
        </w:rPr>
        <w:t>请求：</w:t>
      </w:r>
      <w:r>
        <w:rPr>
          <w:rFonts w:hint="eastAsia" w:ascii="仿宋_GB2312" w:eastAsia="仿宋_GB2312"/>
          <w:sz w:val="24"/>
          <w:szCs w:val="24"/>
          <w:u w:val="dotted"/>
        </w:rPr>
        <w:t xml:space="preserve">                                              </w:t>
      </w:r>
      <w:r>
        <w:rPr>
          <w:rFonts w:hint="eastAsia" w:ascii="仿宋_GB2312" w:eastAsia="仿宋_GB2312"/>
          <w:sz w:val="24"/>
          <w:szCs w:val="24"/>
        </w:rPr>
        <w:t xml:space="preserve"> </w:t>
      </w:r>
    </w:p>
    <w:p>
      <w:pPr>
        <w:rPr>
          <w:rFonts w:ascii="仿宋_GB2312" w:eastAsia="仿宋_GB2312"/>
          <w:sz w:val="24"/>
          <w:szCs w:val="24"/>
          <w:u w:val="single"/>
        </w:rPr>
      </w:pPr>
      <w:r>
        <w:rPr>
          <w:rFonts w:hint="eastAsia" w:ascii="仿宋_GB2312" w:eastAsia="仿宋_GB2312"/>
          <w:sz w:val="24"/>
          <w:szCs w:val="24"/>
        </w:rPr>
        <w:t xml:space="preserve">                                                                                                    </w:t>
      </w:r>
    </w:p>
    <w:p>
      <w:pPr>
        <w:rPr>
          <w:rFonts w:ascii="仿宋_GB2312" w:eastAsia="仿宋_GB2312"/>
          <w:sz w:val="24"/>
          <w:szCs w:val="24"/>
        </w:rPr>
      </w:pPr>
      <w:r>
        <w:rPr>
          <w:rFonts w:hint="eastAsia" w:ascii="仿宋_GB2312" w:eastAsia="仿宋_GB2312"/>
          <w:sz w:val="24"/>
          <w:szCs w:val="24"/>
        </w:rPr>
        <w:t xml:space="preserve">签字(签章)：                   公章：                      </w:t>
      </w:r>
    </w:p>
    <w:p>
      <w:pPr>
        <w:rPr>
          <w:rFonts w:ascii="仿宋_GB2312" w:eastAsia="仿宋_GB2312"/>
          <w:sz w:val="24"/>
          <w:szCs w:val="24"/>
        </w:rPr>
      </w:pPr>
      <w:r>
        <w:rPr>
          <w:rFonts w:hint="eastAsia" w:ascii="仿宋_GB2312" w:eastAsia="仿宋_GB2312"/>
          <w:sz w:val="24"/>
          <w:szCs w:val="24"/>
        </w:rPr>
        <w:t xml:space="preserve">日期：    </w:t>
      </w:r>
    </w:p>
    <w:p>
      <w:pPr>
        <w:rPr>
          <w:rFonts w:ascii="黑体" w:hAnsi="黑体" w:eastAsia="黑体"/>
          <w:b/>
          <w:sz w:val="24"/>
          <w:szCs w:val="24"/>
        </w:rPr>
      </w:pP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p>
    <w:p>
      <w:pPr>
        <w:rPr>
          <w:rFonts w:ascii="黑体" w:hAnsi="黑体" w:eastAsia="黑体"/>
          <w:b/>
          <w:sz w:val="32"/>
          <w:szCs w:val="32"/>
        </w:rPr>
      </w:pPr>
      <w:r>
        <w:rPr>
          <w:rFonts w:hint="eastAsia" w:ascii="黑体" w:hAnsi="黑体" w:eastAsia="黑体"/>
          <w:b/>
          <w:sz w:val="32"/>
          <w:szCs w:val="32"/>
        </w:rPr>
        <w:t>投诉书制作说明：</w:t>
      </w:r>
    </w:p>
    <w:p>
      <w:pPr>
        <w:widowControl/>
        <w:ind w:firstLine="480" w:firstLineChars="200"/>
        <w:rPr>
          <w:rFonts w:ascii="仿宋_GB2312" w:hAnsi="宋体" w:eastAsia="仿宋_GB2312" w:cs="宋体"/>
          <w:kern w:val="0"/>
          <w:sz w:val="24"/>
          <w:szCs w:val="24"/>
        </w:rPr>
      </w:pPr>
      <w:r>
        <w:rPr>
          <w:rFonts w:hint="eastAsia" w:ascii="仿宋_GB2312" w:eastAsia="仿宋_GB2312"/>
          <w:sz w:val="24"/>
          <w:szCs w:val="24"/>
        </w:rPr>
        <w:t>1.投诉人提起投诉时，应当提交投诉书和必要的证明材料，并按照被投诉人和与投诉事项有关的供应商数量提供投诉书副本。</w:t>
      </w:r>
    </w:p>
    <w:p>
      <w:pPr>
        <w:widowControl/>
        <w:ind w:firstLine="480" w:firstLineChars="200"/>
        <w:jc w:val="left"/>
        <w:rPr>
          <w:rFonts w:ascii="仿宋_GB2312" w:hAnsi="宋体" w:eastAsia="仿宋_GB2312" w:cs="宋体"/>
          <w:kern w:val="0"/>
          <w:sz w:val="24"/>
          <w:szCs w:val="24"/>
        </w:rPr>
      </w:pPr>
      <w:r>
        <w:rPr>
          <w:rFonts w:hint="eastAsia" w:ascii="仿宋_GB2312" w:eastAsia="仿宋_GB2312"/>
          <w:sz w:val="24"/>
          <w:szCs w:val="24"/>
        </w:rPr>
        <w:t>2.投诉人若委托代理人进行投诉的，投诉书应按照要求列明“授权代表”的有关内容，并在附件中提交由</w:t>
      </w:r>
      <w:r>
        <w:rPr>
          <w:rFonts w:hint="eastAsia" w:ascii="仿宋_GB2312" w:hAnsi="宋体" w:eastAsia="仿宋_GB2312" w:cs="宋体"/>
          <w:kern w:val="0"/>
          <w:sz w:val="24"/>
          <w:szCs w:val="24"/>
        </w:rPr>
        <w:t>投诉人签署的授权委托书。授权委托书应当载明代理人的姓名或者名称、代理事项、具体权限、期限和相关事项。</w:t>
      </w:r>
    </w:p>
    <w:p>
      <w:pPr>
        <w:widowControl/>
        <w:ind w:firstLine="480" w:firstLineChars="200"/>
        <w:jc w:val="left"/>
        <w:rPr>
          <w:rFonts w:ascii="仿宋_GB2312" w:eastAsia="仿宋_GB2312"/>
          <w:sz w:val="24"/>
          <w:szCs w:val="24"/>
        </w:rPr>
      </w:pPr>
      <w:r>
        <w:rPr>
          <w:rFonts w:hint="eastAsia" w:ascii="仿宋_GB2312" w:eastAsia="仿宋_GB2312"/>
          <w:sz w:val="24"/>
          <w:szCs w:val="24"/>
        </w:rPr>
        <w:t>3.投诉人若对项目的某一分包进行投诉，投诉书应列明具体分包号。</w:t>
      </w:r>
    </w:p>
    <w:p>
      <w:pPr>
        <w:widowControl/>
        <w:ind w:firstLine="480" w:firstLineChars="200"/>
        <w:jc w:val="left"/>
        <w:rPr>
          <w:rFonts w:ascii="仿宋_GB2312" w:eastAsia="仿宋_GB2312"/>
          <w:sz w:val="24"/>
          <w:szCs w:val="24"/>
        </w:rPr>
      </w:pPr>
      <w:r>
        <w:rPr>
          <w:rFonts w:hint="eastAsia" w:ascii="仿宋_GB2312" w:eastAsia="仿宋_GB2312"/>
          <w:sz w:val="24"/>
          <w:szCs w:val="24"/>
        </w:rPr>
        <w:t>4.投诉书应简要列明质疑事项，质疑函、质疑答复等作为附件材料提供。</w:t>
      </w:r>
    </w:p>
    <w:p>
      <w:pPr>
        <w:widowControl/>
        <w:ind w:firstLine="480" w:firstLineChars="200"/>
        <w:jc w:val="left"/>
        <w:rPr>
          <w:rFonts w:ascii="仿宋_GB2312" w:eastAsia="仿宋_GB2312"/>
          <w:sz w:val="24"/>
          <w:szCs w:val="24"/>
        </w:rPr>
      </w:pPr>
      <w:r>
        <w:rPr>
          <w:rFonts w:hint="eastAsia" w:ascii="仿宋_GB2312" w:eastAsia="仿宋_GB2312"/>
          <w:sz w:val="24"/>
          <w:szCs w:val="24"/>
        </w:rPr>
        <w:t>5.投诉书的投诉事项应具体、明确，并有必要的事实依据和法律依据。</w:t>
      </w:r>
    </w:p>
    <w:p>
      <w:pPr>
        <w:widowControl/>
        <w:ind w:firstLine="480" w:firstLineChars="200"/>
        <w:jc w:val="left"/>
        <w:rPr>
          <w:rFonts w:ascii="仿宋_GB2312" w:eastAsia="仿宋_GB2312"/>
          <w:sz w:val="24"/>
          <w:szCs w:val="24"/>
        </w:rPr>
      </w:pPr>
      <w:r>
        <w:rPr>
          <w:rFonts w:hint="eastAsia" w:ascii="仿宋_GB2312" w:eastAsia="仿宋_GB2312"/>
          <w:sz w:val="24"/>
          <w:szCs w:val="24"/>
        </w:rPr>
        <w:t>6.投诉书的投诉请求应与投诉事项相关。</w:t>
      </w:r>
    </w:p>
    <w:p>
      <w:pPr>
        <w:adjustRightInd w:val="0"/>
        <w:snapToGrid w:val="0"/>
        <w:spacing w:line="360" w:lineRule="auto"/>
        <w:jc w:val="left"/>
        <w:rPr>
          <w:rFonts w:ascii="宋体" w:hAnsi="宋体" w:cs="宋体"/>
          <w:b/>
          <w:bCs/>
          <w:kern w:val="36"/>
          <w:sz w:val="24"/>
          <w:szCs w:val="24"/>
        </w:rPr>
      </w:pPr>
      <w:r>
        <w:rPr>
          <w:rFonts w:hint="eastAsia" w:ascii="仿宋_GB2312" w:eastAsia="仿宋_GB2312"/>
          <w:sz w:val="24"/>
          <w:szCs w:val="24"/>
        </w:rPr>
        <w:t>7.投诉人为自然人的，投诉书应当由本人签字；投诉人为法人或者其他组织的，投诉书应当由法定代表人、主要负责人，或者其授权代表签字或者盖章，并加盖公章。</w:t>
      </w:r>
    </w:p>
    <w:p>
      <w:pPr>
        <w:adjustRightInd w:val="0"/>
        <w:snapToGrid w:val="0"/>
        <w:spacing w:line="360" w:lineRule="auto"/>
        <w:jc w:val="left"/>
        <w:rPr>
          <w:rFonts w:ascii="宋体" w:hAnsi="宋体" w:cs="宋体"/>
          <w:b/>
          <w:bCs/>
          <w:kern w:val="36"/>
          <w:sz w:val="24"/>
          <w:szCs w:val="24"/>
        </w:rPr>
      </w:pPr>
    </w:p>
    <w:p>
      <w:pPr>
        <w:adjustRightInd w:val="0"/>
        <w:snapToGrid w:val="0"/>
        <w:spacing w:line="500" w:lineRule="atLeast"/>
        <w:ind w:right="520" w:firstLine="480" w:firstLineChars="200"/>
        <w:jc w:val="left"/>
        <w:rPr>
          <w:rFonts w:cs="宋体"/>
          <w:sz w:val="24"/>
          <w:szCs w:val="24"/>
          <w:shd w:val="clear" w:color="auto" w:fill="FFFFFF"/>
        </w:rPr>
      </w:pPr>
    </w:p>
    <w:p>
      <w:pPr>
        <w:rPr>
          <w:rFonts w:ascii="仿宋_GB2312" w:eastAsia="仿宋_GB2312"/>
          <w:sz w:val="24"/>
          <w:szCs w:val="24"/>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 PAGE   \* MERGEFORMAT </w:instrText>
    </w:r>
    <w:r>
      <w:fldChar w:fldCharType="separate"/>
    </w:r>
    <w:r>
      <w:rPr>
        <w:lang w:val="zh-CN"/>
      </w:rPr>
      <w:t>1</w:t>
    </w:r>
    <w:r>
      <w:rPr>
        <w:lang w:val="zh-CN"/>
      </w:rPr>
      <w:fldChar w:fldCharType="end"/>
    </w:r>
  </w:p>
  <w:p>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47ECD4"/>
    <w:multiLevelType w:val="singleLevel"/>
    <w:tmpl w:val="AF47ECD4"/>
    <w:lvl w:ilvl="0" w:tentative="0">
      <w:start w:val="2"/>
      <w:numFmt w:val="decimal"/>
      <w:suff w:val="nothing"/>
      <w:lvlText w:val="%1、"/>
      <w:lvlJc w:val="left"/>
    </w:lvl>
  </w:abstractNum>
  <w:abstractNum w:abstractNumId="1">
    <w:nsid w:val="FE981826"/>
    <w:multiLevelType w:val="singleLevel"/>
    <w:tmpl w:val="FE981826"/>
    <w:lvl w:ilvl="0" w:tentative="0">
      <w:start w:val="4"/>
      <w:numFmt w:val="chineseCounting"/>
      <w:suff w:val="space"/>
      <w:lvlText w:val="第%1章"/>
      <w:lvlJc w:val="left"/>
      <w:rPr>
        <w:rFonts w:hint="eastAsia"/>
      </w:rPr>
    </w:lvl>
  </w:abstractNum>
  <w:abstractNum w:abstractNumId="2">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34"/>
      <w:isLgl/>
      <w:lvlText w:val="%1.%2"/>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35"/>
      <w:isLgl/>
      <w:lvlText w:val="%1.%2.%3"/>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40"/>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3">
    <w:nsid w:val="30E20D84"/>
    <w:multiLevelType w:val="singleLevel"/>
    <w:tmpl w:val="30E20D84"/>
    <w:lvl w:ilvl="0" w:tentative="0">
      <w:start w:val="1"/>
      <w:numFmt w:val="chineseCountingThousand"/>
      <w:lvlText w:val="(%1)"/>
      <w:lvlJc w:val="left"/>
      <w:pPr>
        <w:tabs>
          <w:tab w:val="left" w:pos="915"/>
        </w:tabs>
        <w:ind w:left="915" w:hanging="420"/>
      </w:pPr>
    </w:lvl>
  </w:abstractNum>
  <w:abstractNum w:abstractNumId="4">
    <w:nsid w:val="733D32BF"/>
    <w:multiLevelType w:val="multilevel"/>
    <w:tmpl w:val="733D32BF"/>
    <w:lvl w:ilvl="0" w:tentative="0">
      <w:start w:val="1"/>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M2NiOWI2ZDgxMTllNGI4ZWIwMTQ5NTRiMjMzYWYifQ=="/>
  </w:docVars>
  <w:rsids>
    <w:rsidRoot w:val="00BC5577"/>
    <w:rsid w:val="000014F5"/>
    <w:rsid w:val="00003BBB"/>
    <w:rsid w:val="00004A55"/>
    <w:rsid w:val="00006724"/>
    <w:rsid w:val="00015D90"/>
    <w:rsid w:val="00016B02"/>
    <w:rsid w:val="00017FCB"/>
    <w:rsid w:val="00022591"/>
    <w:rsid w:val="0002344D"/>
    <w:rsid w:val="00023EED"/>
    <w:rsid w:val="000259F2"/>
    <w:rsid w:val="00030FC8"/>
    <w:rsid w:val="00032E95"/>
    <w:rsid w:val="00032FC9"/>
    <w:rsid w:val="00042A48"/>
    <w:rsid w:val="00046790"/>
    <w:rsid w:val="00046EB7"/>
    <w:rsid w:val="0004704A"/>
    <w:rsid w:val="00047281"/>
    <w:rsid w:val="00052BE5"/>
    <w:rsid w:val="000542AB"/>
    <w:rsid w:val="00055060"/>
    <w:rsid w:val="00055D1C"/>
    <w:rsid w:val="00060CF9"/>
    <w:rsid w:val="0006100A"/>
    <w:rsid w:val="00061743"/>
    <w:rsid w:val="000626B6"/>
    <w:rsid w:val="0006430E"/>
    <w:rsid w:val="00070391"/>
    <w:rsid w:val="00072A64"/>
    <w:rsid w:val="00077034"/>
    <w:rsid w:val="0008070A"/>
    <w:rsid w:val="00090EBA"/>
    <w:rsid w:val="000A1BBD"/>
    <w:rsid w:val="000A590D"/>
    <w:rsid w:val="000A5CF1"/>
    <w:rsid w:val="000C0658"/>
    <w:rsid w:val="000C3A9A"/>
    <w:rsid w:val="000C6236"/>
    <w:rsid w:val="000C6DC8"/>
    <w:rsid w:val="000D190D"/>
    <w:rsid w:val="000D6D14"/>
    <w:rsid w:val="000D6F52"/>
    <w:rsid w:val="000D7D36"/>
    <w:rsid w:val="000E1FF9"/>
    <w:rsid w:val="000E610B"/>
    <w:rsid w:val="000E6A02"/>
    <w:rsid w:val="000E6D4A"/>
    <w:rsid w:val="000E6DEB"/>
    <w:rsid w:val="000E7148"/>
    <w:rsid w:val="000E7510"/>
    <w:rsid w:val="000F04C7"/>
    <w:rsid w:val="000F4CE9"/>
    <w:rsid w:val="000F62AB"/>
    <w:rsid w:val="001021A1"/>
    <w:rsid w:val="001042C6"/>
    <w:rsid w:val="00104FE4"/>
    <w:rsid w:val="00111607"/>
    <w:rsid w:val="0011443D"/>
    <w:rsid w:val="00115B8E"/>
    <w:rsid w:val="0011765C"/>
    <w:rsid w:val="00121562"/>
    <w:rsid w:val="001231D0"/>
    <w:rsid w:val="00126E72"/>
    <w:rsid w:val="00126FED"/>
    <w:rsid w:val="00135FAA"/>
    <w:rsid w:val="001365B0"/>
    <w:rsid w:val="0014005F"/>
    <w:rsid w:val="00140136"/>
    <w:rsid w:val="00140CE4"/>
    <w:rsid w:val="0014204C"/>
    <w:rsid w:val="00142C11"/>
    <w:rsid w:val="00143D07"/>
    <w:rsid w:val="001446A0"/>
    <w:rsid w:val="0014716B"/>
    <w:rsid w:val="0015005C"/>
    <w:rsid w:val="00150DCB"/>
    <w:rsid w:val="00151752"/>
    <w:rsid w:val="00151BAA"/>
    <w:rsid w:val="0015318E"/>
    <w:rsid w:val="00163E61"/>
    <w:rsid w:val="00167162"/>
    <w:rsid w:val="001703B9"/>
    <w:rsid w:val="00172201"/>
    <w:rsid w:val="001751ED"/>
    <w:rsid w:val="00175C59"/>
    <w:rsid w:val="001764F4"/>
    <w:rsid w:val="0018074B"/>
    <w:rsid w:val="00180D64"/>
    <w:rsid w:val="00181B67"/>
    <w:rsid w:val="0018291F"/>
    <w:rsid w:val="0018464A"/>
    <w:rsid w:val="00184FC5"/>
    <w:rsid w:val="00192F29"/>
    <w:rsid w:val="001978D8"/>
    <w:rsid w:val="001A62D0"/>
    <w:rsid w:val="001B0855"/>
    <w:rsid w:val="001B08C2"/>
    <w:rsid w:val="001B1AFB"/>
    <w:rsid w:val="001B360C"/>
    <w:rsid w:val="001B37FC"/>
    <w:rsid w:val="001B3A1D"/>
    <w:rsid w:val="001B7B15"/>
    <w:rsid w:val="001C03AB"/>
    <w:rsid w:val="001C04E3"/>
    <w:rsid w:val="001C38D0"/>
    <w:rsid w:val="001C641B"/>
    <w:rsid w:val="001C647B"/>
    <w:rsid w:val="001C7A6B"/>
    <w:rsid w:val="001C7D36"/>
    <w:rsid w:val="001D2633"/>
    <w:rsid w:val="001D58A9"/>
    <w:rsid w:val="001D59B5"/>
    <w:rsid w:val="001D6EB9"/>
    <w:rsid w:val="001E0AFE"/>
    <w:rsid w:val="001E1616"/>
    <w:rsid w:val="001E3594"/>
    <w:rsid w:val="001E7A2C"/>
    <w:rsid w:val="00200AAC"/>
    <w:rsid w:val="00204069"/>
    <w:rsid w:val="00206979"/>
    <w:rsid w:val="00206AFC"/>
    <w:rsid w:val="00211DC4"/>
    <w:rsid w:val="00212CF7"/>
    <w:rsid w:val="00213CAB"/>
    <w:rsid w:val="00213CDD"/>
    <w:rsid w:val="002179BA"/>
    <w:rsid w:val="00223A2F"/>
    <w:rsid w:val="00224431"/>
    <w:rsid w:val="00224A8E"/>
    <w:rsid w:val="002251A1"/>
    <w:rsid w:val="00226064"/>
    <w:rsid w:val="0023393F"/>
    <w:rsid w:val="00235F9A"/>
    <w:rsid w:val="00235FFF"/>
    <w:rsid w:val="00240CAC"/>
    <w:rsid w:val="00241599"/>
    <w:rsid w:val="00241677"/>
    <w:rsid w:val="002452CB"/>
    <w:rsid w:val="00253084"/>
    <w:rsid w:val="002558D5"/>
    <w:rsid w:val="00257024"/>
    <w:rsid w:val="00261227"/>
    <w:rsid w:val="00263614"/>
    <w:rsid w:val="002679E3"/>
    <w:rsid w:val="00270053"/>
    <w:rsid w:val="00270964"/>
    <w:rsid w:val="002715B7"/>
    <w:rsid w:val="00272628"/>
    <w:rsid w:val="00273493"/>
    <w:rsid w:val="002736A2"/>
    <w:rsid w:val="002852CE"/>
    <w:rsid w:val="002872C1"/>
    <w:rsid w:val="0029067B"/>
    <w:rsid w:val="0029196D"/>
    <w:rsid w:val="00292163"/>
    <w:rsid w:val="00292AA6"/>
    <w:rsid w:val="00294697"/>
    <w:rsid w:val="00295D71"/>
    <w:rsid w:val="002976DF"/>
    <w:rsid w:val="002A6555"/>
    <w:rsid w:val="002A694A"/>
    <w:rsid w:val="002A6B9D"/>
    <w:rsid w:val="002B1C4F"/>
    <w:rsid w:val="002B4D61"/>
    <w:rsid w:val="002C0445"/>
    <w:rsid w:val="002C1E00"/>
    <w:rsid w:val="002C28E5"/>
    <w:rsid w:val="002C5D27"/>
    <w:rsid w:val="002D0555"/>
    <w:rsid w:val="002D6BE2"/>
    <w:rsid w:val="002D6C39"/>
    <w:rsid w:val="002D7725"/>
    <w:rsid w:val="002D7C26"/>
    <w:rsid w:val="002D7FBD"/>
    <w:rsid w:val="002E2F71"/>
    <w:rsid w:val="002E48EC"/>
    <w:rsid w:val="002E520A"/>
    <w:rsid w:val="002F0EE2"/>
    <w:rsid w:val="002F3A32"/>
    <w:rsid w:val="002F5830"/>
    <w:rsid w:val="002F6A4B"/>
    <w:rsid w:val="002F6DCC"/>
    <w:rsid w:val="0030165E"/>
    <w:rsid w:val="00304B9A"/>
    <w:rsid w:val="0031035E"/>
    <w:rsid w:val="00312989"/>
    <w:rsid w:val="0031766C"/>
    <w:rsid w:val="00321384"/>
    <w:rsid w:val="003223EB"/>
    <w:rsid w:val="00323754"/>
    <w:rsid w:val="003256F3"/>
    <w:rsid w:val="00327F3D"/>
    <w:rsid w:val="003328D1"/>
    <w:rsid w:val="0033360A"/>
    <w:rsid w:val="00336388"/>
    <w:rsid w:val="00340558"/>
    <w:rsid w:val="003414E3"/>
    <w:rsid w:val="00341D3A"/>
    <w:rsid w:val="00344CC8"/>
    <w:rsid w:val="00344EB5"/>
    <w:rsid w:val="00351AED"/>
    <w:rsid w:val="00352003"/>
    <w:rsid w:val="003535BA"/>
    <w:rsid w:val="00353FF9"/>
    <w:rsid w:val="0036161F"/>
    <w:rsid w:val="00361BCF"/>
    <w:rsid w:val="00365CD6"/>
    <w:rsid w:val="00367922"/>
    <w:rsid w:val="003733FA"/>
    <w:rsid w:val="00375E61"/>
    <w:rsid w:val="003767EF"/>
    <w:rsid w:val="00376D1E"/>
    <w:rsid w:val="0038139D"/>
    <w:rsid w:val="003818DA"/>
    <w:rsid w:val="00384CB4"/>
    <w:rsid w:val="003873AB"/>
    <w:rsid w:val="00387CD7"/>
    <w:rsid w:val="00387D5F"/>
    <w:rsid w:val="003965ED"/>
    <w:rsid w:val="003969AF"/>
    <w:rsid w:val="003A3478"/>
    <w:rsid w:val="003A7219"/>
    <w:rsid w:val="003A794F"/>
    <w:rsid w:val="003A7DF3"/>
    <w:rsid w:val="003B0510"/>
    <w:rsid w:val="003B231B"/>
    <w:rsid w:val="003B3878"/>
    <w:rsid w:val="003D00A4"/>
    <w:rsid w:val="003D0DF6"/>
    <w:rsid w:val="003D3EE0"/>
    <w:rsid w:val="003E1105"/>
    <w:rsid w:val="003E147F"/>
    <w:rsid w:val="003E27E5"/>
    <w:rsid w:val="003E5908"/>
    <w:rsid w:val="003F13AF"/>
    <w:rsid w:val="003F623C"/>
    <w:rsid w:val="00402AB9"/>
    <w:rsid w:val="00403799"/>
    <w:rsid w:val="004059C7"/>
    <w:rsid w:val="0040675B"/>
    <w:rsid w:val="00406DFB"/>
    <w:rsid w:val="00414CB9"/>
    <w:rsid w:val="00416DBA"/>
    <w:rsid w:val="00420272"/>
    <w:rsid w:val="004239F5"/>
    <w:rsid w:val="00423F69"/>
    <w:rsid w:val="0042556D"/>
    <w:rsid w:val="00426B83"/>
    <w:rsid w:val="0042749B"/>
    <w:rsid w:val="004302EF"/>
    <w:rsid w:val="0043033C"/>
    <w:rsid w:val="00431AF3"/>
    <w:rsid w:val="00433D70"/>
    <w:rsid w:val="00434069"/>
    <w:rsid w:val="00434860"/>
    <w:rsid w:val="00434CBD"/>
    <w:rsid w:val="00442B95"/>
    <w:rsid w:val="004444D6"/>
    <w:rsid w:val="0044519E"/>
    <w:rsid w:val="00446E0E"/>
    <w:rsid w:val="0045211C"/>
    <w:rsid w:val="00454BA9"/>
    <w:rsid w:val="00454BB3"/>
    <w:rsid w:val="00455DD0"/>
    <w:rsid w:val="00462C4B"/>
    <w:rsid w:val="0046384F"/>
    <w:rsid w:val="00463850"/>
    <w:rsid w:val="004704B0"/>
    <w:rsid w:val="00471368"/>
    <w:rsid w:val="004746C6"/>
    <w:rsid w:val="00482D6E"/>
    <w:rsid w:val="00483B5E"/>
    <w:rsid w:val="004868F5"/>
    <w:rsid w:val="004A11E8"/>
    <w:rsid w:val="004A36EE"/>
    <w:rsid w:val="004A608E"/>
    <w:rsid w:val="004A6BDB"/>
    <w:rsid w:val="004A721C"/>
    <w:rsid w:val="004A76DB"/>
    <w:rsid w:val="004B2956"/>
    <w:rsid w:val="004C28EA"/>
    <w:rsid w:val="004C31B0"/>
    <w:rsid w:val="004C47BC"/>
    <w:rsid w:val="004C73AD"/>
    <w:rsid w:val="004D0BDF"/>
    <w:rsid w:val="004D0DD7"/>
    <w:rsid w:val="004D1D0D"/>
    <w:rsid w:val="004D41A8"/>
    <w:rsid w:val="004D5269"/>
    <w:rsid w:val="004D62AB"/>
    <w:rsid w:val="004E1E16"/>
    <w:rsid w:val="004E42B5"/>
    <w:rsid w:val="004E46BD"/>
    <w:rsid w:val="004F04F3"/>
    <w:rsid w:val="005046F8"/>
    <w:rsid w:val="0050520E"/>
    <w:rsid w:val="0050712D"/>
    <w:rsid w:val="005075BB"/>
    <w:rsid w:val="00507A59"/>
    <w:rsid w:val="0051327B"/>
    <w:rsid w:val="00514CAF"/>
    <w:rsid w:val="005175F3"/>
    <w:rsid w:val="00520DCF"/>
    <w:rsid w:val="00522501"/>
    <w:rsid w:val="00522692"/>
    <w:rsid w:val="00522BD4"/>
    <w:rsid w:val="00524237"/>
    <w:rsid w:val="005329E0"/>
    <w:rsid w:val="0053459E"/>
    <w:rsid w:val="00541D1A"/>
    <w:rsid w:val="00547EA0"/>
    <w:rsid w:val="00551FEC"/>
    <w:rsid w:val="00554369"/>
    <w:rsid w:val="00555B79"/>
    <w:rsid w:val="005646E2"/>
    <w:rsid w:val="005647BC"/>
    <w:rsid w:val="00565458"/>
    <w:rsid w:val="00567904"/>
    <w:rsid w:val="005700B7"/>
    <w:rsid w:val="00572B02"/>
    <w:rsid w:val="00573087"/>
    <w:rsid w:val="00575E3D"/>
    <w:rsid w:val="00577422"/>
    <w:rsid w:val="005811F4"/>
    <w:rsid w:val="00584838"/>
    <w:rsid w:val="00590DBB"/>
    <w:rsid w:val="0059282D"/>
    <w:rsid w:val="005969EE"/>
    <w:rsid w:val="0059793A"/>
    <w:rsid w:val="005A0BF7"/>
    <w:rsid w:val="005A2B3C"/>
    <w:rsid w:val="005A5F4F"/>
    <w:rsid w:val="005B2B83"/>
    <w:rsid w:val="005B5553"/>
    <w:rsid w:val="005B5E8D"/>
    <w:rsid w:val="005C71AE"/>
    <w:rsid w:val="005C7E59"/>
    <w:rsid w:val="005D162A"/>
    <w:rsid w:val="005D1DFE"/>
    <w:rsid w:val="005D3707"/>
    <w:rsid w:val="005D3F9D"/>
    <w:rsid w:val="005D7841"/>
    <w:rsid w:val="005E3EE5"/>
    <w:rsid w:val="005F0FE5"/>
    <w:rsid w:val="005F4905"/>
    <w:rsid w:val="005F4BA2"/>
    <w:rsid w:val="005F58D0"/>
    <w:rsid w:val="005F5C48"/>
    <w:rsid w:val="005F6BC9"/>
    <w:rsid w:val="00603DF9"/>
    <w:rsid w:val="00615114"/>
    <w:rsid w:val="00620207"/>
    <w:rsid w:val="00625F4E"/>
    <w:rsid w:val="006263E4"/>
    <w:rsid w:val="00627A2F"/>
    <w:rsid w:val="00632C96"/>
    <w:rsid w:val="0063665D"/>
    <w:rsid w:val="00641EB6"/>
    <w:rsid w:val="00642F2F"/>
    <w:rsid w:val="006431B1"/>
    <w:rsid w:val="00646335"/>
    <w:rsid w:val="00647961"/>
    <w:rsid w:val="00647C2E"/>
    <w:rsid w:val="00647F8D"/>
    <w:rsid w:val="006542A8"/>
    <w:rsid w:val="00672C2F"/>
    <w:rsid w:val="006733DF"/>
    <w:rsid w:val="006737C4"/>
    <w:rsid w:val="00673AF2"/>
    <w:rsid w:val="006742A6"/>
    <w:rsid w:val="006774A7"/>
    <w:rsid w:val="00681C46"/>
    <w:rsid w:val="0068287D"/>
    <w:rsid w:val="006844BA"/>
    <w:rsid w:val="0068485A"/>
    <w:rsid w:val="00686A3C"/>
    <w:rsid w:val="0069130E"/>
    <w:rsid w:val="00692A19"/>
    <w:rsid w:val="006930D6"/>
    <w:rsid w:val="00694664"/>
    <w:rsid w:val="00696B74"/>
    <w:rsid w:val="006A0842"/>
    <w:rsid w:val="006A1690"/>
    <w:rsid w:val="006A28FE"/>
    <w:rsid w:val="006A44C6"/>
    <w:rsid w:val="006A5E3A"/>
    <w:rsid w:val="006B014D"/>
    <w:rsid w:val="006B2C5F"/>
    <w:rsid w:val="006B6FDF"/>
    <w:rsid w:val="006C16AF"/>
    <w:rsid w:val="006C3516"/>
    <w:rsid w:val="006C4228"/>
    <w:rsid w:val="006C771B"/>
    <w:rsid w:val="006D073A"/>
    <w:rsid w:val="006D12E5"/>
    <w:rsid w:val="006D169F"/>
    <w:rsid w:val="006D210C"/>
    <w:rsid w:val="006D6348"/>
    <w:rsid w:val="006D6C7B"/>
    <w:rsid w:val="006D70CD"/>
    <w:rsid w:val="006D768A"/>
    <w:rsid w:val="006E1D68"/>
    <w:rsid w:val="006E2FE6"/>
    <w:rsid w:val="006E3820"/>
    <w:rsid w:val="006E5075"/>
    <w:rsid w:val="006E5253"/>
    <w:rsid w:val="006E5C73"/>
    <w:rsid w:val="006E6048"/>
    <w:rsid w:val="006E7053"/>
    <w:rsid w:val="006F6479"/>
    <w:rsid w:val="00702D7E"/>
    <w:rsid w:val="007040F9"/>
    <w:rsid w:val="007046A7"/>
    <w:rsid w:val="00707C58"/>
    <w:rsid w:val="00707CC8"/>
    <w:rsid w:val="007110E8"/>
    <w:rsid w:val="0071278B"/>
    <w:rsid w:val="00715842"/>
    <w:rsid w:val="00716208"/>
    <w:rsid w:val="0071652C"/>
    <w:rsid w:val="007168C1"/>
    <w:rsid w:val="00716A7C"/>
    <w:rsid w:val="0072166B"/>
    <w:rsid w:val="00724544"/>
    <w:rsid w:val="00735788"/>
    <w:rsid w:val="00735BA4"/>
    <w:rsid w:val="00737EC0"/>
    <w:rsid w:val="0074259D"/>
    <w:rsid w:val="0074270E"/>
    <w:rsid w:val="007434E4"/>
    <w:rsid w:val="00744CA7"/>
    <w:rsid w:val="00744F24"/>
    <w:rsid w:val="00764077"/>
    <w:rsid w:val="00765D64"/>
    <w:rsid w:val="0076666B"/>
    <w:rsid w:val="00770769"/>
    <w:rsid w:val="00775766"/>
    <w:rsid w:val="00776E88"/>
    <w:rsid w:val="00777DA2"/>
    <w:rsid w:val="00777DF9"/>
    <w:rsid w:val="007801F7"/>
    <w:rsid w:val="007812FB"/>
    <w:rsid w:val="00783B28"/>
    <w:rsid w:val="0078407F"/>
    <w:rsid w:val="00785772"/>
    <w:rsid w:val="007872F5"/>
    <w:rsid w:val="00790186"/>
    <w:rsid w:val="00792355"/>
    <w:rsid w:val="00793D6A"/>
    <w:rsid w:val="00797CF0"/>
    <w:rsid w:val="007A4794"/>
    <w:rsid w:val="007B14BE"/>
    <w:rsid w:val="007B2E76"/>
    <w:rsid w:val="007B3D86"/>
    <w:rsid w:val="007B71C1"/>
    <w:rsid w:val="007B7A38"/>
    <w:rsid w:val="007C7664"/>
    <w:rsid w:val="007D2766"/>
    <w:rsid w:val="007D4103"/>
    <w:rsid w:val="007E3268"/>
    <w:rsid w:val="007E59C0"/>
    <w:rsid w:val="007F1B69"/>
    <w:rsid w:val="007F292A"/>
    <w:rsid w:val="007F3440"/>
    <w:rsid w:val="007F345E"/>
    <w:rsid w:val="007F4175"/>
    <w:rsid w:val="007F7BBF"/>
    <w:rsid w:val="0080268A"/>
    <w:rsid w:val="0080797F"/>
    <w:rsid w:val="008175B1"/>
    <w:rsid w:val="008243DC"/>
    <w:rsid w:val="0082650E"/>
    <w:rsid w:val="00827542"/>
    <w:rsid w:val="00833062"/>
    <w:rsid w:val="0083335C"/>
    <w:rsid w:val="0083374E"/>
    <w:rsid w:val="00834376"/>
    <w:rsid w:val="00835407"/>
    <w:rsid w:val="00836798"/>
    <w:rsid w:val="00843039"/>
    <w:rsid w:val="008446C2"/>
    <w:rsid w:val="00847CB0"/>
    <w:rsid w:val="00850DAC"/>
    <w:rsid w:val="00853EA8"/>
    <w:rsid w:val="0086035C"/>
    <w:rsid w:val="008631F1"/>
    <w:rsid w:val="00870454"/>
    <w:rsid w:val="0087319E"/>
    <w:rsid w:val="008734F8"/>
    <w:rsid w:val="0087389B"/>
    <w:rsid w:val="008740F7"/>
    <w:rsid w:val="00874DC8"/>
    <w:rsid w:val="008818C9"/>
    <w:rsid w:val="00883039"/>
    <w:rsid w:val="00885DDE"/>
    <w:rsid w:val="00887800"/>
    <w:rsid w:val="00890717"/>
    <w:rsid w:val="00891545"/>
    <w:rsid w:val="00892818"/>
    <w:rsid w:val="00892D36"/>
    <w:rsid w:val="00893852"/>
    <w:rsid w:val="00894C62"/>
    <w:rsid w:val="00894FC0"/>
    <w:rsid w:val="0089554F"/>
    <w:rsid w:val="008A07A1"/>
    <w:rsid w:val="008A0CE8"/>
    <w:rsid w:val="008A2229"/>
    <w:rsid w:val="008A2A34"/>
    <w:rsid w:val="008A2EDF"/>
    <w:rsid w:val="008B04C7"/>
    <w:rsid w:val="008B2325"/>
    <w:rsid w:val="008B2CFC"/>
    <w:rsid w:val="008B37F2"/>
    <w:rsid w:val="008B4F14"/>
    <w:rsid w:val="008B4F27"/>
    <w:rsid w:val="008B6E70"/>
    <w:rsid w:val="008C4B06"/>
    <w:rsid w:val="008C4D33"/>
    <w:rsid w:val="008C6F3E"/>
    <w:rsid w:val="008C7292"/>
    <w:rsid w:val="008C768F"/>
    <w:rsid w:val="008D16ED"/>
    <w:rsid w:val="008D71F1"/>
    <w:rsid w:val="008D7A47"/>
    <w:rsid w:val="008E0CC5"/>
    <w:rsid w:val="008E2781"/>
    <w:rsid w:val="008E6637"/>
    <w:rsid w:val="008F0706"/>
    <w:rsid w:val="008F532E"/>
    <w:rsid w:val="008F6D7E"/>
    <w:rsid w:val="00900CF3"/>
    <w:rsid w:val="00903DF1"/>
    <w:rsid w:val="00904A86"/>
    <w:rsid w:val="0091184A"/>
    <w:rsid w:val="009141DB"/>
    <w:rsid w:val="00914C3B"/>
    <w:rsid w:val="009222FC"/>
    <w:rsid w:val="0092396A"/>
    <w:rsid w:val="00926AA9"/>
    <w:rsid w:val="0092704A"/>
    <w:rsid w:val="00931FD5"/>
    <w:rsid w:val="00934AA7"/>
    <w:rsid w:val="00942ACE"/>
    <w:rsid w:val="00942E73"/>
    <w:rsid w:val="00944026"/>
    <w:rsid w:val="00952073"/>
    <w:rsid w:val="00952451"/>
    <w:rsid w:val="00952BDD"/>
    <w:rsid w:val="00953066"/>
    <w:rsid w:val="009574B6"/>
    <w:rsid w:val="009608EC"/>
    <w:rsid w:val="00961EEF"/>
    <w:rsid w:val="00963C5D"/>
    <w:rsid w:val="009657C4"/>
    <w:rsid w:val="00965FC4"/>
    <w:rsid w:val="00966B74"/>
    <w:rsid w:val="009705F2"/>
    <w:rsid w:val="009712BC"/>
    <w:rsid w:val="009712EA"/>
    <w:rsid w:val="00971F54"/>
    <w:rsid w:val="00973A9D"/>
    <w:rsid w:val="009742FB"/>
    <w:rsid w:val="00974D68"/>
    <w:rsid w:val="00975F18"/>
    <w:rsid w:val="0097627A"/>
    <w:rsid w:val="009772F2"/>
    <w:rsid w:val="00982048"/>
    <w:rsid w:val="0098329F"/>
    <w:rsid w:val="009843FD"/>
    <w:rsid w:val="00984A2F"/>
    <w:rsid w:val="00986553"/>
    <w:rsid w:val="009924ED"/>
    <w:rsid w:val="00995F3C"/>
    <w:rsid w:val="0099624C"/>
    <w:rsid w:val="00996E14"/>
    <w:rsid w:val="009A3DB5"/>
    <w:rsid w:val="009A7914"/>
    <w:rsid w:val="009A7DC2"/>
    <w:rsid w:val="009B05DD"/>
    <w:rsid w:val="009B2571"/>
    <w:rsid w:val="009B2C28"/>
    <w:rsid w:val="009B55DD"/>
    <w:rsid w:val="009B7614"/>
    <w:rsid w:val="009C0E71"/>
    <w:rsid w:val="009C2654"/>
    <w:rsid w:val="009C297A"/>
    <w:rsid w:val="009C3B34"/>
    <w:rsid w:val="009C45E3"/>
    <w:rsid w:val="009C486C"/>
    <w:rsid w:val="009C54AA"/>
    <w:rsid w:val="009C69B0"/>
    <w:rsid w:val="009D3C55"/>
    <w:rsid w:val="009D3D62"/>
    <w:rsid w:val="009D3F15"/>
    <w:rsid w:val="009D78E3"/>
    <w:rsid w:val="009D7B7E"/>
    <w:rsid w:val="009E09F2"/>
    <w:rsid w:val="009E1155"/>
    <w:rsid w:val="009E2C1D"/>
    <w:rsid w:val="009E451B"/>
    <w:rsid w:val="009F0E01"/>
    <w:rsid w:val="009F22C0"/>
    <w:rsid w:val="009F6F9F"/>
    <w:rsid w:val="00A033CD"/>
    <w:rsid w:val="00A040DE"/>
    <w:rsid w:val="00A05270"/>
    <w:rsid w:val="00A0589A"/>
    <w:rsid w:val="00A06144"/>
    <w:rsid w:val="00A10B42"/>
    <w:rsid w:val="00A10DCC"/>
    <w:rsid w:val="00A12EEA"/>
    <w:rsid w:val="00A14369"/>
    <w:rsid w:val="00A14FEE"/>
    <w:rsid w:val="00A15BAE"/>
    <w:rsid w:val="00A17177"/>
    <w:rsid w:val="00A17A8E"/>
    <w:rsid w:val="00A21C1D"/>
    <w:rsid w:val="00A224F5"/>
    <w:rsid w:val="00A2480B"/>
    <w:rsid w:val="00A335B3"/>
    <w:rsid w:val="00A33B47"/>
    <w:rsid w:val="00A34392"/>
    <w:rsid w:val="00A416AA"/>
    <w:rsid w:val="00A46332"/>
    <w:rsid w:val="00A50D5B"/>
    <w:rsid w:val="00A5603D"/>
    <w:rsid w:val="00A60D37"/>
    <w:rsid w:val="00A61ADF"/>
    <w:rsid w:val="00A63EC0"/>
    <w:rsid w:val="00A6426C"/>
    <w:rsid w:val="00A6462A"/>
    <w:rsid w:val="00A65291"/>
    <w:rsid w:val="00A66C13"/>
    <w:rsid w:val="00A72A3A"/>
    <w:rsid w:val="00A743B1"/>
    <w:rsid w:val="00A81E33"/>
    <w:rsid w:val="00A82245"/>
    <w:rsid w:val="00A829E7"/>
    <w:rsid w:val="00A82BAF"/>
    <w:rsid w:val="00A8397B"/>
    <w:rsid w:val="00A83EDB"/>
    <w:rsid w:val="00A85CD3"/>
    <w:rsid w:val="00A8678B"/>
    <w:rsid w:val="00A86BD1"/>
    <w:rsid w:val="00A87D87"/>
    <w:rsid w:val="00A913E3"/>
    <w:rsid w:val="00A91789"/>
    <w:rsid w:val="00AA03FE"/>
    <w:rsid w:val="00AB04C2"/>
    <w:rsid w:val="00AB1A67"/>
    <w:rsid w:val="00AB4899"/>
    <w:rsid w:val="00AB6AA6"/>
    <w:rsid w:val="00AB6B31"/>
    <w:rsid w:val="00AC170B"/>
    <w:rsid w:val="00AC5A9C"/>
    <w:rsid w:val="00AC734F"/>
    <w:rsid w:val="00AD518B"/>
    <w:rsid w:val="00AD62C5"/>
    <w:rsid w:val="00AD6462"/>
    <w:rsid w:val="00AD6CB0"/>
    <w:rsid w:val="00AE3283"/>
    <w:rsid w:val="00AE4643"/>
    <w:rsid w:val="00AE4B4F"/>
    <w:rsid w:val="00AE4EC1"/>
    <w:rsid w:val="00AE5138"/>
    <w:rsid w:val="00AE687A"/>
    <w:rsid w:val="00AE74D4"/>
    <w:rsid w:val="00AF5A67"/>
    <w:rsid w:val="00AF64FC"/>
    <w:rsid w:val="00AF6D9A"/>
    <w:rsid w:val="00AF6E1A"/>
    <w:rsid w:val="00B00FBD"/>
    <w:rsid w:val="00B02BAA"/>
    <w:rsid w:val="00B04B33"/>
    <w:rsid w:val="00B05AD3"/>
    <w:rsid w:val="00B1034C"/>
    <w:rsid w:val="00B110D2"/>
    <w:rsid w:val="00B11ECB"/>
    <w:rsid w:val="00B12110"/>
    <w:rsid w:val="00B12DA1"/>
    <w:rsid w:val="00B1461F"/>
    <w:rsid w:val="00B14905"/>
    <w:rsid w:val="00B2734A"/>
    <w:rsid w:val="00B27473"/>
    <w:rsid w:val="00B333EF"/>
    <w:rsid w:val="00B33B8C"/>
    <w:rsid w:val="00B33D6A"/>
    <w:rsid w:val="00B37623"/>
    <w:rsid w:val="00B40D1E"/>
    <w:rsid w:val="00B415DB"/>
    <w:rsid w:val="00B42154"/>
    <w:rsid w:val="00B50CA0"/>
    <w:rsid w:val="00B53CA4"/>
    <w:rsid w:val="00B6143E"/>
    <w:rsid w:val="00B62AA7"/>
    <w:rsid w:val="00B64CB0"/>
    <w:rsid w:val="00B67285"/>
    <w:rsid w:val="00B70DEE"/>
    <w:rsid w:val="00B72F7B"/>
    <w:rsid w:val="00B74696"/>
    <w:rsid w:val="00B80E75"/>
    <w:rsid w:val="00B84C86"/>
    <w:rsid w:val="00B9316F"/>
    <w:rsid w:val="00B95E11"/>
    <w:rsid w:val="00B96E5A"/>
    <w:rsid w:val="00BA0C7A"/>
    <w:rsid w:val="00BB54AD"/>
    <w:rsid w:val="00BC0D51"/>
    <w:rsid w:val="00BC5577"/>
    <w:rsid w:val="00BD2BDB"/>
    <w:rsid w:val="00BD31C6"/>
    <w:rsid w:val="00BD3362"/>
    <w:rsid w:val="00BD3BF6"/>
    <w:rsid w:val="00BD3C08"/>
    <w:rsid w:val="00BD3E73"/>
    <w:rsid w:val="00BD7DFE"/>
    <w:rsid w:val="00BE3672"/>
    <w:rsid w:val="00BE5825"/>
    <w:rsid w:val="00BE5CA6"/>
    <w:rsid w:val="00C030E5"/>
    <w:rsid w:val="00C07C86"/>
    <w:rsid w:val="00C07D42"/>
    <w:rsid w:val="00C13D43"/>
    <w:rsid w:val="00C16665"/>
    <w:rsid w:val="00C21E22"/>
    <w:rsid w:val="00C23DF0"/>
    <w:rsid w:val="00C305C4"/>
    <w:rsid w:val="00C31149"/>
    <w:rsid w:val="00C423DB"/>
    <w:rsid w:val="00C43D8B"/>
    <w:rsid w:val="00C461D2"/>
    <w:rsid w:val="00C5229F"/>
    <w:rsid w:val="00C52A4C"/>
    <w:rsid w:val="00C549C3"/>
    <w:rsid w:val="00C54B26"/>
    <w:rsid w:val="00C55F35"/>
    <w:rsid w:val="00C6189A"/>
    <w:rsid w:val="00C74631"/>
    <w:rsid w:val="00C754A0"/>
    <w:rsid w:val="00C800E9"/>
    <w:rsid w:val="00C80D9D"/>
    <w:rsid w:val="00C81119"/>
    <w:rsid w:val="00C8225A"/>
    <w:rsid w:val="00C8259E"/>
    <w:rsid w:val="00C86083"/>
    <w:rsid w:val="00C90006"/>
    <w:rsid w:val="00C91A02"/>
    <w:rsid w:val="00C94F66"/>
    <w:rsid w:val="00C95F19"/>
    <w:rsid w:val="00CA1C76"/>
    <w:rsid w:val="00CA7226"/>
    <w:rsid w:val="00CA7F2F"/>
    <w:rsid w:val="00CB580F"/>
    <w:rsid w:val="00CB7E1C"/>
    <w:rsid w:val="00CC0705"/>
    <w:rsid w:val="00CC78F5"/>
    <w:rsid w:val="00CD2123"/>
    <w:rsid w:val="00CE09CA"/>
    <w:rsid w:val="00CE0EB2"/>
    <w:rsid w:val="00CE6817"/>
    <w:rsid w:val="00D004B0"/>
    <w:rsid w:val="00D02C4B"/>
    <w:rsid w:val="00D039FA"/>
    <w:rsid w:val="00D04189"/>
    <w:rsid w:val="00D045A9"/>
    <w:rsid w:val="00D04F93"/>
    <w:rsid w:val="00D10E65"/>
    <w:rsid w:val="00D10EEE"/>
    <w:rsid w:val="00D15D20"/>
    <w:rsid w:val="00D17B62"/>
    <w:rsid w:val="00D23B91"/>
    <w:rsid w:val="00D2556F"/>
    <w:rsid w:val="00D269BF"/>
    <w:rsid w:val="00D30028"/>
    <w:rsid w:val="00D3196D"/>
    <w:rsid w:val="00D36FD3"/>
    <w:rsid w:val="00D377D9"/>
    <w:rsid w:val="00D40125"/>
    <w:rsid w:val="00D46FE7"/>
    <w:rsid w:val="00D53F1B"/>
    <w:rsid w:val="00D53F7F"/>
    <w:rsid w:val="00D548B2"/>
    <w:rsid w:val="00D56E1B"/>
    <w:rsid w:val="00D5797D"/>
    <w:rsid w:val="00D62A34"/>
    <w:rsid w:val="00D632A9"/>
    <w:rsid w:val="00D67019"/>
    <w:rsid w:val="00D8074E"/>
    <w:rsid w:val="00D837A7"/>
    <w:rsid w:val="00D84B5D"/>
    <w:rsid w:val="00D865A9"/>
    <w:rsid w:val="00D8798C"/>
    <w:rsid w:val="00D87DEB"/>
    <w:rsid w:val="00D916E8"/>
    <w:rsid w:val="00D9231C"/>
    <w:rsid w:val="00D96790"/>
    <w:rsid w:val="00D97314"/>
    <w:rsid w:val="00DA3331"/>
    <w:rsid w:val="00DA38A4"/>
    <w:rsid w:val="00DB4103"/>
    <w:rsid w:val="00DB6EA8"/>
    <w:rsid w:val="00DC5C5B"/>
    <w:rsid w:val="00DC71E1"/>
    <w:rsid w:val="00DC73CC"/>
    <w:rsid w:val="00DD3583"/>
    <w:rsid w:val="00DE2318"/>
    <w:rsid w:val="00DF127A"/>
    <w:rsid w:val="00E036D8"/>
    <w:rsid w:val="00E05189"/>
    <w:rsid w:val="00E11000"/>
    <w:rsid w:val="00E11E8C"/>
    <w:rsid w:val="00E14555"/>
    <w:rsid w:val="00E16171"/>
    <w:rsid w:val="00E20202"/>
    <w:rsid w:val="00E2053A"/>
    <w:rsid w:val="00E274A4"/>
    <w:rsid w:val="00E278B4"/>
    <w:rsid w:val="00E30B7F"/>
    <w:rsid w:val="00E328EB"/>
    <w:rsid w:val="00E378C6"/>
    <w:rsid w:val="00E5087F"/>
    <w:rsid w:val="00E50EC0"/>
    <w:rsid w:val="00E5149D"/>
    <w:rsid w:val="00E515A1"/>
    <w:rsid w:val="00E54912"/>
    <w:rsid w:val="00E55313"/>
    <w:rsid w:val="00E622C0"/>
    <w:rsid w:val="00E6360C"/>
    <w:rsid w:val="00E636E6"/>
    <w:rsid w:val="00E640C4"/>
    <w:rsid w:val="00E643D7"/>
    <w:rsid w:val="00E646B7"/>
    <w:rsid w:val="00E65A46"/>
    <w:rsid w:val="00E70538"/>
    <w:rsid w:val="00E70862"/>
    <w:rsid w:val="00E722C2"/>
    <w:rsid w:val="00E77ACA"/>
    <w:rsid w:val="00E8067F"/>
    <w:rsid w:val="00E806CE"/>
    <w:rsid w:val="00E8143D"/>
    <w:rsid w:val="00E85D12"/>
    <w:rsid w:val="00E86793"/>
    <w:rsid w:val="00E87E01"/>
    <w:rsid w:val="00E90128"/>
    <w:rsid w:val="00E92B31"/>
    <w:rsid w:val="00EA15B1"/>
    <w:rsid w:val="00EA393C"/>
    <w:rsid w:val="00EA39D1"/>
    <w:rsid w:val="00EA6717"/>
    <w:rsid w:val="00EB0C2F"/>
    <w:rsid w:val="00EB2806"/>
    <w:rsid w:val="00EB3550"/>
    <w:rsid w:val="00EB4C4F"/>
    <w:rsid w:val="00EC22A0"/>
    <w:rsid w:val="00EC2384"/>
    <w:rsid w:val="00EC29DE"/>
    <w:rsid w:val="00EC4A62"/>
    <w:rsid w:val="00EC646E"/>
    <w:rsid w:val="00ED2695"/>
    <w:rsid w:val="00ED421D"/>
    <w:rsid w:val="00EE23F4"/>
    <w:rsid w:val="00EE2ABD"/>
    <w:rsid w:val="00EE2E10"/>
    <w:rsid w:val="00EE5CF8"/>
    <w:rsid w:val="00EE7443"/>
    <w:rsid w:val="00EF6465"/>
    <w:rsid w:val="00EF6F08"/>
    <w:rsid w:val="00EF70E5"/>
    <w:rsid w:val="00F05D87"/>
    <w:rsid w:val="00F06A12"/>
    <w:rsid w:val="00F06D65"/>
    <w:rsid w:val="00F12CDE"/>
    <w:rsid w:val="00F142BC"/>
    <w:rsid w:val="00F15032"/>
    <w:rsid w:val="00F157D1"/>
    <w:rsid w:val="00F1778B"/>
    <w:rsid w:val="00F179E6"/>
    <w:rsid w:val="00F26DDB"/>
    <w:rsid w:val="00F30644"/>
    <w:rsid w:val="00F312DE"/>
    <w:rsid w:val="00F31B89"/>
    <w:rsid w:val="00F31E6D"/>
    <w:rsid w:val="00F323E9"/>
    <w:rsid w:val="00F32BC1"/>
    <w:rsid w:val="00F401FD"/>
    <w:rsid w:val="00F55080"/>
    <w:rsid w:val="00F5599C"/>
    <w:rsid w:val="00F60EF2"/>
    <w:rsid w:val="00F60FC1"/>
    <w:rsid w:val="00F61507"/>
    <w:rsid w:val="00F6195E"/>
    <w:rsid w:val="00F61EB2"/>
    <w:rsid w:val="00F64848"/>
    <w:rsid w:val="00F64C0C"/>
    <w:rsid w:val="00F65477"/>
    <w:rsid w:val="00F66A70"/>
    <w:rsid w:val="00F70222"/>
    <w:rsid w:val="00F74B7B"/>
    <w:rsid w:val="00F809D6"/>
    <w:rsid w:val="00F8357D"/>
    <w:rsid w:val="00F8380D"/>
    <w:rsid w:val="00F855B8"/>
    <w:rsid w:val="00F87AC7"/>
    <w:rsid w:val="00F90135"/>
    <w:rsid w:val="00F909D0"/>
    <w:rsid w:val="00F90B9D"/>
    <w:rsid w:val="00F91707"/>
    <w:rsid w:val="00F9592A"/>
    <w:rsid w:val="00F96430"/>
    <w:rsid w:val="00F96C14"/>
    <w:rsid w:val="00FA0FBF"/>
    <w:rsid w:val="00FA20A4"/>
    <w:rsid w:val="00FA3764"/>
    <w:rsid w:val="00FA60A5"/>
    <w:rsid w:val="00FA62DC"/>
    <w:rsid w:val="00FA7195"/>
    <w:rsid w:val="00FB11E8"/>
    <w:rsid w:val="00FB22B9"/>
    <w:rsid w:val="00FB28DC"/>
    <w:rsid w:val="00FB2AFA"/>
    <w:rsid w:val="00FB699B"/>
    <w:rsid w:val="00FC00FC"/>
    <w:rsid w:val="00FC3B49"/>
    <w:rsid w:val="00FC3EC2"/>
    <w:rsid w:val="00FC5CB8"/>
    <w:rsid w:val="00FD0709"/>
    <w:rsid w:val="00FD2E79"/>
    <w:rsid w:val="00FD72AB"/>
    <w:rsid w:val="00FE0527"/>
    <w:rsid w:val="00FE4346"/>
    <w:rsid w:val="00FE6609"/>
    <w:rsid w:val="00FF271A"/>
    <w:rsid w:val="00FF50E0"/>
    <w:rsid w:val="00FF5967"/>
    <w:rsid w:val="01157CCA"/>
    <w:rsid w:val="014852B3"/>
    <w:rsid w:val="014B1C38"/>
    <w:rsid w:val="02EB0F66"/>
    <w:rsid w:val="030B1590"/>
    <w:rsid w:val="03164992"/>
    <w:rsid w:val="033B177D"/>
    <w:rsid w:val="03A01301"/>
    <w:rsid w:val="03B66375"/>
    <w:rsid w:val="0432311F"/>
    <w:rsid w:val="04864FBB"/>
    <w:rsid w:val="04910E13"/>
    <w:rsid w:val="04E55E3A"/>
    <w:rsid w:val="055F6389"/>
    <w:rsid w:val="08E6788B"/>
    <w:rsid w:val="09296F01"/>
    <w:rsid w:val="092E1276"/>
    <w:rsid w:val="09564F15"/>
    <w:rsid w:val="09A84CAA"/>
    <w:rsid w:val="09AC2920"/>
    <w:rsid w:val="0A4546CD"/>
    <w:rsid w:val="0A9D2C05"/>
    <w:rsid w:val="0C5D773D"/>
    <w:rsid w:val="0D2E26C4"/>
    <w:rsid w:val="0D7754CF"/>
    <w:rsid w:val="0D7E2A6A"/>
    <w:rsid w:val="0DA16FB4"/>
    <w:rsid w:val="0DAD78C9"/>
    <w:rsid w:val="0E7E3960"/>
    <w:rsid w:val="0ECE2C8D"/>
    <w:rsid w:val="107556EE"/>
    <w:rsid w:val="10A328AC"/>
    <w:rsid w:val="11097CFF"/>
    <w:rsid w:val="11725165"/>
    <w:rsid w:val="11A93BAF"/>
    <w:rsid w:val="12A869B3"/>
    <w:rsid w:val="12DA0610"/>
    <w:rsid w:val="16192806"/>
    <w:rsid w:val="162C38CF"/>
    <w:rsid w:val="17252284"/>
    <w:rsid w:val="177B58CD"/>
    <w:rsid w:val="18020BC4"/>
    <w:rsid w:val="18B051AF"/>
    <w:rsid w:val="18E70052"/>
    <w:rsid w:val="19254BEF"/>
    <w:rsid w:val="19464AA9"/>
    <w:rsid w:val="19DC3498"/>
    <w:rsid w:val="1A07319C"/>
    <w:rsid w:val="1A33516B"/>
    <w:rsid w:val="1B4F4CC3"/>
    <w:rsid w:val="1B7570E3"/>
    <w:rsid w:val="1BA211E7"/>
    <w:rsid w:val="1C883A7E"/>
    <w:rsid w:val="1D1A4E10"/>
    <w:rsid w:val="1E2D6CC4"/>
    <w:rsid w:val="1F025BBE"/>
    <w:rsid w:val="1F946F19"/>
    <w:rsid w:val="1FD03D76"/>
    <w:rsid w:val="203877A5"/>
    <w:rsid w:val="20EB3EDD"/>
    <w:rsid w:val="214E2D29"/>
    <w:rsid w:val="21A428FD"/>
    <w:rsid w:val="228869AA"/>
    <w:rsid w:val="22C22324"/>
    <w:rsid w:val="22C569DD"/>
    <w:rsid w:val="23567244"/>
    <w:rsid w:val="236513B9"/>
    <w:rsid w:val="24EE3E19"/>
    <w:rsid w:val="250E1D86"/>
    <w:rsid w:val="261507FA"/>
    <w:rsid w:val="26566759"/>
    <w:rsid w:val="27717DCB"/>
    <w:rsid w:val="281D1648"/>
    <w:rsid w:val="28574F87"/>
    <w:rsid w:val="28AF482A"/>
    <w:rsid w:val="291D580A"/>
    <w:rsid w:val="29674BDA"/>
    <w:rsid w:val="29831EC9"/>
    <w:rsid w:val="29913DEF"/>
    <w:rsid w:val="29B44350"/>
    <w:rsid w:val="2ADF5772"/>
    <w:rsid w:val="2B9343A5"/>
    <w:rsid w:val="2BF80131"/>
    <w:rsid w:val="2C231C3E"/>
    <w:rsid w:val="2C43766C"/>
    <w:rsid w:val="2C4E1120"/>
    <w:rsid w:val="2D31750C"/>
    <w:rsid w:val="2DE634B9"/>
    <w:rsid w:val="2E826240"/>
    <w:rsid w:val="2E8D0331"/>
    <w:rsid w:val="2EDF550D"/>
    <w:rsid w:val="30C91186"/>
    <w:rsid w:val="31495EDE"/>
    <w:rsid w:val="31886E82"/>
    <w:rsid w:val="31921319"/>
    <w:rsid w:val="31BC6863"/>
    <w:rsid w:val="32FA2CBE"/>
    <w:rsid w:val="338B35BF"/>
    <w:rsid w:val="33C06DA7"/>
    <w:rsid w:val="34092461"/>
    <w:rsid w:val="347D2298"/>
    <w:rsid w:val="34EF42C7"/>
    <w:rsid w:val="35941F30"/>
    <w:rsid w:val="35E04617"/>
    <w:rsid w:val="35EA3087"/>
    <w:rsid w:val="365657D0"/>
    <w:rsid w:val="36607CEC"/>
    <w:rsid w:val="36EF1694"/>
    <w:rsid w:val="388443D5"/>
    <w:rsid w:val="38FB3C73"/>
    <w:rsid w:val="390659FB"/>
    <w:rsid w:val="390D1E7C"/>
    <w:rsid w:val="3A014C0D"/>
    <w:rsid w:val="3A3D3FD1"/>
    <w:rsid w:val="3B516536"/>
    <w:rsid w:val="3B6A356D"/>
    <w:rsid w:val="3B7F0DA7"/>
    <w:rsid w:val="3BAB4838"/>
    <w:rsid w:val="3BF1493F"/>
    <w:rsid w:val="3C474EBB"/>
    <w:rsid w:val="3E2E563A"/>
    <w:rsid w:val="3E547D6D"/>
    <w:rsid w:val="3EA52FF6"/>
    <w:rsid w:val="3EFC727D"/>
    <w:rsid w:val="3F2969DF"/>
    <w:rsid w:val="3F646DBC"/>
    <w:rsid w:val="404E573A"/>
    <w:rsid w:val="41A75102"/>
    <w:rsid w:val="43001B9C"/>
    <w:rsid w:val="44E0509A"/>
    <w:rsid w:val="450C5FC9"/>
    <w:rsid w:val="45240818"/>
    <w:rsid w:val="456652D4"/>
    <w:rsid w:val="457774F2"/>
    <w:rsid w:val="45C94FEF"/>
    <w:rsid w:val="462D2409"/>
    <w:rsid w:val="463D2F25"/>
    <w:rsid w:val="47C1249E"/>
    <w:rsid w:val="47F53459"/>
    <w:rsid w:val="481B4427"/>
    <w:rsid w:val="485756B9"/>
    <w:rsid w:val="48835154"/>
    <w:rsid w:val="4939003C"/>
    <w:rsid w:val="4A010EEA"/>
    <w:rsid w:val="4CAC2800"/>
    <w:rsid w:val="4CFB5EE3"/>
    <w:rsid w:val="4D263AF9"/>
    <w:rsid w:val="4D4B074A"/>
    <w:rsid w:val="4EF26D89"/>
    <w:rsid w:val="4FC205E1"/>
    <w:rsid w:val="502C74D1"/>
    <w:rsid w:val="507C6DB1"/>
    <w:rsid w:val="50F02837"/>
    <w:rsid w:val="516F3CBE"/>
    <w:rsid w:val="517C5E2B"/>
    <w:rsid w:val="51C639B2"/>
    <w:rsid w:val="51F17F8E"/>
    <w:rsid w:val="5234643D"/>
    <w:rsid w:val="52823DEE"/>
    <w:rsid w:val="52EC4B4A"/>
    <w:rsid w:val="532E5683"/>
    <w:rsid w:val="53510242"/>
    <w:rsid w:val="536D782E"/>
    <w:rsid w:val="54102DA0"/>
    <w:rsid w:val="54B565B4"/>
    <w:rsid w:val="550268AD"/>
    <w:rsid w:val="5517751A"/>
    <w:rsid w:val="55D05E32"/>
    <w:rsid w:val="56194C24"/>
    <w:rsid w:val="56F05266"/>
    <w:rsid w:val="57350A15"/>
    <w:rsid w:val="575168F3"/>
    <w:rsid w:val="58732C56"/>
    <w:rsid w:val="594D5E25"/>
    <w:rsid w:val="597B0EF6"/>
    <w:rsid w:val="59E14756"/>
    <w:rsid w:val="5A7E4E4D"/>
    <w:rsid w:val="5A876F07"/>
    <w:rsid w:val="5AB55191"/>
    <w:rsid w:val="5B3A2360"/>
    <w:rsid w:val="5BFB2CB6"/>
    <w:rsid w:val="5C957923"/>
    <w:rsid w:val="5CA42F27"/>
    <w:rsid w:val="5CD106AA"/>
    <w:rsid w:val="5CE11CAD"/>
    <w:rsid w:val="5D0F5ABF"/>
    <w:rsid w:val="5D741EDD"/>
    <w:rsid w:val="5DE021E2"/>
    <w:rsid w:val="5DFA5BF3"/>
    <w:rsid w:val="5E545B85"/>
    <w:rsid w:val="5E6C12B6"/>
    <w:rsid w:val="5F765DB0"/>
    <w:rsid w:val="614F743B"/>
    <w:rsid w:val="622A6C63"/>
    <w:rsid w:val="623D10A6"/>
    <w:rsid w:val="62EF21DB"/>
    <w:rsid w:val="631D68AE"/>
    <w:rsid w:val="632D6F40"/>
    <w:rsid w:val="638B442C"/>
    <w:rsid w:val="63AF1D1A"/>
    <w:rsid w:val="63F510AA"/>
    <w:rsid w:val="648E32AE"/>
    <w:rsid w:val="64A06B15"/>
    <w:rsid w:val="64BC084D"/>
    <w:rsid w:val="64D252BD"/>
    <w:rsid w:val="65412DFD"/>
    <w:rsid w:val="657F52AC"/>
    <w:rsid w:val="65ED3907"/>
    <w:rsid w:val="663742F4"/>
    <w:rsid w:val="663A01C8"/>
    <w:rsid w:val="668B2466"/>
    <w:rsid w:val="66DB439B"/>
    <w:rsid w:val="66E003B2"/>
    <w:rsid w:val="6817729A"/>
    <w:rsid w:val="699E695C"/>
    <w:rsid w:val="69BF7E12"/>
    <w:rsid w:val="6A407083"/>
    <w:rsid w:val="6B5E1C10"/>
    <w:rsid w:val="6B9C09D1"/>
    <w:rsid w:val="6BC86475"/>
    <w:rsid w:val="6C0D40F8"/>
    <w:rsid w:val="6C1A00FB"/>
    <w:rsid w:val="6C2E4C0D"/>
    <w:rsid w:val="6D012A4C"/>
    <w:rsid w:val="6DA6798D"/>
    <w:rsid w:val="6DED4397"/>
    <w:rsid w:val="6F420D0F"/>
    <w:rsid w:val="701B5C41"/>
    <w:rsid w:val="71091718"/>
    <w:rsid w:val="71587B7E"/>
    <w:rsid w:val="7276222A"/>
    <w:rsid w:val="73197CE0"/>
    <w:rsid w:val="732A1BFA"/>
    <w:rsid w:val="73344FDD"/>
    <w:rsid w:val="73616E39"/>
    <w:rsid w:val="73C0694D"/>
    <w:rsid w:val="74A54B7B"/>
    <w:rsid w:val="751B270C"/>
    <w:rsid w:val="7532635D"/>
    <w:rsid w:val="75F145C2"/>
    <w:rsid w:val="768C17FB"/>
    <w:rsid w:val="77722493"/>
    <w:rsid w:val="77C93AFF"/>
    <w:rsid w:val="781529D2"/>
    <w:rsid w:val="79002FDD"/>
    <w:rsid w:val="790F7714"/>
    <w:rsid w:val="795F3BA3"/>
    <w:rsid w:val="7A2C2B5D"/>
    <w:rsid w:val="7A3C397B"/>
    <w:rsid w:val="7AE123AE"/>
    <w:rsid w:val="7BDF0C69"/>
    <w:rsid w:val="7C88056F"/>
    <w:rsid w:val="7CBB28FC"/>
    <w:rsid w:val="7CEB1854"/>
    <w:rsid w:val="7D2106AF"/>
    <w:rsid w:val="7D2D2186"/>
    <w:rsid w:val="7E54777A"/>
    <w:rsid w:val="7EAC5BC9"/>
    <w:rsid w:val="7EE8612B"/>
    <w:rsid w:val="7EFE77F8"/>
    <w:rsid w:val="7F6041C6"/>
    <w:rsid w:val="7F7B7750"/>
    <w:rsid w:val="7FCF25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qFormat="1" w:uiPriority="99" w:semiHidden="0"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49"/>
    <w:qFormat/>
    <w:uiPriority w:val="0"/>
    <w:pPr>
      <w:keepNext/>
      <w:keepLines/>
      <w:autoSpaceDE w:val="0"/>
      <w:autoSpaceDN w:val="0"/>
      <w:adjustRightInd w:val="0"/>
      <w:spacing w:before="340" w:after="330" w:line="360" w:lineRule="auto"/>
      <w:ind w:left="945" w:hanging="945"/>
      <w:jc w:val="left"/>
      <w:textAlignment w:val="baseline"/>
      <w:outlineLvl w:val="0"/>
    </w:pPr>
    <w:rPr>
      <w:rFonts w:ascii="宋体" w:hAnsi="Arial" w:eastAsia="黑体"/>
      <w:b/>
      <w:bCs/>
      <w:color w:val="000000"/>
      <w:kern w:val="44"/>
      <w:sz w:val="36"/>
      <w:szCs w:val="32"/>
    </w:rPr>
  </w:style>
  <w:style w:type="paragraph" w:styleId="4">
    <w:name w:val="heading 2"/>
    <w:basedOn w:val="1"/>
    <w:next w:val="1"/>
    <w:link w:val="50"/>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51"/>
    <w:qFormat/>
    <w:uiPriority w:val="9"/>
    <w:pPr>
      <w:keepNext/>
      <w:keepLines/>
      <w:spacing w:before="260" w:after="260" w:line="416" w:lineRule="auto"/>
      <w:outlineLvl w:val="2"/>
    </w:pPr>
    <w:rPr>
      <w:b/>
      <w:bCs/>
      <w:sz w:val="32"/>
      <w:szCs w:val="32"/>
    </w:rPr>
  </w:style>
  <w:style w:type="paragraph" w:styleId="6">
    <w:name w:val="heading 4"/>
    <w:basedOn w:val="1"/>
    <w:next w:val="1"/>
    <w:link w:val="52"/>
    <w:qFormat/>
    <w:uiPriority w:val="9"/>
    <w:pPr>
      <w:keepNext/>
      <w:keepLines/>
      <w:spacing w:before="280" w:after="290" w:line="376" w:lineRule="auto"/>
      <w:outlineLvl w:val="3"/>
    </w:pPr>
    <w:rPr>
      <w:rFonts w:ascii="Cambria" w:hAnsi="Cambria" w:eastAsia="宋体" w:cs="Times New Roman"/>
      <w:b/>
      <w:bCs/>
      <w:szCs w:val="28"/>
    </w:rPr>
  </w:style>
  <w:style w:type="paragraph" w:styleId="7">
    <w:name w:val="heading 5"/>
    <w:basedOn w:val="1"/>
    <w:next w:val="1"/>
    <w:link w:val="53"/>
    <w:qFormat/>
    <w:uiPriority w:val="9"/>
    <w:pPr>
      <w:keepNext/>
      <w:keepLines/>
      <w:spacing w:before="280" w:after="290" w:line="376" w:lineRule="auto"/>
      <w:outlineLvl w:val="4"/>
    </w:pPr>
    <w:rPr>
      <w:b/>
      <w:bCs/>
      <w:szCs w:val="28"/>
    </w:rPr>
  </w:style>
  <w:style w:type="paragraph" w:styleId="8">
    <w:name w:val="heading 6"/>
    <w:basedOn w:val="1"/>
    <w:next w:val="1"/>
    <w:link w:val="54"/>
    <w:qFormat/>
    <w:uiPriority w:val="9"/>
    <w:pPr>
      <w:keepNext/>
      <w:keepLines/>
      <w:spacing w:before="240" w:after="64" w:line="320" w:lineRule="auto"/>
      <w:outlineLvl w:val="5"/>
    </w:pPr>
    <w:rPr>
      <w:rFonts w:ascii="Cambria" w:hAnsi="Cambria" w:eastAsia="宋体" w:cs="Times New Roman"/>
      <w:b/>
      <w:bCs/>
      <w:sz w:val="24"/>
      <w:szCs w:val="24"/>
    </w:rPr>
  </w:style>
  <w:style w:type="paragraph" w:styleId="9">
    <w:name w:val="heading 7"/>
    <w:basedOn w:val="1"/>
    <w:next w:val="1"/>
    <w:link w:val="55"/>
    <w:qFormat/>
    <w:uiPriority w:val="9"/>
    <w:pPr>
      <w:keepNext/>
      <w:keepLines/>
      <w:spacing w:before="240" w:after="64" w:line="320" w:lineRule="auto"/>
      <w:outlineLvl w:val="6"/>
    </w:pPr>
    <w:rPr>
      <w:b/>
      <w:bCs/>
      <w:sz w:val="24"/>
      <w:szCs w:val="24"/>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cs="Times New Roman"/>
      <w:szCs w:val="20"/>
    </w:rPr>
  </w:style>
  <w:style w:type="paragraph" w:styleId="10">
    <w:name w:val="annotation text"/>
    <w:basedOn w:val="1"/>
    <w:qFormat/>
    <w:uiPriority w:val="0"/>
    <w:pPr>
      <w:jc w:val="left"/>
    </w:pPr>
    <w:rPr>
      <w:kern w:val="0"/>
      <w:sz w:val="21"/>
      <w:szCs w:val="21"/>
    </w:rPr>
  </w:style>
  <w:style w:type="paragraph" w:styleId="11">
    <w:name w:val="Body Text Indent"/>
    <w:basedOn w:val="1"/>
    <w:next w:val="12"/>
    <w:link w:val="48"/>
    <w:qFormat/>
    <w:uiPriority w:val="0"/>
    <w:pPr>
      <w:spacing w:line="200" w:lineRule="atLeast"/>
      <w:ind w:firstLine="301"/>
    </w:pPr>
    <w:rPr>
      <w:rFonts w:ascii="宋体" w:hAnsi="Courier New"/>
      <w:spacing w:val="-4"/>
      <w:kern w:val="0"/>
      <w:sz w:val="18"/>
    </w:rPr>
  </w:style>
  <w:style w:type="paragraph" w:styleId="12">
    <w:name w:val="envelope return"/>
    <w:basedOn w:val="1"/>
    <w:qFormat/>
    <w:uiPriority w:val="0"/>
    <w:pPr>
      <w:snapToGrid w:val="0"/>
    </w:pPr>
    <w:rPr>
      <w:rFonts w:ascii="Arial" w:hAnsi="Arial"/>
    </w:rPr>
  </w:style>
  <w:style w:type="paragraph" w:styleId="13">
    <w:name w:val="index 4"/>
    <w:basedOn w:val="1"/>
    <w:next w:val="1"/>
    <w:qFormat/>
    <w:uiPriority w:val="99"/>
    <w:pPr>
      <w:ind w:left="600" w:leftChars="600"/>
    </w:pPr>
    <w:rPr>
      <w:rFonts w:ascii="Calibri" w:hAnsi="Calibri"/>
      <w:szCs w:val="24"/>
    </w:rPr>
  </w:style>
  <w:style w:type="paragraph" w:styleId="14">
    <w:name w:val="Plain Text"/>
    <w:basedOn w:val="1"/>
    <w:link w:val="56"/>
    <w:qFormat/>
    <w:uiPriority w:val="0"/>
    <w:pPr>
      <w:spacing w:beforeLines="50" w:afterLines="50" w:line="400" w:lineRule="atLeast"/>
    </w:pPr>
    <w:rPr>
      <w:rFonts w:ascii="宋体" w:hAnsi="Courier New"/>
      <w:kern w:val="0"/>
      <w:sz w:val="24"/>
    </w:rPr>
  </w:style>
  <w:style w:type="paragraph" w:styleId="15">
    <w:name w:val="Date"/>
    <w:basedOn w:val="1"/>
    <w:next w:val="1"/>
    <w:link w:val="57"/>
    <w:unhideWhenUsed/>
    <w:qFormat/>
    <w:uiPriority w:val="99"/>
    <w:pPr>
      <w:ind w:left="100" w:leftChars="2500"/>
    </w:pPr>
  </w:style>
  <w:style w:type="paragraph" w:styleId="16">
    <w:name w:val="Balloon Text"/>
    <w:basedOn w:val="1"/>
    <w:link w:val="58"/>
    <w:unhideWhenUsed/>
    <w:qFormat/>
    <w:uiPriority w:val="99"/>
    <w:rPr>
      <w:sz w:val="18"/>
      <w:szCs w:val="18"/>
    </w:rPr>
  </w:style>
  <w:style w:type="paragraph" w:styleId="17">
    <w:name w:val="footer"/>
    <w:basedOn w:val="1"/>
    <w:link w:val="59"/>
    <w:unhideWhenUsed/>
    <w:qFormat/>
    <w:uiPriority w:val="99"/>
    <w:pPr>
      <w:tabs>
        <w:tab w:val="center" w:pos="4153"/>
        <w:tab w:val="right" w:pos="8306"/>
      </w:tabs>
      <w:snapToGrid w:val="0"/>
      <w:jc w:val="left"/>
    </w:pPr>
    <w:rPr>
      <w:sz w:val="18"/>
      <w:szCs w:val="18"/>
    </w:rPr>
  </w:style>
  <w:style w:type="paragraph" w:styleId="18">
    <w:name w:val="header"/>
    <w:basedOn w:val="1"/>
    <w:link w:val="60"/>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tabs>
        <w:tab w:val="right" w:leader="dot" w:pos="8296"/>
      </w:tabs>
      <w:jc w:val="center"/>
    </w:pPr>
    <w:rPr>
      <w:rFonts w:ascii="华文中宋" w:hAnsi="华文中宋" w:eastAsia="华文中宋"/>
      <w:b/>
      <w:sz w:val="36"/>
      <w:szCs w:val="36"/>
    </w:rPr>
  </w:style>
  <w:style w:type="paragraph" w:styleId="20">
    <w:name w:val="List"/>
    <w:basedOn w:val="1"/>
    <w:qFormat/>
    <w:uiPriority w:val="0"/>
    <w:pPr>
      <w:ind w:left="420" w:hanging="420"/>
    </w:pPr>
  </w:style>
  <w:style w:type="paragraph" w:styleId="21">
    <w:name w:val="index 7"/>
    <w:basedOn w:val="1"/>
    <w:next w:val="1"/>
    <w:unhideWhenUsed/>
    <w:qFormat/>
    <w:uiPriority w:val="99"/>
    <w:pPr>
      <w:ind w:left="1200" w:leftChars="1200"/>
    </w:pPr>
  </w:style>
  <w:style w:type="paragraph" w:styleId="22">
    <w:name w:val="toc 2"/>
    <w:basedOn w:val="1"/>
    <w:next w:val="1"/>
    <w:unhideWhenUsed/>
    <w:qFormat/>
    <w:uiPriority w:val="39"/>
    <w:pPr>
      <w:ind w:left="420" w:leftChars="200"/>
    </w:pPr>
  </w:style>
  <w:style w:type="paragraph" w:styleId="23">
    <w:name w:val="Normal (Web)"/>
    <w:basedOn w:val="1"/>
    <w:qFormat/>
    <w:uiPriority w:val="0"/>
    <w:pPr>
      <w:widowControl/>
      <w:spacing w:before="100" w:beforeAutospacing="1" w:after="100" w:afterAutospacing="1"/>
      <w:ind w:firstLine="420"/>
      <w:jc w:val="left"/>
    </w:pPr>
    <w:rPr>
      <w:rFonts w:ascii="宋体" w:hAnsi="宋体"/>
      <w:kern w:val="0"/>
      <w:sz w:val="20"/>
    </w:rPr>
  </w:style>
  <w:style w:type="paragraph" w:styleId="24">
    <w:name w:val="Title"/>
    <w:basedOn w:val="1"/>
    <w:next w:val="1"/>
    <w:link w:val="61"/>
    <w:qFormat/>
    <w:uiPriority w:val="10"/>
    <w:pPr>
      <w:spacing w:before="240" w:after="60"/>
      <w:jc w:val="center"/>
      <w:outlineLvl w:val="0"/>
    </w:pPr>
    <w:rPr>
      <w:rFonts w:ascii="Cambria" w:hAnsi="Cambria" w:cs="Times New Roman"/>
      <w:b/>
      <w:bCs/>
      <w:sz w:val="32"/>
      <w:szCs w:val="32"/>
    </w:rPr>
  </w:style>
  <w:style w:type="paragraph" w:styleId="25">
    <w:name w:val="Body Text First Indent 2"/>
    <w:basedOn w:val="11"/>
    <w:next w:val="20"/>
    <w:qFormat/>
    <w:uiPriority w:val="0"/>
    <w:pPr>
      <w:ind w:firstLine="420" w:firstLineChars="200"/>
    </w:p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bCs/>
    </w:rPr>
  </w:style>
  <w:style w:type="character" w:styleId="30">
    <w:name w:val="page number"/>
    <w:basedOn w:val="28"/>
    <w:qFormat/>
    <w:uiPriority w:val="0"/>
  </w:style>
  <w:style w:type="character" w:styleId="31">
    <w:name w:val="Hyperlink"/>
    <w:basedOn w:val="28"/>
    <w:unhideWhenUsed/>
    <w:qFormat/>
    <w:uiPriority w:val="99"/>
    <w:rPr>
      <w:color w:val="0000FF"/>
      <w:u w:val="single"/>
    </w:rPr>
  </w:style>
  <w:style w:type="paragraph" w:styleId="32">
    <w:name w:val="List Paragraph"/>
    <w:basedOn w:val="1"/>
    <w:link w:val="64"/>
    <w:qFormat/>
    <w:uiPriority w:val="0"/>
    <w:pPr>
      <w:ind w:firstLine="420" w:firstLineChars="200"/>
    </w:pPr>
    <w:rPr>
      <w:kern w:val="0"/>
    </w:rPr>
  </w:style>
  <w:style w:type="paragraph" w:customStyle="1" w:styleId="33">
    <w:name w:val="正文 第一章"/>
    <w:basedOn w:val="1"/>
    <w:next w:val="34"/>
    <w:qFormat/>
    <w:uiPriority w:val="0"/>
    <w:pPr>
      <w:pageBreakBefore/>
      <w:adjustRightInd w:val="0"/>
      <w:spacing w:before="240" w:after="240" w:line="480" w:lineRule="auto"/>
      <w:ind w:left="300"/>
      <w:jc w:val="center"/>
      <w:textAlignment w:val="baseline"/>
      <w:outlineLvl w:val="0"/>
    </w:pPr>
    <w:rPr>
      <w:rFonts w:ascii="华文中宋" w:hAnsi="华文中宋" w:eastAsia="华文中宋"/>
      <w:b/>
      <w:kern w:val="0"/>
      <w:sz w:val="36"/>
      <w:szCs w:val="21"/>
    </w:rPr>
  </w:style>
  <w:style w:type="paragraph" w:customStyle="1" w:styleId="34">
    <w:name w:val="正文 1.1"/>
    <w:basedOn w:val="1"/>
    <w:next w:val="35"/>
    <w:qFormat/>
    <w:uiPriority w:val="0"/>
    <w:pPr>
      <w:numPr>
        <w:ilvl w:val="1"/>
        <w:numId w:val="1"/>
      </w:numPr>
      <w:tabs>
        <w:tab w:val="clear" w:pos="851"/>
      </w:tabs>
      <w:adjustRightInd w:val="0"/>
      <w:spacing w:line="360" w:lineRule="auto"/>
      <w:ind w:left="980" w:hanging="980" w:hangingChars="350"/>
      <w:textAlignment w:val="baseline"/>
      <w:outlineLvl w:val="1"/>
    </w:pPr>
    <w:rPr>
      <w:rFonts w:ascii="仿宋" w:hAnsi="仿宋" w:eastAsia="仿宋"/>
      <w:b/>
      <w:kern w:val="0"/>
      <w:szCs w:val="21"/>
    </w:rPr>
  </w:style>
  <w:style w:type="paragraph" w:customStyle="1" w:styleId="35">
    <w:name w:val="正文 1.1.1"/>
    <w:basedOn w:val="1"/>
    <w:next w:val="1"/>
    <w:qFormat/>
    <w:uiPriority w:val="0"/>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36">
    <w:name w:val="正文空4格  1）"/>
    <w:basedOn w:val="1"/>
    <w:qFormat/>
    <w:uiPriority w:val="0"/>
    <w:pPr>
      <w:adjustRightInd w:val="0"/>
      <w:spacing w:line="360" w:lineRule="auto"/>
      <w:ind w:firstLine="1120" w:firstLineChars="400"/>
      <w:textAlignment w:val="baseline"/>
    </w:pPr>
    <w:rPr>
      <w:rFonts w:ascii="宋体" w:eastAsia="仿宋" w:cs="宋体"/>
      <w:kern w:val="0"/>
    </w:rPr>
  </w:style>
  <w:style w:type="paragraph" w:customStyle="1" w:styleId="37">
    <w:name w:val="首行缩进"/>
    <w:basedOn w:val="1"/>
    <w:next w:val="1"/>
    <w:qFormat/>
    <w:uiPriority w:val="0"/>
    <w:pPr>
      <w:spacing w:line="360" w:lineRule="auto"/>
      <w:ind w:firstLine="200" w:firstLineChars="200"/>
    </w:pPr>
    <w:rPr>
      <w:rFonts w:ascii="Calibri" w:hAnsi="Calibri"/>
      <w:sz w:val="24"/>
      <w:szCs w:val="21"/>
    </w:rPr>
  </w:style>
  <w:style w:type="paragraph" w:customStyle="1" w:styleId="38">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正文空2格  1."/>
    <w:basedOn w:val="1"/>
    <w:qFormat/>
    <w:uiPriority w:val="0"/>
    <w:pPr>
      <w:adjustRightInd w:val="0"/>
      <w:spacing w:line="360" w:lineRule="auto"/>
      <w:ind w:firstLine="480" w:firstLineChars="200"/>
      <w:textAlignment w:val="baseline"/>
    </w:pPr>
    <w:rPr>
      <w:rFonts w:ascii="宋体" w:eastAsia="仿宋" w:cs="宋体"/>
      <w:kern w:val="0"/>
    </w:rPr>
  </w:style>
  <w:style w:type="paragraph" w:customStyle="1" w:styleId="40">
    <w:name w:val="第四级"/>
    <w:basedOn w:val="1"/>
    <w:next w:val="39"/>
    <w:qFormat/>
    <w:uiPriority w:val="0"/>
    <w:pPr>
      <w:numPr>
        <w:ilvl w:val="3"/>
        <w:numId w:val="1"/>
      </w:numPr>
      <w:adjustRightInd w:val="0"/>
      <w:spacing w:line="360" w:lineRule="auto"/>
      <w:textAlignment w:val="baseline"/>
    </w:pPr>
    <w:rPr>
      <w:rFonts w:ascii="宋体" w:hAnsi="宋体" w:eastAsia="仿宋"/>
      <w:kern w:val="0"/>
      <w:szCs w:val="21"/>
    </w:rPr>
  </w:style>
  <w:style w:type="paragraph" w:styleId="4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2">
    <w:name w:val="标题 2 New"/>
    <w:basedOn w:val="43"/>
    <w:next w:val="43"/>
    <w:qFormat/>
    <w:uiPriority w:val="0"/>
    <w:pPr>
      <w:keepNext/>
      <w:keepLines/>
      <w:spacing w:before="260" w:after="260" w:line="413" w:lineRule="auto"/>
      <w:outlineLvl w:val="1"/>
    </w:pPr>
    <w:rPr>
      <w:rFonts w:ascii="Arial" w:hAnsi="Arial" w:eastAsia="黑体"/>
      <w:b/>
      <w:bCs/>
      <w:sz w:val="32"/>
      <w:szCs w:val="32"/>
    </w:rPr>
  </w:style>
  <w:style w:type="paragraph" w:customStyle="1" w:styleId="4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正文_3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6">
    <w:name w:val="Normal_0"/>
    <w:qFormat/>
    <w:uiPriority w:val="99"/>
    <w:rPr>
      <w:rFonts w:ascii="Calibri" w:hAnsi="Calibri" w:eastAsia="宋体" w:cs="Times New Roman"/>
      <w:sz w:val="24"/>
      <w:szCs w:val="24"/>
      <w:lang w:val="en-US" w:eastAsia="zh-CN" w:bidi="ar-SA"/>
    </w:rPr>
  </w:style>
  <w:style w:type="paragraph" w:customStyle="1" w:styleId="47">
    <w:name w:val="Default"/>
    <w:next w:val="22"/>
    <w:unhideWhenUsed/>
    <w:qFormat/>
    <w:uiPriority w:val="99"/>
    <w:pPr>
      <w:widowControl w:val="0"/>
      <w:autoSpaceDE w:val="0"/>
      <w:autoSpaceDN w:val="0"/>
      <w:adjustRightInd w:val="0"/>
    </w:pPr>
    <w:rPr>
      <w:rFonts w:ascii="宋体" w:hAnsi="宋体" w:eastAsia="宋体" w:cs="Times New Roman"/>
      <w:color w:val="000000"/>
      <w:kern w:val="0"/>
      <w:sz w:val="24"/>
      <w:szCs w:val="20"/>
      <w:lang w:val="en-US" w:eastAsia="zh-CN" w:bidi="ar-SA"/>
    </w:rPr>
  </w:style>
  <w:style w:type="character" w:customStyle="1" w:styleId="48">
    <w:name w:val="正文文本缩进 Char"/>
    <w:link w:val="11"/>
    <w:qFormat/>
    <w:locked/>
    <w:uiPriority w:val="0"/>
    <w:rPr>
      <w:rFonts w:ascii="宋体" w:hAnsi="Courier New" w:eastAsia="宋体"/>
      <w:spacing w:val="-4"/>
      <w:sz w:val="18"/>
    </w:rPr>
  </w:style>
  <w:style w:type="character" w:customStyle="1" w:styleId="49">
    <w:name w:val="标题 1 Char"/>
    <w:basedOn w:val="28"/>
    <w:link w:val="3"/>
    <w:qFormat/>
    <w:uiPriority w:val="0"/>
    <w:rPr>
      <w:rFonts w:ascii="宋体" w:hAnsi="Arial" w:eastAsia="黑体" w:cs="Times New Roman"/>
      <w:b/>
      <w:bCs/>
      <w:color w:val="000000"/>
      <w:kern w:val="44"/>
      <w:sz w:val="36"/>
      <w:szCs w:val="32"/>
    </w:rPr>
  </w:style>
  <w:style w:type="character" w:customStyle="1" w:styleId="50">
    <w:name w:val="标题 2 Char"/>
    <w:basedOn w:val="28"/>
    <w:link w:val="4"/>
    <w:semiHidden/>
    <w:qFormat/>
    <w:uiPriority w:val="9"/>
    <w:rPr>
      <w:rFonts w:ascii="Cambria" w:hAnsi="Cambria" w:eastAsia="宋体" w:cs="Times New Roman"/>
      <w:b/>
      <w:bCs/>
      <w:sz w:val="32"/>
      <w:szCs w:val="32"/>
    </w:rPr>
  </w:style>
  <w:style w:type="character" w:customStyle="1" w:styleId="51">
    <w:name w:val="标题 3 Char1"/>
    <w:basedOn w:val="28"/>
    <w:link w:val="5"/>
    <w:semiHidden/>
    <w:qFormat/>
    <w:uiPriority w:val="9"/>
    <w:rPr>
      <w:rFonts w:ascii="Times New Roman" w:hAnsi="Times New Roman" w:eastAsia="宋体" w:cs="Times New Roman"/>
      <w:b/>
      <w:bCs/>
      <w:sz w:val="32"/>
      <w:szCs w:val="32"/>
    </w:rPr>
  </w:style>
  <w:style w:type="character" w:customStyle="1" w:styleId="52">
    <w:name w:val="标题 4 Char"/>
    <w:basedOn w:val="28"/>
    <w:link w:val="6"/>
    <w:semiHidden/>
    <w:qFormat/>
    <w:uiPriority w:val="9"/>
    <w:rPr>
      <w:rFonts w:ascii="Cambria" w:hAnsi="Cambria" w:eastAsia="宋体" w:cs="Times New Roman"/>
      <w:b/>
      <w:bCs/>
      <w:sz w:val="28"/>
      <w:szCs w:val="28"/>
    </w:rPr>
  </w:style>
  <w:style w:type="character" w:customStyle="1" w:styleId="53">
    <w:name w:val="标题 5 Char"/>
    <w:basedOn w:val="28"/>
    <w:link w:val="7"/>
    <w:semiHidden/>
    <w:qFormat/>
    <w:uiPriority w:val="9"/>
    <w:rPr>
      <w:rFonts w:ascii="Times New Roman" w:hAnsi="Times New Roman" w:eastAsia="宋体" w:cs="Times New Roman"/>
      <w:b/>
      <w:bCs/>
      <w:sz w:val="28"/>
      <w:szCs w:val="28"/>
    </w:rPr>
  </w:style>
  <w:style w:type="character" w:customStyle="1" w:styleId="54">
    <w:name w:val="标题 6 Char"/>
    <w:basedOn w:val="28"/>
    <w:link w:val="8"/>
    <w:semiHidden/>
    <w:qFormat/>
    <w:uiPriority w:val="9"/>
    <w:rPr>
      <w:rFonts w:ascii="Cambria" w:hAnsi="Cambria" w:eastAsia="宋体" w:cs="Times New Roman"/>
      <w:b/>
      <w:bCs/>
      <w:sz w:val="24"/>
      <w:szCs w:val="24"/>
    </w:rPr>
  </w:style>
  <w:style w:type="character" w:customStyle="1" w:styleId="55">
    <w:name w:val="标题 7 Char"/>
    <w:basedOn w:val="28"/>
    <w:link w:val="9"/>
    <w:semiHidden/>
    <w:qFormat/>
    <w:uiPriority w:val="9"/>
    <w:rPr>
      <w:rFonts w:ascii="Times New Roman" w:hAnsi="Times New Roman" w:eastAsia="宋体" w:cs="Times New Roman"/>
      <w:b/>
      <w:bCs/>
      <w:sz w:val="24"/>
      <w:szCs w:val="24"/>
    </w:rPr>
  </w:style>
  <w:style w:type="character" w:customStyle="1" w:styleId="56">
    <w:name w:val="纯文本 Char1"/>
    <w:link w:val="14"/>
    <w:qFormat/>
    <w:uiPriority w:val="0"/>
    <w:rPr>
      <w:rFonts w:ascii="宋体" w:hAnsi="Courier New" w:eastAsia="宋体"/>
      <w:sz w:val="24"/>
    </w:rPr>
  </w:style>
  <w:style w:type="character" w:customStyle="1" w:styleId="57">
    <w:name w:val="日期 Char"/>
    <w:basedOn w:val="28"/>
    <w:link w:val="15"/>
    <w:semiHidden/>
    <w:qFormat/>
    <w:uiPriority w:val="99"/>
    <w:rPr>
      <w:rFonts w:ascii="Times New Roman" w:hAnsi="Times New Roman" w:eastAsia="宋体" w:cs="Times New Roman"/>
      <w:sz w:val="28"/>
      <w:szCs w:val="20"/>
    </w:rPr>
  </w:style>
  <w:style w:type="character" w:customStyle="1" w:styleId="58">
    <w:name w:val="批注框文本 Char"/>
    <w:basedOn w:val="28"/>
    <w:link w:val="16"/>
    <w:semiHidden/>
    <w:qFormat/>
    <w:uiPriority w:val="99"/>
    <w:rPr>
      <w:rFonts w:ascii="Times New Roman" w:hAnsi="Times New Roman" w:eastAsia="宋体" w:cs="Times New Roman"/>
      <w:sz w:val="18"/>
      <w:szCs w:val="18"/>
    </w:rPr>
  </w:style>
  <w:style w:type="character" w:customStyle="1" w:styleId="59">
    <w:name w:val="页脚 Char"/>
    <w:basedOn w:val="28"/>
    <w:link w:val="17"/>
    <w:qFormat/>
    <w:uiPriority w:val="99"/>
    <w:rPr>
      <w:rFonts w:ascii="Times New Roman" w:hAnsi="Times New Roman" w:eastAsia="宋体" w:cs="Times New Roman"/>
      <w:sz w:val="18"/>
      <w:szCs w:val="18"/>
    </w:rPr>
  </w:style>
  <w:style w:type="character" w:customStyle="1" w:styleId="60">
    <w:name w:val="页眉 Char"/>
    <w:basedOn w:val="28"/>
    <w:link w:val="18"/>
    <w:semiHidden/>
    <w:qFormat/>
    <w:uiPriority w:val="99"/>
    <w:rPr>
      <w:rFonts w:ascii="Times New Roman" w:hAnsi="Times New Roman" w:eastAsia="宋体" w:cs="Times New Roman"/>
      <w:sz w:val="18"/>
      <w:szCs w:val="18"/>
    </w:rPr>
  </w:style>
  <w:style w:type="character" w:customStyle="1" w:styleId="61">
    <w:name w:val="标题 Char"/>
    <w:basedOn w:val="28"/>
    <w:link w:val="24"/>
    <w:qFormat/>
    <w:uiPriority w:val="10"/>
    <w:rPr>
      <w:rFonts w:ascii="Cambria" w:hAnsi="Cambria" w:eastAsia="宋体" w:cs="Times New Roman"/>
      <w:b/>
      <w:bCs/>
      <w:sz w:val="32"/>
      <w:szCs w:val="32"/>
    </w:rPr>
  </w:style>
  <w:style w:type="character" w:customStyle="1" w:styleId="62">
    <w:name w:val="正文文本缩进 Char1"/>
    <w:basedOn w:val="28"/>
    <w:semiHidden/>
    <w:qFormat/>
    <w:uiPriority w:val="99"/>
    <w:rPr>
      <w:rFonts w:ascii="Times New Roman" w:hAnsi="Times New Roman" w:eastAsia="宋体" w:cs="Times New Roman"/>
      <w:sz w:val="28"/>
      <w:szCs w:val="20"/>
    </w:rPr>
  </w:style>
  <w:style w:type="character" w:customStyle="1" w:styleId="63">
    <w:name w:val="纯文本 Char"/>
    <w:basedOn w:val="28"/>
    <w:semiHidden/>
    <w:qFormat/>
    <w:uiPriority w:val="99"/>
    <w:rPr>
      <w:rFonts w:ascii="宋体" w:hAnsi="Courier New" w:eastAsia="宋体" w:cs="Courier New"/>
      <w:szCs w:val="21"/>
    </w:rPr>
  </w:style>
  <w:style w:type="character" w:customStyle="1" w:styleId="64">
    <w:name w:val="列出段落 Char"/>
    <w:link w:val="32"/>
    <w:qFormat/>
    <w:locked/>
    <w:uiPriority w:val="0"/>
    <w:rPr>
      <w:rFonts w:ascii="Times New Roman" w:hAnsi="Times New Roman" w:eastAsia="宋体" w:cs="Times New Roman"/>
      <w:sz w:val="28"/>
      <w:szCs w:val="20"/>
    </w:rPr>
  </w:style>
  <w:style w:type="character" w:customStyle="1" w:styleId="65">
    <w:name w:val="正文 第五章 中间"/>
    <w:qFormat/>
    <w:uiPriority w:val="0"/>
    <w:rPr>
      <w:b/>
      <w:bCs/>
      <w:color w:val="000000"/>
      <w:sz w:val="32"/>
    </w:rPr>
  </w:style>
  <w:style w:type="character" w:customStyle="1" w:styleId="66">
    <w:name w:val="标题 3 Char"/>
    <w:qFormat/>
    <w:uiPriority w:val="0"/>
    <w:rPr>
      <w:rFonts w:eastAsia="宋体"/>
      <w:b/>
      <w:bCs/>
      <w:kern w:val="2"/>
      <w:sz w:val="32"/>
      <w:szCs w:val="32"/>
      <w:lang w:val="en-US" w:eastAsia="zh-CN" w:bidi="ar-SA"/>
    </w:rPr>
  </w:style>
  <w:style w:type="paragraph" w:customStyle="1" w:styleId="67">
    <w:name w:val="正文_0_0"/>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68">
    <w:name w:val="_Style 13"/>
    <w:basedOn w:val="1"/>
    <w:next w:val="32"/>
    <w:qFormat/>
    <w:uiPriority w:val="99"/>
    <w:pPr>
      <w:ind w:firstLine="420" w:firstLineChars="200"/>
    </w:pPr>
  </w:style>
  <w:style w:type="paragraph" w:customStyle="1" w:styleId="69">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无间隔1"/>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wy</Company>
  <Pages>45</Pages>
  <Words>18221</Words>
  <Characters>18743</Characters>
  <Lines>158</Lines>
  <Paragraphs>44</Paragraphs>
  <TotalTime>6</TotalTime>
  <ScaleCrop>false</ScaleCrop>
  <LinksUpToDate>false</LinksUpToDate>
  <CharactersWithSpaces>21940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2019-05-31T00:58:00Z</dcterms:created>
  <dc:creator>20110004</dc:creator>
  <cp:lastModifiedBy>Cris~</cp:lastModifiedBy>
  <cp:lastPrinted>2019-06-10T01:13:00Z</cp:lastPrinted>
  <dcterms:modified xsi:type="dcterms:W3CDTF">2022-11-02T01:54:28Z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EC2D55065EE9410B8AC07D03BAF4E20B</vt:lpwstr>
  </property>
</Properties>
</file>