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 xml:space="preserve">1104   </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皖南医学院图书馆空间改造设计项目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10"/>
        <w:rPr>
          <w:rFonts w:ascii="仿宋_GB2312" w:eastAsia="仿宋_GB2312"/>
          <w:sz w:val="44"/>
          <w:szCs w:val="44"/>
        </w:rPr>
      </w:pPr>
    </w:p>
    <w:p>
      <w:pPr>
        <w:pStyle w:val="10"/>
        <w:rPr>
          <w:rFonts w:ascii="仿宋_GB2312" w:eastAsia="仿宋_GB2312"/>
          <w:sz w:val="44"/>
          <w:szCs w:val="44"/>
        </w:rPr>
      </w:pPr>
    </w:p>
    <w:p>
      <w:pPr>
        <w:pStyle w:val="1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7</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9"/>
      </w:pPr>
      <w:r>
        <w:rPr>
          <w:rFonts w:hint="eastAsia"/>
        </w:rPr>
        <w:t>目  录</w:t>
      </w:r>
    </w:p>
    <w:p>
      <w:pPr>
        <w:pStyle w:val="19"/>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61"/>
          </w:pPr>
        </w:p>
        <w:p>
          <w:pPr>
            <w:pStyle w:val="19"/>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31"/>
              <w:rFonts w:hint="eastAsia"/>
              <w:b w:val="0"/>
              <w:sz w:val="28"/>
              <w:szCs w:val="28"/>
            </w:rPr>
            <w:t>第一章</w:t>
          </w:r>
          <w:r>
            <w:rPr>
              <w:rStyle w:val="31"/>
              <w:b w:val="0"/>
              <w:sz w:val="28"/>
              <w:szCs w:val="28"/>
            </w:rPr>
            <w:t xml:space="preserve">  </w:t>
          </w:r>
          <w:r>
            <w:rPr>
              <w:rStyle w:val="31"/>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31"/>
              <w:rFonts w:hint="eastAsia"/>
              <w:b w:val="0"/>
              <w:sz w:val="28"/>
              <w:szCs w:val="28"/>
            </w:rPr>
            <w:t>第二章</w:t>
          </w:r>
          <w:r>
            <w:rPr>
              <w:rStyle w:val="31"/>
              <w:b w:val="0"/>
              <w:sz w:val="28"/>
              <w:szCs w:val="28"/>
            </w:rPr>
            <w:t xml:space="preserve">  </w:t>
          </w:r>
          <w:r>
            <w:rPr>
              <w:rStyle w:val="31"/>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31"/>
              <w:rFonts w:hint="eastAsia"/>
              <w:b w:val="0"/>
              <w:sz w:val="28"/>
              <w:szCs w:val="28"/>
            </w:rPr>
            <w:t>第三章</w:t>
          </w:r>
          <w:r>
            <w:rPr>
              <w:rStyle w:val="31"/>
              <w:b w:val="0"/>
              <w:sz w:val="28"/>
              <w:szCs w:val="28"/>
            </w:rPr>
            <w:t xml:space="preserve">  </w:t>
          </w:r>
          <w:r>
            <w:rPr>
              <w:rStyle w:val="31"/>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31"/>
              <w:rFonts w:hint="eastAsia"/>
              <w:b w:val="0"/>
              <w:sz w:val="28"/>
              <w:szCs w:val="28"/>
            </w:rPr>
            <w:t>第四章</w:t>
          </w:r>
          <w:r>
            <w:rPr>
              <w:rStyle w:val="31"/>
              <w:b w:val="0"/>
              <w:sz w:val="28"/>
              <w:szCs w:val="28"/>
            </w:rPr>
            <w:t xml:space="preserve">  </w:t>
          </w:r>
          <w:r>
            <w:rPr>
              <w:rStyle w:val="31"/>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31"/>
              <w:rFonts w:hint="eastAsia"/>
              <w:b w:val="0"/>
              <w:sz w:val="28"/>
              <w:szCs w:val="28"/>
            </w:rPr>
            <w:t>第五章</w:t>
          </w:r>
          <w:r>
            <w:rPr>
              <w:rStyle w:val="31"/>
              <w:b w:val="0"/>
              <w:sz w:val="28"/>
              <w:szCs w:val="28"/>
            </w:rPr>
            <w:t xml:space="preserve">  </w:t>
          </w:r>
          <w:r>
            <w:rPr>
              <w:rStyle w:val="31"/>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19</w:t>
          </w:r>
          <w:r>
            <w:rPr>
              <w:b w:val="0"/>
              <w:sz w:val="28"/>
              <w:szCs w:val="28"/>
            </w:rPr>
            <w:fldChar w:fldCharType="end"/>
          </w:r>
          <w:r>
            <w:rPr>
              <w:b w:val="0"/>
              <w:sz w:val="28"/>
              <w:szCs w:val="28"/>
            </w:rPr>
            <w:fldChar w:fldCharType="end"/>
          </w:r>
        </w:p>
        <w:p>
          <w:pPr>
            <w:pStyle w:val="19"/>
            <w:rPr>
              <w:rFonts w:asciiTheme="minorHAnsi" w:hAnsiTheme="minorHAnsi" w:cstheme="minorBidi"/>
              <w:b w:val="0"/>
              <w:sz w:val="28"/>
              <w:szCs w:val="28"/>
            </w:rPr>
          </w:pPr>
          <w:r>
            <w:fldChar w:fldCharType="begin"/>
          </w:r>
          <w:r>
            <w:instrText xml:space="preserve"> HYPERLINK \l "_Toc516580574" </w:instrText>
          </w:r>
          <w:r>
            <w:fldChar w:fldCharType="separate"/>
          </w:r>
          <w:r>
            <w:rPr>
              <w:rStyle w:val="31"/>
              <w:rFonts w:hint="eastAsia"/>
              <w:b w:val="0"/>
              <w:sz w:val="28"/>
              <w:szCs w:val="28"/>
            </w:rPr>
            <w:t>第六章</w:t>
          </w:r>
          <w:r>
            <w:rPr>
              <w:rStyle w:val="31"/>
              <w:b w:val="0"/>
              <w:sz w:val="28"/>
              <w:szCs w:val="28"/>
            </w:rPr>
            <w:t xml:space="preserve">  </w:t>
          </w:r>
          <w:r>
            <w:rPr>
              <w:rStyle w:val="31"/>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9"/>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31"/>
              <w:rFonts w:hint="eastAsia"/>
              <w:b w:val="0"/>
              <w:sz w:val="28"/>
              <w:szCs w:val="28"/>
            </w:rPr>
            <w:t>第七章</w:t>
          </w:r>
          <w:r>
            <w:rPr>
              <w:rStyle w:val="31"/>
              <w:b w:val="0"/>
              <w:sz w:val="28"/>
              <w:szCs w:val="28"/>
            </w:rPr>
            <w:t xml:space="preserve">  </w:t>
          </w:r>
          <w:r>
            <w:rPr>
              <w:rStyle w:val="31"/>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21</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479170299"/>
      <w:bookmarkStart w:id="1" w:name="_Toc51658056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lang w:eastAsia="zh-CN"/>
        </w:rPr>
        <w:t>皖南医学院图书馆空间改造设计项目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（一）项目名称：皖南医学院图书馆空间改造设计项目；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1104</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3</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w:t>
      </w:r>
      <w:r>
        <w:rPr>
          <w:rFonts w:hint="eastAsia" w:ascii="仿宋_GB2312" w:eastAsia="仿宋_GB2312"/>
          <w:szCs w:val="28"/>
          <w:lang w:eastAsia="zh-CN"/>
        </w:rPr>
        <w:t>：</w:t>
      </w:r>
      <w:r>
        <w:rPr>
          <w:rFonts w:hint="eastAsia" w:ascii="仿宋_GB2312" w:eastAsia="仿宋_GB2312"/>
          <w:szCs w:val="28"/>
        </w:rPr>
        <w:t>皖南医学院图书馆空间改造设计项目（详见磋商文件）。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1、国内工商登记注册，具有统一社会信用代码的《营业执照》</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2、符合《中华人民共和国政府采购法》第二十二条规定且应为未被列入信用中国网站(www.creditchina.gov.cn)、中国政府采购网(www.ccgp.gov.cn)渠道信用记录失信被执行人、重大税收违法案件当事人名单、政府采购严重违法失信行为记录名单的供应商（提供相关网页截图）；</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val="en-US" w:eastAsia="zh-CN"/>
        </w:rPr>
        <w:t>3</w:t>
      </w:r>
      <w:r>
        <w:rPr>
          <w:rFonts w:hint="eastAsia" w:ascii="仿宋_GB2312" w:eastAsia="仿宋_GB2312"/>
          <w:szCs w:val="28"/>
          <w:lang w:eastAsia="zh-CN"/>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7</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12</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7</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16</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（二）报名方式：皖南医学院图书馆空间改造设计项目（项目编号：WYGZ2021</w:t>
      </w:r>
      <w:r>
        <w:rPr>
          <w:rFonts w:hint="eastAsia" w:ascii="仿宋_GB2312" w:hAnsi="宋体" w:eastAsia="仿宋_GB2312" w:cs="宋体"/>
          <w:szCs w:val="28"/>
          <w:lang w:val="en-US" w:eastAsia="zh-CN"/>
        </w:rPr>
        <w:t>104</w:t>
      </w:r>
      <w:r>
        <w:rPr>
          <w:rFonts w:hint="eastAsia" w:ascii="仿宋_GB2312" w:hAnsi="宋体" w:eastAsia="仿宋_GB2312" w:cs="宋体"/>
          <w:szCs w:val="28"/>
          <w:lang w:val="zh-CN"/>
        </w:rPr>
        <w:t>）已在皖南医学院网上采购平台（http://wnmc.youzhicai.com/）发布，请潜在供应商在皖南医学院网上采购平台参与项目报名。</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21</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eastAsia="zh-CN"/>
        </w:rPr>
        <w:t>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7</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21</w:t>
      </w:r>
      <w:r>
        <w:rPr>
          <w:rFonts w:hint="eastAsia" w:ascii="仿宋_GB2312" w:hAnsi="宋体" w:eastAsia="仿宋_GB2312"/>
          <w:color w:val="000000"/>
          <w:spacing w:val="-6"/>
          <w:szCs w:val="28"/>
        </w:rPr>
        <w:t>日上午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7</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12</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皖南医学院图书馆空间改造设计项目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w:t>
            </w:r>
            <w:r>
              <w:rPr>
                <w:rFonts w:hint="eastAsia" w:ascii="宋体" w:hAnsi="宋体"/>
                <w:kern w:val="0"/>
                <w:sz w:val="21"/>
                <w:szCs w:val="21"/>
                <w:lang w:eastAsia="zh-CN"/>
              </w:rPr>
              <w:t>磋商文件</w:t>
            </w:r>
            <w:r>
              <w:rPr>
                <w:rFonts w:hint="eastAsia" w:ascii="宋体" w:hAnsi="宋体"/>
                <w:kern w:val="0"/>
                <w:sz w:val="21"/>
                <w:szCs w:val="21"/>
              </w:rPr>
              <w:t>）</w:t>
            </w:r>
            <w:bookmarkStart w:id="161" w:name="_GoBack"/>
            <w:bookmarkEnd w:id="161"/>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napToGrid w:val="0"/>
              <w:jc w:val="left"/>
              <w:rPr>
                <w:rFonts w:hint="default" w:ascii="宋体" w:hAnsi="宋体" w:eastAsia="宋体" w:cs="宋体"/>
                <w:kern w:val="0"/>
                <w:sz w:val="21"/>
                <w:szCs w:val="21"/>
                <w:highlight w:val="none"/>
                <w:lang w:val="en-US" w:eastAsia="zh-CN"/>
              </w:rPr>
            </w:pPr>
            <w:r>
              <w:rPr>
                <w:rFonts w:hint="eastAsia" w:ascii="宋体" w:hAnsi="宋体"/>
                <w:kern w:val="0"/>
                <w:sz w:val="21"/>
                <w:szCs w:val="21"/>
                <w:lang w:val="en-US" w:eastAsia="zh-CN"/>
              </w:rPr>
              <w:t>集中踏勘；</w:t>
            </w:r>
            <w:r>
              <w:rPr>
                <w:rFonts w:hint="eastAsia" w:ascii="宋体" w:hAnsi="宋体" w:cs="宋体"/>
                <w:kern w:val="0"/>
                <w:sz w:val="21"/>
                <w:szCs w:val="21"/>
                <w:lang w:val="en-US" w:eastAsia="zh-CN"/>
              </w:rPr>
              <w:t>踏勘时间：</w:t>
            </w:r>
            <w:r>
              <w:rPr>
                <w:rFonts w:hint="eastAsia" w:ascii="宋体" w:hAnsi="宋体" w:cs="宋体"/>
                <w:kern w:val="0"/>
                <w:sz w:val="21"/>
                <w:szCs w:val="21"/>
                <w:highlight w:val="none"/>
                <w:lang w:val="en-US" w:eastAsia="zh-CN"/>
              </w:rPr>
              <w:t>2021年7月15日上午10点(需提前一个工作日告知校内联系人吴老师)。</w:t>
            </w:r>
          </w:p>
          <w:p>
            <w:pPr>
              <w:spacing w:line="360" w:lineRule="exact"/>
              <w:rPr>
                <w:rFonts w:hint="default" w:ascii="宋体" w:hAnsi="宋体" w:eastAsia="宋体"/>
                <w:kern w:val="0"/>
                <w:sz w:val="21"/>
                <w:szCs w:val="21"/>
                <w:lang w:val="en-US" w:eastAsia="zh-CN"/>
              </w:rPr>
            </w:pPr>
            <w:r>
              <w:rPr>
                <w:rFonts w:hint="eastAsia" w:ascii="宋体" w:hAnsi="宋体" w:cs="宋体"/>
                <w:kern w:val="0"/>
                <w:sz w:val="21"/>
                <w:szCs w:val="21"/>
              </w:rPr>
              <w:t>联系人：</w:t>
            </w:r>
            <w:r>
              <w:rPr>
                <w:rFonts w:hint="eastAsia" w:ascii="宋体" w:hAnsi="宋体" w:cs="宋体"/>
                <w:kern w:val="0"/>
                <w:sz w:val="21"/>
                <w:szCs w:val="21"/>
                <w:lang w:eastAsia="zh-CN"/>
              </w:rPr>
              <w:t>吴</w:t>
            </w:r>
            <w:r>
              <w:rPr>
                <w:rFonts w:hint="eastAsia" w:ascii="宋体" w:hAnsi="宋体" w:cs="宋体"/>
                <w:kern w:val="0"/>
                <w:sz w:val="21"/>
                <w:szCs w:val="21"/>
              </w:rPr>
              <w:t>老师，联系方式：0553-3932</w:t>
            </w:r>
            <w:r>
              <w:rPr>
                <w:rFonts w:hint="eastAsia" w:ascii="宋体" w:hAnsi="宋体" w:cs="宋体"/>
                <w:kern w:val="0"/>
                <w:sz w:val="21"/>
                <w:szCs w:val="21"/>
                <w:lang w:val="en-US" w:eastAsia="zh-CN"/>
              </w:rPr>
              <w:t>696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hint="eastAsia" w:ascii="宋体" w:hAnsi="宋体" w:eastAsia="宋体"/>
                <w:sz w:val="21"/>
                <w:szCs w:val="21"/>
                <w:lang w:eastAsia="zh-CN"/>
              </w:rPr>
            </w:pPr>
            <w:r>
              <w:rPr>
                <w:rFonts w:hint="eastAsia" w:ascii="宋体" w:hAnsi="宋体"/>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hint="eastAsia" w:ascii="宋体" w:hAnsi="宋体" w:eastAsia="宋体"/>
                <w:kern w:val="0"/>
                <w:sz w:val="21"/>
                <w:szCs w:val="21"/>
                <w:lang w:eastAsia="zh-CN"/>
              </w:rPr>
            </w:pPr>
            <w:r>
              <w:rPr>
                <w:rFonts w:hint="eastAsia" w:ascii="宋体" w:hAnsi="宋体"/>
                <w:kern w:val="0"/>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hint="default" w:ascii="宋体" w:hAnsi="宋体" w:eastAsia="宋体"/>
                <w:kern w:val="0"/>
                <w:sz w:val="21"/>
                <w:szCs w:val="21"/>
                <w:lang w:val="en-US" w:eastAsia="zh-CN"/>
              </w:rPr>
            </w:pPr>
            <w:r>
              <w:rPr>
                <w:rFonts w:hint="eastAsia" w:ascii="宋体" w:hAnsi="宋体"/>
                <w:kern w:val="0"/>
                <w:sz w:val="21"/>
                <w:szCs w:val="21"/>
                <w:lang w:val="en-US" w:eastAsia="zh-CN"/>
              </w:rPr>
              <w:t>1500元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10"/>
      </w:pPr>
    </w:p>
    <w:p>
      <w:pPr>
        <w:pStyle w:val="10"/>
      </w:pPr>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513029204"/>
      <w:bookmarkStart w:id="10" w:name="_Toc16938520"/>
      <w:bookmarkStart w:id="11" w:name="_Toc20823276"/>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16938521"/>
      <w:bookmarkStart w:id="13" w:name="_Toc20823277"/>
      <w:bookmarkStart w:id="14" w:name="_Toc513029205"/>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9"/>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16938522"/>
      <w:bookmarkStart w:id="16" w:name="_Toc20823278"/>
      <w:bookmarkStart w:id="17" w:name="_Toc513029206"/>
      <w:r>
        <w:rPr>
          <w:rFonts w:hint="eastAsia" w:ascii="仿宋_GB2312" w:eastAsia="仿宋_GB2312"/>
          <w:color w:val="000000"/>
          <w:szCs w:val="28"/>
        </w:rPr>
        <w:t>4.适用法律</w:t>
      </w:r>
      <w:bookmarkEnd w:id="15"/>
      <w:bookmarkEnd w:id="16"/>
      <w:bookmarkEnd w:id="17"/>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16938523"/>
      <w:bookmarkStart w:id="19" w:name="_Toc513029207"/>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513029209"/>
      <w:bookmarkStart w:id="23" w:name="_Toc20823281"/>
      <w:bookmarkStart w:id="24" w:name="_Toc120614215"/>
      <w:bookmarkStart w:id="25" w:name="_Toc403987206"/>
      <w:bookmarkStart w:id="26" w:name="_Toc1693852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20823282"/>
      <w:bookmarkStart w:id="28" w:name="_Toc513029210"/>
      <w:bookmarkStart w:id="29" w:name="_Toc16938526"/>
      <w:r>
        <w:rPr>
          <w:rFonts w:hint="eastAsia" w:ascii="仿宋_GB2312" w:eastAsia="仿宋_GB2312"/>
          <w:color w:val="000000"/>
          <w:szCs w:val="28"/>
        </w:rPr>
        <w:t>1.磋商文件构成</w:t>
      </w:r>
      <w:bookmarkEnd w:id="27"/>
      <w:bookmarkEnd w:id="28"/>
      <w:bookmarkEnd w:id="29"/>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462564072"/>
      <w:bookmarkStart w:id="36" w:name="_Toc513029213"/>
      <w:bookmarkStart w:id="37" w:name="_Toc20823285"/>
      <w:bookmarkStart w:id="38" w:name="_Toc403987207"/>
      <w:bookmarkStart w:id="39" w:name="_Toc120614216"/>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462564073"/>
      <w:bookmarkStart w:id="42" w:name="_Toc16938530"/>
      <w:bookmarkStart w:id="43" w:name="_Toc513029214"/>
      <w:bookmarkStart w:id="44" w:name="_Toc20823286"/>
      <w:r>
        <w:rPr>
          <w:rFonts w:hint="eastAsia" w:ascii="仿宋_GB2312" w:eastAsia="仿宋_GB2312"/>
          <w:color w:val="000000"/>
          <w:szCs w:val="28"/>
        </w:rPr>
        <w:t>3.响应文件的语言及度量衡单位</w:t>
      </w:r>
      <w:bookmarkEnd w:id="41"/>
      <w:bookmarkEnd w:id="42"/>
      <w:bookmarkEnd w:id="43"/>
      <w:bookmarkEnd w:id="44"/>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462564074"/>
      <w:bookmarkStart w:id="46" w:name="_Toc513029215"/>
      <w:bookmarkStart w:id="47" w:name="_Toc20823287"/>
      <w:bookmarkStart w:id="48" w:name="_Toc16938531"/>
      <w:r>
        <w:rPr>
          <w:rFonts w:hint="eastAsia" w:ascii="仿宋_GB2312" w:eastAsia="仿宋_GB2312"/>
          <w:color w:val="000000"/>
          <w:szCs w:val="28"/>
        </w:rPr>
        <w:t>4.响应文件构成</w:t>
      </w:r>
      <w:bookmarkEnd w:id="45"/>
      <w:bookmarkEnd w:id="46"/>
      <w:bookmarkEnd w:id="47"/>
      <w:bookmarkEnd w:id="48"/>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9"/>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513029219"/>
      <w:bookmarkStart w:id="53" w:name="_Toc14577357"/>
      <w:bookmarkStart w:id="54" w:name="_Toc49090509"/>
      <w:bookmarkStart w:id="55" w:name="_Toc513029216"/>
      <w:bookmarkStart w:id="56" w:name="_Toc49090507"/>
      <w:bookmarkStart w:id="57" w:name="_Toc14577354"/>
      <w:r>
        <w:rPr>
          <w:rFonts w:hint="eastAsia" w:ascii="仿宋_GB2312" w:eastAsia="仿宋_GB2312"/>
          <w:color w:val="000000"/>
          <w:szCs w:val="28"/>
        </w:rPr>
        <w:t>5.证明供应商资格及符合磋商文件规定的文件</w:t>
      </w:r>
      <w:bookmarkEnd w:id="52"/>
      <w:bookmarkEnd w:id="53"/>
      <w:bookmarkEnd w:id="54"/>
    </w:p>
    <w:p>
      <w:pPr>
        <w:pStyle w:val="39"/>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9"/>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848"/>
      <w:bookmarkEnd w:id="63"/>
      <w:bookmarkStart w:id="64" w:name="_Hlt26670482"/>
      <w:bookmarkEnd w:id="64"/>
      <w:bookmarkStart w:id="65" w:name="_Hlt26954846"/>
      <w:bookmarkEnd w:id="65"/>
      <w:bookmarkStart w:id="66" w:name="_Hlt26670486"/>
      <w:bookmarkEnd w:id="66"/>
      <w:bookmarkStart w:id="67" w:name="_Hlt26954731"/>
      <w:bookmarkEnd w:id="67"/>
      <w:bookmarkStart w:id="68" w:name="_Toc49090510"/>
      <w:bookmarkStart w:id="69" w:name="_Toc14577359"/>
      <w:r>
        <w:rPr>
          <w:rFonts w:hint="eastAsia" w:ascii="仿宋_GB2312" w:eastAsia="仿宋_GB2312"/>
          <w:color w:val="000000"/>
          <w:szCs w:val="28"/>
        </w:rPr>
        <w:t>8.磋商保证金</w:t>
      </w:r>
      <w:bookmarkEnd w:id="68"/>
      <w:bookmarkEnd w:id="69"/>
    </w:p>
    <w:p>
      <w:pPr>
        <w:pStyle w:val="39"/>
        <w:snapToGrid w:val="0"/>
        <w:spacing w:line="500" w:lineRule="exact"/>
        <w:ind w:firstLine="560"/>
        <w:rPr>
          <w:rFonts w:ascii="仿宋_GB2312" w:hAnsi="宋体" w:eastAsia="仿宋_GB2312"/>
          <w:color w:val="000000"/>
          <w:szCs w:val="28"/>
        </w:rPr>
      </w:pPr>
      <w:bookmarkStart w:id="70" w:name="_Hlt26954850"/>
      <w:bookmarkEnd w:id="70"/>
      <w:bookmarkStart w:id="71" w:name="_Hlt26670489"/>
      <w:bookmarkEnd w:id="71"/>
      <w:bookmarkStart w:id="72" w:name="_Hlt26954734"/>
      <w:bookmarkEnd w:id="72"/>
      <w:bookmarkStart w:id="73" w:name="_Toc49090511"/>
      <w:bookmarkStart w:id="74" w:name="_Toc14577360"/>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852"/>
      <w:bookmarkEnd w:id="75"/>
      <w:bookmarkStart w:id="76" w:name="_Hlt26954739"/>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513029224"/>
      <w:bookmarkStart w:id="80" w:name="_Toc120614217"/>
      <w:bookmarkStart w:id="81" w:name="_Toc20823296"/>
      <w:bookmarkStart w:id="82" w:name="_Toc403987208"/>
      <w:bookmarkStart w:id="83" w:name="_Toc16938540"/>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20823298"/>
      <w:bookmarkStart w:id="89" w:name="_Toc513029226"/>
      <w:bookmarkStart w:id="90" w:name="_Toc16938542"/>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20823303"/>
      <w:bookmarkStart w:id="92" w:name="_Toc16938547"/>
      <w:bookmarkStart w:id="93" w:name="_Toc513029231"/>
      <w:r>
        <w:rPr>
          <w:rFonts w:hint="eastAsia" w:ascii="仿宋_GB2312" w:eastAsia="仿宋_GB2312"/>
          <w:color w:val="000000"/>
          <w:szCs w:val="28"/>
        </w:rPr>
        <w:t>2.磋商小组</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20823304"/>
      <w:bookmarkStart w:id="95" w:name="_Toc513029232"/>
      <w:bookmarkStart w:id="96" w:name="_Toc16938548"/>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20823305"/>
      <w:bookmarkStart w:id="99" w:name="_Toc513029233"/>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技术得分由高到低顺序排列。</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40"/>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9"/>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16938552"/>
      <w:bookmarkStart w:id="108" w:name="_Toc513029236"/>
      <w:bookmarkStart w:id="109" w:name="_Toc20823308"/>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513029237"/>
      <w:bookmarkStart w:id="111" w:name="_Toc16938553"/>
      <w:bookmarkStart w:id="112" w:name="_Toc20823309"/>
      <w:r>
        <w:rPr>
          <w:rFonts w:hint="eastAsia" w:ascii="仿宋_GB2312" w:eastAsia="仿宋_GB2312"/>
          <w:color w:val="000000"/>
          <w:szCs w:val="28"/>
        </w:rPr>
        <w:t>1.签订合同</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9"/>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9"/>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9"/>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1.联系部门：皖南医学院纪委办公室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w:t>
      </w:r>
      <w:r>
        <w:rPr>
          <w:rFonts w:hint="eastAsia" w:ascii="仿宋_GB2312" w:eastAsia="仿宋_GB2312" w:cs="宋体"/>
          <w:color w:val="333333"/>
          <w:szCs w:val="28"/>
          <w:shd w:val="clear" w:color="auto" w:fill="FFFFFF"/>
          <w:lang w:eastAsia="zh-CN"/>
        </w:rPr>
        <w:t>纪委</w:t>
      </w:r>
      <w:r>
        <w:rPr>
          <w:rFonts w:hint="eastAsia" w:ascii="仿宋_GB2312" w:eastAsia="仿宋_GB2312" w:cs="宋体"/>
          <w:color w:val="333333"/>
          <w:szCs w:val="28"/>
          <w:shd w:val="clear" w:color="auto" w:fill="FFFFFF"/>
        </w:rPr>
        <w:t>办公室</w:t>
      </w:r>
    </w:p>
    <w:p>
      <w:pPr>
        <w:pStyle w:val="39"/>
        <w:snapToGrid w:val="0"/>
        <w:ind w:right="280" w:rightChars="100" w:firstLine="560"/>
        <w:rPr>
          <w:rFonts w:ascii="仿宋_GB2312" w:hAnsi="宋体" w:eastAsia="仿宋_GB2312"/>
          <w:bCs/>
          <w:color w:val="000000"/>
          <w:szCs w:val="28"/>
        </w:rPr>
      </w:pPr>
    </w:p>
    <w:p>
      <w:pPr>
        <w:pStyle w:val="39"/>
        <w:snapToGrid w:val="0"/>
        <w:ind w:left="0" w:leftChars="0" w:right="280" w:rightChars="100" w:firstLine="0" w:firstLineChars="0"/>
        <w:rPr>
          <w:rFonts w:ascii="仿宋_GB2312" w:hAnsi="宋体" w:eastAsia="仿宋_GB2312"/>
          <w:bCs/>
          <w:color w:val="000000"/>
          <w:szCs w:val="28"/>
        </w:rPr>
      </w:pPr>
    </w:p>
    <w:p>
      <w:pPr>
        <w:pStyle w:val="39"/>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ascii="仿宋" w:hAnsi="仿宋" w:eastAsia="仿宋"/>
          <w:szCs w:val="28"/>
        </w:rPr>
      </w:pPr>
      <w:r>
        <w:rPr>
          <w:rFonts w:hint="eastAsia" w:ascii="仿宋" w:hAnsi="仿宋" w:eastAsia="仿宋"/>
          <w:szCs w:val="28"/>
        </w:rPr>
        <w:t>买  方：皖南医学院                        电话：XXX-XXXXXX</w:t>
      </w:r>
    </w:p>
    <w:p>
      <w:pPr>
        <w:spacing w:line="480" w:lineRule="exact"/>
        <w:rPr>
          <w:rFonts w:hint="eastAsia" w:ascii="仿宋" w:hAnsi="仿宋" w:eastAsia="仿宋"/>
          <w:szCs w:val="28"/>
        </w:rPr>
      </w:pPr>
      <w:r>
        <w:rPr>
          <w:rFonts w:hint="eastAsia" w:ascii="仿宋" w:hAnsi="仿宋" w:eastAsia="仿宋"/>
          <w:szCs w:val="28"/>
        </w:rPr>
        <w:t>卖  方：XXXXXXXXXXXX                      电话：</w:t>
      </w:r>
      <w:r>
        <w:rPr>
          <w:rFonts w:ascii="仿宋" w:hAnsi="仿宋" w:eastAsia="仿宋"/>
          <w:szCs w:val="28"/>
        </w:rPr>
        <w:t xml:space="preserve"> </w:t>
      </w:r>
      <w:r>
        <w:rPr>
          <w:rFonts w:hint="eastAsia" w:ascii="仿宋" w:hAnsi="仿宋" w:eastAsia="仿宋"/>
          <w:szCs w:val="28"/>
        </w:rPr>
        <w:t>XXX-XXXXXX</w:t>
      </w:r>
    </w:p>
    <w:p>
      <w:pPr>
        <w:rPr>
          <w:rFonts w:hint="eastAsia" w:ascii="仿宋" w:hAnsi="仿宋" w:eastAsia="仿宋"/>
          <w:sz w:val="32"/>
          <w:szCs w:val="32"/>
        </w:rPr>
      </w:pPr>
      <w:r>
        <w:rPr>
          <w:rFonts w:hint="eastAsia" w:ascii="仿宋" w:hAnsi="仿宋" w:eastAsia="仿宋"/>
          <w:sz w:val="32"/>
          <w:szCs w:val="32"/>
        </w:rPr>
        <w:t xml:space="preserve">    </w:t>
      </w:r>
    </w:p>
    <w:p>
      <w:pPr>
        <w:spacing w:line="360" w:lineRule="auto"/>
        <w:ind w:firstLine="784" w:firstLineChars="280"/>
        <w:rPr>
          <w:rFonts w:hint="eastAsia" w:ascii="仿宋" w:hAnsi="仿宋" w:eastAsia="仿宋"/>
          <w:szCs w:val="28"/>
        </w:rPr>
      </w:pPr>
      <w:r>
        <w:rPr>
          <w:rFonts w:hint="eastAsia" w:ascii="仿宋" w:hAnsi="仿宋" w:eastAsia="仿宋"/>
          <w:szCs w:val="28"/>
        </w:rPr>
        <w:t>买方通过</w:t>
      </w:r>
      <w:r>
        <w:rPr>
          <w:rFonts w:hint="eastAsia" w:ascii="仿宋" w:hAnsi="仿宋" w:eastAsia="仿宋"/>
          <w:szCs w:val="28"/>
          <w:u w:val="single"/>
        </w:rPr>
        <w:t xml:space="preserve">        </w:t>
      </w:r>
      <w:r>
        <w:rPr>
          <w:rFonts w:hint="eastAsia" w:ascii="仿宋" w:hAnsi="仿宋" w:eastAsia="仿宋"/>
          <w:szCs w:val="28"/>
        </w:rPr>
        <w:t>组织的</w:t>
      </w:r>
      <w:r>
        <w:rPr>
          <w:rFonts w:hint="eastAsia" w:ascii="仿宋" w:hAnsi="仿宋" w:eastAsia="仿宋"/>
          <w:szCs w:val="28"/>
          <w:u w:val="single"/>
        </w:rPr>
        <w:t xml:space="preserve">          </w:t>
      </w:r>
      <w:r>
        <w:rPr>
          <w:rFonts w:hint="eastAsia" w:ascii="仿宋" w:hAnsi="仿宋" w:eastAsia="仿宋"/>
          <w:szCs w:val="28"/>
        </w:rPr>
        <w:t>方式采购活动，经评审，决定将本项目采购合同授予卖方。为进一步明确双方的责任，确保合同的顺利履行，</w:t>
      </w:r>
      <w:r>
        <w:rPr>
          <w:color w:val="000000"/>
          <w:szCs w:val="28"/>
        </w:rPr>
        <w:t>根据</w:t>
      </w:r>
      <w:r>
        <w:rPr>
          <w:rFonts w:hint="eastAsia"/>
          <w:color w:val="000000"/>
          <w:szCs w:val="28"/>
        </w:rPr>
        <w:t>我国合同等法律法规</w:t>
      </w:r>
      <w:r>
        <w:rPr>
          <w:color w:val="000000"/>
          <w:szCs w:val="28"/>
        </w:rPr>
        <w:t>规定，遵循平等、自愿、公平和诚实信用的原则，</w:t>
      </w:r>
      <w:r>
        <w:rPr>
          <w:rFonts w:hint="eastAsia" w:ascii="仿宋" w:hAnsi="仿宋" w:eastAsia="仿宋"/>
          <w:szCs w:val="28"/>
        </w:rPr>
        <w:t>买卖双方</w:t>
      </w:r>
      <w:r>
        <w:rPr>
          <w:color w:val="000000"/>
          <w:szCs w:val="28"/>
        </w:rPr>
        <w:t>协商一致</w:t>
      </w:r>
      <w:r>
        <w:rPr>
          <w:rFonts w:hint="eastAsia" w:ascii="仿宋" w:hAnsi="仿宋" w:eastAsia="仿宋"/>
          <w:szCs w:val="28"/>
        </w:rPr>
        <w:t>同意按如下条款签订本合同：</w:t>
      </w:r>
    </w:p>
    <w:p>
      <w:pPr>
        <w:numPr>
          <w:ilvl w:val="0"/>
          <w:numId w:val="3"/>
        </w:numPr>
        <w:rPr>
          <w:rFonts w:hint="eastAsia" w:ascii="黑体" w:hAnsi="黑体" w:eastAsia="黑体"/>
          <w:b/>
          <w:szCs w:val="28"/>
        </w:rPr>
      </w:pPr>
      <w:r>
        <w:rPr>
          <w:rFonts w:hint="eastAsia" w:ascii="黑体" w:hAnsi="黑体" w:eastAsia="黑体"/>
          <w:b/>
          <w:szCs w:val="28"/>
        </w:rPr>
        <w:t>服务名称及内容</w:t>
      </w:r>
    </w:p>
    <w:p>
      <w:pPr>
        <w:ind w:left="645"/>
        <w:rPr>
          <w:rFonts w:hint="eastAsia" w:ascii="仿宋" w:hAnsi="仿宋" w:eastAsia="仿宋"/>
          <w:szCs w:val="28"/>
        </w:rPr>
      </w:pPr>
      <w:r>
        <w:rPr>
          <w:rFonts w:hint="eastAsia" w:ascii="仿宋" w:hAnsi="仿宋" w:eastAsia="仿宋"/>
          <w:szCs w:val="28"/>
        </w:rPr>
        <w:t>本合同采购服务名称和内容同采购文件规定。</w:t>
      </w:r>
    </w:p>
    <w:p>
      <w:pPr>
        <w:ind w:firstLine="540"/>
        <w:rPr>
          <w:rFonts w:hint="eastAsia" w:ascii="黑体" w:hAnsi="黑体" w:eastAsia="黑体"/>
          <w:b/>
          <w:szCs w:val="28"/>
        </w:rPr>
      </w:pPr>
      <w:r>
        <w:rPr>
          <w:rFonts w:hint="eastAsia" w:ascii="黑体" w:hAnsi="黑体" w:eastAsia="黑体"/>
          <w:b/>
          <w:szCs w:val="28"/>
        </w:rPr>
        <w:t>二、组成合同的文件</w:t>
      </w:r>
    </w:p>
    <w:p>
      <w:pPr>
        <w:ind w:firstLine="540"/>
        <w:rPr>
          <w:rFonts w:hint="eastAsia" w:ascii="仿宋" w:hAnsi="仿宋" w:eastAsia="仿宋"/>
          <w:szCs w:val="28"/>
        </w:rPr>
      </w:pPr>
      <w:r>
        <w:rPr>
          <w:rFonts w:hint="eastAsia" w:ascii="仿宋" w:hAnsi="仿宋" w:eastAsia="仿宋"/>
          <w:szCs w:val="28"/>
        </w:rPr>
        <w:t>组成本合同的文件包括：</w:t>
      </w:r>
    </w:p>
    <w:p>
      <w:pPr>
        <w:numPr>
          <w:ilvl w:val="0"/>
          <w:numId w:val="4"/>
        </w:numPr>
        <w:rPr>
          <w:rFonts w:hint="eastAsia" w:ascii="仿宋" w:hAnsi="仿宋" w:eastAsia="仿宋"/>
          <w:szCs w:val="28"/>
        </w:rPr>
      </w:pPr>
      <w:r>
        <w:rPr>
          <w:rFonts w:hint="eastAsia" w:ascii="仿宋" w:hAnsi="仿宋" w:eastAsia="仿宋"/>
          <w:szCs w:val="28"/>
        </w:rPr>
        <w:t>采购文件及答疑、更正公告</w:t>
      </w:r>
      <w:r>
        <w:rPr>
          <w:rFonts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采购文件标准文本中的“合同条款”；</w:t>
      </w:r>
    </w:p>
    <w:p>
      <w:pPr>
        <w:numPr>
          <w:ilvl w:val="0"/>
          <w:numId w:val="4"/>
        </w:numPr>
        <w:rPr>
          <w:rFonts w:hint="eastAsia" w:ascii="仿宋" w:hAnsi="仿宋" w:eastAsia="仿宋"/>
          <w:szCs w:val="28"/>
        </w:rPr>
      </w:pPr>
      <w:r>
        <w:rPr>
          <w:rFonts w:ascii="仿宋" w:hAnsi="仿宋" w:eastAsia="仿宋"/>
          <w:szCs w:val="28"/>
        </w:rPr>
        <w:t>中标</w:t>
      </w:r>
      <w:r>
        <w:rPr>
          <w:rFonts w:hint="eastAsia" w:ascii="仿宋" w:hAnsi="仿宋" w:eastAsia="仿宋"/>
          <w:szCs w:val="28"/>
        </w:rPr>
        <w:t>或成交</w:t>
      </w:r>
      <w:r>
        <w:rPr>
          <w:rFonts w:ascii="仿宋" w:hAnsi="仿宋" w:eastAsia="仿宋"/>
          <w:szCs w:val="28"/>
        </w:rPr>
        <w:t>公告</w:t>
      </w:r>
      <w:r>
        <w:rPr>
          <w:rFonts w:hint="eastAsia" w:ascii="仿宋" w:hAnsi="仿宋" w:eastAsia="仿宋"/>
          <w:szCs w:val="28"/>
        </w:rPr>
        <w:t>；</w:t>
      </w:r>
    </w:p>
    <w:p>
      <w:pPr>
        <w:numPr>
          <w:ilvl w:val="0"/>
          <w:numId w:val="4"/>
        </w:numPr>
        <w:rPr>
          <w:rFonts w:hint="eastAsia" w:ascii="仿宋" w:hAnsi="仿宋" w:eastAsia="仿宋"/>
          <w:szCs w:val="28"/>
        </w:rPr>
      </w:pPr>
      <w:r>
        <w:rPr>
          <w:rFonts w:hint="eastAsia" w:ascii="仿宋" w:hAnsi="仿宋" w:eastAsia="仿宋"/>
          <w:szCs w:val="28"/>
        </w:rPr>
        <w:t>卖方提交的投标文件及书面承诺函；</w:t>
      </w:r>
    </w:p>
    <w:p>
      <w:pPr>
        <w:numPr>
          <w:ilvl w:val="0"/>
          <w:numId w:val="4"/>
        </w:numPr>
        <w:rPr>
          <w:rFonts w:ascii="仿宋" w:hAnsi="仿宋" w:eastAsia="仿宋"/>
          <w:szCs w:val="28"/>
        </w:rPr>
      </w:pPr>
      <w:r>
        <w:rPr>
          <w:rFonts w:hint="eastAsia" w:ascii="仿宋" w:hAnsi="仿宋" w:eastAsia="仿宋"/>
          <w:szCs w:val="28"/>
        </w:rPr>
        <w:t>双方</w:t>
      </w:r>
      <w:r>
        <w:rPr>
          <w:rFonts w:ascii="仿宋" w:hAnsi="仿宋" w:eastAsia="仿宋"/>
          <w:szCs w:val="28"/>
        </w:rPr>
        <w:t>另行签订的</w:t>
      </w:r>
      <w:r>
        <w:rPr>
          <w:rFonts w:hint="eastAsia" w:ascii="仿宋" w:hAnsi="仿宋" w:eastAsia="仿宋"/>
          <w:szCs w:val="28"/>
        </w:rPr>
        <w:t>补充协议。</w:t>
      </w:r>
    </w:p>
    <w:p>
      <w:pPr>
        <w:rPr>
          <w:rFonts w:hint="eastAsia" w:ascii="黑体" w:hAnsi="黑体" w:eastAsia="黑体"/>
          <w:szCs w:val="28"/>
        </w:rPr>
      </w:pPr>
      <w:r>
        <w:rPr>
          <w:rFonts w:hint="eastAsia" w:ascii="仿宋" w:hAnsi="仿宋" w:eastAsia="仿宋"/>
          <w:b/>
          <w:szCs w:val="28"/>
        </w:rPr>
        <w:t xml:space="preserve">    </w:t>
      </w:r>
      <w:r>
        <w:rPr>
          <w:rFonts w:hint="eastAsia" w:ascii="黑体" w:hAnsi="黑体" w:eastAsia="黑体"/>
          <w:b/>
          <w:szCs w:val="28"/>
        </w:rPr>
        <w:t>三、</w:t>
      </w:r>
      <w:r>
        <w:rPr>
          <w:rFonts w:ascii="黑体" w:hAnsi="黑体" w:eastAsia="黑体"/>
          <w:b/>
          <w:szCs w:val="28"/>
        </w:rPr>
        <w:t xml:space="preserve"> </w:t>
      </w:r>
      <w:r>
        <w:rPr>
          <w:rFonts w:hint="eastAsia" w:ascii="黑体" w:hAnsi="黑体" w:eastAsia="黑体"/>
          <w:szCs w:val="28"/>
        </w:rPr>
        <w:t>本合同的总金额为￥</w:t>
      </w:r>
      <w:r>
        <w:rPr>
          <w:rFonts w:hint="eastAsia" w:ascii="黑体" w:hAnsi="黑体" w:eastAsia="黑体"/>
          <w:szCs w:val="28"/>
          <w:u w:val="single"/>
        </w:rPr>
        <w:t xml:space="preserve">       </w:t>
      </w:r>
      <w:r>
        <w:rPr>
          <w:rFonts w:hint="eastAsia" w:ascii="黑体" w:hAnsi="黑体" w:eastAsia="黑体"/>
          <w:szCs w:val="28"/>
        </w:rPr>
        <w:t>元(人民币大写：</w:t>
      </w:r>
      <w:r>
        <w:rPr>
          <w:rFonts w:hint="eastAsia" w:ascii="黑体" w:hAnsi="黑体" w:eastAsia="黑体"/>
          <w:szCs w:val="28"/>
          <w:u w:val="single"/>
        </w:rPr>
        <w:t xml:space="preserve">        </w:t>
      </w:r>
      <w:r>
        <w:rPr>
          <w:rFonts w:hint="eastAsia" w:ascii="黑体" w:hAnsi="黑体" w:eastAsia="黑体"/>
          <w:szCs w:val="28"/>
        </w:rPr>
        <w:t>)。</w:t>
      </w:r>
    </w:p>
    <w:p>
      <w:pPr>
        <w:ind w:firstLine="562" w:firstLineChars="200"/>
        <w:rPr>
          <w:rFonts w:hint="eastAsia" w:ascii="黑体" w:hAnsi="黑体" w:eastAsia="黑体"/>
          <w:b/>
          <w:szCs w:val="28"/>
        </w:rPr>
      </w:pPr>
      <w:r>
        <w:rPr>
          <w:rFonts w:hint="eastAsia" w:ascii="黑体" w:hAnsi="黑体" w:eastAsia="黑体"/>
          <w:b/>
          <w:szCs w:val="28"/>
        </w:rPr>
        <w:t>四、服务期限</w:t>
      </w:r>
    </w:p>
    <w:p>
      <w:pPr>
        <w:ind w:firstLine="645"/>
        <w:rPr>
          <w:rFonts w:hint="eastAsia" w:ascii="黑体" w:hAnsi="黑体" w:eastAsia="黑体"/>
          <w:b/>
        </w:rPr>
      </w:pPr>
      <w:r>
        <w:rPr>
          <w:rFonts w:hint="eastAsia"/>
        </w:rPr>
        <w:t>卖方应于合同签字生效后开始计算的</w:t>
      </w:r>
      <w:r>
        <w:rPr>
          <w:rFonts w:hint="eastAsia"/>
          <w:b/>
          <w:u w:val="single"/>
        </w:rPr>
        <w:t xml:space="preserve">    </w:t>
      </w:r>
      <w:r>
        <w:rPr>
          <w:rFonts w:hint="eastAsia"/>
        </w:rPr>
        <w:t>日内完成合同规定的服务内容，由买方进行验收。</w:t>
      </w:r>
    </w:p>
    <w:p>
      <w:pPr>
        <w:widowControl/>
        <w:spacing w:line="15" w:lineRule="atLeast"/>
        <w:ind w:firstLine="555"/>
        <w:rPr>
          <w:rFonts w:hint="eastAsia" w:ascii="黑体" w:hAnsi="黑体" w:eastAsia="黑体"/>
          <w:b/>
          <w:sz w:val="28"/>
          <w:szCs w:val="28"/>
        </w:rPr>
      </w:pPr>
      <w:r>
        <w:rPr>
          <w:rFonts w:hint="eastAsia" w:ascii="黑体" w:hAnsi="黑体" w:eastAsia="黑体"/>
          <w:b/>
          <w:sz w:val="28"/>
          <w:szCs w:val="28"/>
        </w:rPr>
        <w:t>五、验收要求</w:t>
      </w:r>
    </w:p>
    <w:p>
      <w:pPr>
        <w:widowControl/>
        <w:spacing w:line="15" w:lineRule="atLeast"/>
        <w:ind w:firstLine="555"/>
        <w:rPr>
          <w:rFonts w:hint="eastAsia" w:ascii="楷体" w:hAnsi="楷体" w:eastAsia="楷体"/>
          <w:b/>
          <w:szCs w:val="28"/>
        </w:rPr>
      </w:pPr>
      <w:r>
        <w:rPr>
          <w:rFonts w:hint="eastAsia" w:ascii="黑体" w:hAnsi="黑体" w:eastAsia="黑体"/>
          <w:b/>
          <w:szCs w:val="28"/>
        </w:rPr>
        <w:t>（一）</w:t>
      </w:r>
      <w:r>
        <w:rPr>
          <w:rFonts w:hint="eastAsia" w:ascii="楷体" w:hAnsi="楷体" w:eastAsia="楷体"/>
          <w:b/>
          <w:szCs w:val="28"/>
        </w:rPr>
        <w:t>质量标准</w:t>
      </w:r>
    </w:p>
    <w:p>
      <w:pPr>
        <w:spacing w:line="360" w:lineRule="auto"/>
        <w:ind w:firstLine="560" w:firstLineChars="200"/>
        <w:rPr>
          <w:rFonts w:hint="eastAsia" w:ascii="仿宋" w:hAnsi="仿宋" w:eastAsia="仿宋"/>
          <w:szCs w:val="28"/>
        </w:rPr>
      </w:pPr>
      <w:r>
        <w:rPr>
          <w:rFonts w:hint="eastAsia" w:ascii="仿宋" w:hAnsi="仿宋" w:eastAsia="仿宋"/>
          <w:szCs w:val="28"/>
        </w:rPr>
        <w:t>卖方保证提供的服务质量应符合中华人民共和国相关标准及相应的技术规范、本次采购相关文件中的全部相关要求及卖方相关服务标准及相应的技术规范中之较高者</w:t>
      </w:r>
      <w:r>
        <w:rPr>
          <w:rFonts w:hint="eastAsia" w:ascii="宋体" w:hAnsi="宋体" w:eastAsia="宋体"/>
          <w:szCs w:val="28"/>
        </w:rPr>
        <w:t>。</w:t>
      </w:r>
    </w:p>
    <w:p>
      <w:pPr>
        <w:widowControl/>
        <w:spacing w:line="15" w:lineRule="atLeast"/>
        <w:ind w:firstLine="562" w:firstLineChars="200"/>
        <w:rPr>
          <w:rFonts w:hint="eastAsia" w:ascii="楷体" w:hAnsi="楷体" w:eastAsia="楷体"/>
          <w:b/>
          <w:szCs w:val="28"/>
        </w:rPr>
      </w:pPr>
      <w:r>
        <w:rPr>
          <w:rFonts w:hint="eastAsia" w:ascii="楷体" w:hAnsi="楷体" w:eastAsia="楷体"/>
          <w:b/>
          <w:szCs w:val="28"/>
        </w:rPr>
        <w:t>（二）验收组织</w:t>
      </w:r>
    </w:p>
    <w:p>
      <w:pPr>
        <w:widowControl/>
        <w:spacing w:line="15" w:lineRule="atLeast"/>
        <w:ind w:firstLine="560" w:firstLineChars="200"/>
        <w:rPr>
          <w:rFonts w:hint="eastAsia" w:ascii="楷体" w:hAnsi="楷体" w:eastAsia="楷体"/>
          <w:b/>
          <w:szCs w:val="28"/>
        </w:rPr>
      </w:pPr>
      <w:r>
        <w:rPr>
          <w:rFonts w:hint="eastAsia" w:ascii="仿宋" w:hAnsi="仿宋" w:eastAsia="仿宋"/>
          <w:szCs w:val="28"/>
        </w:rPr>
        <w:t>买方负责组织验收工作</w:t>
      </w:r>
      <w:r>
        <w:rPr>
          <w:rFonts w:hint="eastAsia" w:ascii="仿宋" w:hAnsi="仿宋" w:eastAsia="仿宋"/>
          <w:color w:val="333333"/>
          <w:szCs w:val="28"/>
        </w:rPr>
        <w:t>。</w:t>
      </w:r>
    </w:p>
    <w:p>
      <w:pPr>
        <w:widowControl/>
        <w:spacing w:line="15" w:lineRule="atLeast"/>
        <w:ind w:firstLine="562" w:firstLineChars="200"/>
        <w:rPr>
          <w:rFonts w:hint="eastAsia" w:ascii="楷体" w:hAnsi="楷体" w:eastAsia="楷体" w:cs="宋体"/>
          <w:b/>
          <w:kern w:val="0"/>
          <w:szCs w:val="28"/>
        </w:rPr>
      </w:pPr>
      <w:r>
        <w:rPr>
          <w:rFonts w:hint="eastAsia" w:ascii="楷体" w:hAnsi="楷体" w:eastAsia="楷体"/>
          <w:b/>
          <w:color w:val="333333"/>
          <w:szCs w:val="28"/>
          <w:shd w:val="clear" w:color="auto" w:fill="FFFFFF"/>
        </w:rPr>
        <w:t>（三）</w:t>
      </w:r>
      <w:r>
        <w:rPr>
          <w:rFonts w:hint="eastAsia" w:ascii="楷体" w:hAnsi="楷体" w:eastAsia="楷体" w:cs="宋体"/>
          <w:b/>
          <w:kern w:val="0"/>
          <w:szCs w:val="28"/>
        </w:rPr>
        <w:t>验收程序</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1、成立验收小组，</w:t>
      </w:r>
      <w:r>
        <w:rPr>
          <w:rFonts w:hint="eastAsia" w:ascii="仿宋" w:hAnsi="仿宋" w:eastAsia="仿宋"/>
          <w:szCs w:val="28"/>
        </w:rPr>
        <w:t>验收人员应由买方代表和技术专家组成</w:t>
      </w:r>
      <w:r>
        <w:rPr>
          <w:rFonts w:hint="eastAsia" w:ascii="仿宋" w:hAnsi="仿宋" w:eastAsia="仿宋" w:cs="宋体"/>
          <w:kern w:val="0"/>
          <w:szCs w:val="28"/>
        </w:rPr>
        <w:t>。</w:t>
      </w:r>
    </w:p>
    <w:p>
      <w:pPr>
        <w:widowControl/>
        <w:spacing w:line="15" w:lineRule="atLeast"/>
        <w:ind w:firstLine="560" w:firstLineChars="200"/>
        <w:rPr>
          <w:rFonts w:hint="eastAsia" w:ascii="仿宋" w:hAnsi="仿宋" w:eastAsia="仿宋" w:cs="宋体"/>
          <w:kern w:val="0"/>
          <w:szCs w:val="28"/>
        </w:rPr>
      </w:pPr>
      <w:r>
        <w:rPr>
          <w:rFonts w:hint="eastAsia" w:ascii="仿宋" w:hAnsi="仿宋" w:eastAsia="仿宋" w:cs="宋体"/>
          <w:kern w:val="0"/>
          <w:szCs w:val="28"/>
        </w:rPr>
        <w:t>2、验收方出具验收报告。</w:t>
      </w:r>
    </w:p>
    <w:p>
      <w:pPr>
        <w:ind w:firstLine="645"/>
        <w:rPr>
          <w:rFonts w:ascii="黑体" w:hAnsi="黑体" w:eastAsia="黑体"/>
          <w:b/>
          <w:sz w:val="28"/>
          <w:szCs w:val="28"/>
        </w:rPr>
      </w:pPr>
      <w:r>
        <w:rPr>
          <w:rFonts w:hint="eastAsia" w:ascii="黑体" w:hAnsi="黑体" w:eastAsia="黑体"/>
          <w:b/>
          <w:sz w:val="28"/>
          <w:szCs w:val="28"/>
        </w:rPr>
        <w:t>六、付款方式</w:t>
      </w:r>
    </w:p>
    <w:p>
      <w:pPr>
        <w:ind w:firstLine="560" w:firstLineChars="200"/>
        <w:rPr>
          <w:rFonts w:hint="eastAsia" w:ascii="仿宋" w:hAnsi="仿宋" w:eastAsia="仿宋"/>
          <w:szCs w:val="28"/>
        </w:rPr>
      </w:pPr>
      <w:r>
        <w:rPr>
          <w:rFonts w:hint="eastAsia" w:ascii="仿宋" w:hAnsi="仿宋" w:eastAsia="仿宋"/>
          <w:color w:val="FF0000"/>
          <w:szCs w:val="28"/>
        </w:rPr>
        <w:t xml:space="preserve"> (可编辑)</w:t>
      </w:r>
      <w:r>
        <w:rPr>
          <w:rFonts w:hint="eastAsia" w:ascii="仿宋" w:hAnsi="仿宋" w:eastAsia="仿宋"/>
          <w:szCs w:val="28"/>
        </w:rPr>
        <w:t xml:space="preserve"> </w:t>
      </w:r>
    </w:p>
    <w:p>
      <w:pPr>
        <w:pStyle w:val="3"/>
        <w:ind w:left="889" w:leftChars="181" w:hanging="382" w:hangingChars="136"/>
        <w:rPr>
          <w:rFonts w:hint="eastAsia"/>
          <w:sz w:val="28"/>
          <w:szCs w:val="28"/>
        </w:rPr>
      </w:pPr>
      <w:r>
        <w:rPr>
          <w:rFonts w:hint="eastAsia" w:ascii="黑体" w:hAnsi="黑体" w:eastAsia="黑体"/>
          <w:sz w:val="28"/>
          <w:szCs w:val="28"/>
        </w:rPr>
        <w:t>七、售后服务</w:t>
      </w:r>
    </w:p>
    <w:p>
      <w:pPr>
        <w:adjustRightInd w:val="0"/>
        <w:snapToGrid w:val="0"/>
        <w:spacing w:line="360" w:lineRule="auto"/>
        <w:ind w:left="1120" w:leftChars="200" w:hanging="560" w:hangingChars="200"/>
        <w:rPr>
          <w:rFonts w:hint="eastAsia" w:ascii="宋体" w:hAnsi="宋体"/>
          <w:szCs w:val="28"/>
        </w:rPr>
      </w:pPr>
      <w:r>
        <w:rPr>
          <w:rFonts w:hint="eastAsia" w:ascii="宋体" w:hAnsi="宋体"/>
          <w:szCs w:val="28"/>
        </w:rPr>
        <w:t>（一）卖方对合同服务的质量保修期为验收报告签署之日起</w:t>
      </w:r>
      <w:r>
        <w:rPr>
          <w:rFonts w:hint="eastAsia" w:ascii="宋体" w:hAnsi="宋体"/>
          <w:szCs w:val="28"/>
          <w:u w:val="single"/>
        </w:rPr>
        <w:t xml:space="preserve">   </w:t>
      </w:r>
      <w:r>
        <w:rPr>
          <w:rFonts w:hint="eastAsia" w:ascii="宋体" w:hAnsi="宋体"/>
          <w:szCs w:val="28"/>
        </w:rPr>
        <w:t>个月。</w:t>
      </w:r>
    </w:p>
    <w:p>
      <w:pPr>
        <w:spacing w:line="360" w:lineRule="auto"/>
        <w:ind w:firstLine="560" w:firstLineChars="200"/>
        <w:rPr>
          <w:rFonts w:ascii="宋体" w:hAnsi="宋体" w:eastAsia="宋体"/>
          <w:szCs w:val="28"/>
        </w:rPr>
      </w:pPr>
      <w:r>
        <w:rPr>
          <w:rFonts w:hint="eastAsia" w:ascii="宋体" w:hAnsi="宋体"/>
          <w:szCs w:val="28"/>
        </w:rPr>
        <w:t>（二）</w:t>
      </w:r>
      <w:r>
        <w:rPr>
          <w:rFonts w:hint="eastAsia" w:ascii="仿宋" w:hAnsi="仿宋" w:eastAsia="仿宋"/>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Pr>
          <w:rFonts w:hint="eastAsia" w:ascii="仿宋" w:hAnsi="仿宋" w:eastAsia="仿宋"/>
          <w:szCs w:val="28"/>
          <w:u w:val="single"/>
        </w:rPr>
        <w:t xml:space="preserve">     天</w:t>
      </w:r>
      <w:r>
        <w:rPr>
          <w:rFonts w:hint="eastAsia" w:ascii="仿宋" w:hAnsi="仿宋" w:eastAsia="仿宋"/>
          <w:szCs w:val="28"/>
        </w:rPr>
        <w:t>内免费维修或更换有缺陷的部分。</w:t>
      </w:r>
    </w:p>
    <w:p>
      <w:pPr>
        <w:spacing w:line="360" w:lineRule="auto"/>
        <w:ind w:firstLine="560" w:firstLineChars="200"/>
        <w:rPr>
          <w:rFonts w:ascii="仿宋" w:hAnsi="仿宋" w:eastAsia="仿宋"/>
          <w:szCs w:val="28"/>
        </w:rPr>
      </w:pPr>
      <w:r>
        <w:rPr>
          <w:rFonts w:hint="eastAsia" w:ascii="宋体" w:hAnsi="宋体"/>
          <w:szCs w:val="28"/>
        </w:rPr>
        <w:t>（三）</w:t>
      </w:r>
      <w:r>
        <w:rPr>
          <w:rFonts w:hint="eastAsia" w:ascii="仿宋" w:hAnsi="仿宋" w:eastAsia="仿宋"/>
          <w:szCs w:val="28"/>
        </w:rPr>
        <w:t>如卖方在收到通知后在合同规定时间内，没有弥补缺陷，买方可采取必要的补救措施，但由此引发的风险和费用将由卖方承担。</w:t>
      </w:r>
    </w:p>
    <w:p>
      <w:pPr>
        <w:ind w:firstLine="540"/>
        <w:rPr>
          <w:rFonts w:hint="eastAsia" w:ascii="黑体" w:hAnsi="黑体" w:eastAsia="黑体"/>
          <w:szCs w:val="28"/>
        </w:rPr>
      </w:pPr>
      <w:r>
        <w:rPr>
          <w:rFonts w:hint="eastAsia" w:ascii="黑体" w:hAnsi="黑体" w:eastAsia="黑体"/>
          <w:szCs w:val="28"/>
        </w:rPr>
        <w:t>八、履约保证金</w:t>
      </w:r>
    </w:p>
    <w:p>
      <w:pPr>
        <w:ind w:left="160" w:leftChars="57" w:firstLine="330" w:firstLineChars="118"/>
        <w:rPr>
          <w:rFonts w:hint="eastAsia" w:ascii="仿宋" w:hAnsi="仿宋" w:eastAsia="仿宋"/>
          <w:szCs w:val="28"/>
        </w:rPr>
      </w:pPr>
      <w:r>
        <w:rPr>
          <w:rFonts w:hint="eastAsia" w:ascii="仿宋" w:hAnsi="仿宋" w:eastAsia="仿宋"/>
          <w:szCs w:val="28"/>
        </w:rPr>
        <w:t xml:space="preserve">  本项目履约保证金为￥</w:t>
      </w:r>
      <w:r>
        <w:rPr>
          <w:rFonts w:hint="eastAsia" w:ascii="仿宋" w:hAnsi="仿宋" w:eastAsia="仿宋"/>
          <w:szCs w:val="28"/>
          <w:u w:val="single"/>
        </w:rPr>
        <w:t xml:space="preserve">           </w:t>
      </w:r>
      <w:r>
        <w:rPr>
          <w:rFonts w:hint="eastAsia" w:ascii="仿宋" w:hAnsi="仿宋" w:eastAsia="仿宋"/>
          <w:szCs w:val="28"/>
        </w:rPr>
        <w:t>元(人民币大写：</w:t>
      </w:r>
      <w:r>
        <w:rPr>
          <w:rFonts w:hint="eastAsia" w:ascii="仿宋" w:hAnsi="仿宋" w:eastAsia="仿宋"/>
          <w:szCs w:val="28"/>
          <w:u w:val="single"/>
        </w:rPr>
        <w:t xml:space="preserve">       </w:t>
      </w:r>
      <w:r>
        <w:rPr>
          <w:rFonts w:hint="eastAsia" w:ascii="仿宋" w:hAnsi="仿宋" w:eastAsia="仿宋"/>
          <w:szCs w:val="28"/>
        </w:rPr>
        <w:t>)，收受人为</w:t>
      </w:r>
      <w:r>
        <w:rPr>
          <w:rFonts w:hint="eastAsia" w:ascii="仿宋" w:hAnsi="仿宋" w:eastAsia="仿宋"/>
          <w:szCs w:val="28"/>
          <w:u w:val="single"/>
        </w:rPr>
        <w:t xml:space="preserve">           </w:t>
      </w:r>
      <w:r>
        <w:rPr>
          <w:rFonts w:hint="eastAsia" w:ascii="仿宋" w:hAnsi="仿宋" w:eastAsia="仿宋"/>
          <w:szCs w:val="28"/>
        </w:rPr>
        <w:t>，期限为验收合格后</w:t>
      </w:r>
      <w:r>
        <w:rPr>
          <w:rFonts w:hint="eastAsia" w:ascii="仿宋" w:hAnsi="仿宋" w:eastAsia="仿宋"/>
          <w:b/>
          <w:szCs w:val="28"/>
          <w:u w:val="single"/>
        </w:rPr>
        <w:t xml:space="preserve">     </w:t>
      </w:r>
      <w:r>
        <w:rPr>
          <w:rFonts w:hint="eastAsia" w:ascii="仿宋" w:hAnsi="仿宋" w:eastAsia="仿宋"/>
          <w:szCs w:val="28"/>
        </w:rPr>
        <w:t>。如卖方</w:t>
      </w:r>
      <w:r>
        <w:rPr>
          <w:rFonts w:hint="eastAsia" w:ascii="仿宋" w:hAnsi="仿宋" w:eastAsia="仿宋"/>
          <w:color w:val="000000"/>
          <w:szCs w:val="28"/>
        </w:rPr>
        <w:t>未能按期履行合同，买方可从履约保证金中获得经济上的赔偿。</w:t>
      </w:r>
    </w:p>
    <w:p>
      <w:pPr>
        <w:ind w:firstLine="540"/>
        <w:rPr>
          <w:rFonts w:hint="eastAsia" w:ascii="黑体" w:hAnsi="黑体" w:eastAsia="黑体"/>
          <w:szCs w:val="28"/>
        </w:rPr>
      </w:pPr>
      <w:r>
        <w:rPr>
          <w:rFonts w:hint="eastAsia" w:ascii="黑体" w:hAnsi="黑体" w:eastAsia="黑体"/>
          <w:szCs w:val="28"/>
        </w:rPr>
        <w:t>九、违约责任</w:t>
      </w:r>
    </w:p>
    <w:p>
      <w:pPr>
        <w:ind w:firstLine="560" w:firstLineChars="200"/>
        <w:rPr>
          <w:rFonts w:hint="eastAsia" w:ascii="仿宋" w:hAnsi="仿宋" w:eastAsia="仿宋"/>
          <w:color w:val="000000"/>
          <w:szCs w:val="28"/>
        </w:rPr>
      </w:pPr>
      <w:r>
        <w:rPr>
          <w:rFonts w:hint="eastAsia" w:ascii="仿宋" w:hAnsi="仿宋" w:eastAsia="仿宋"/>
          <w:szCs w:val="28"/>
        </w:rPr>
        <w:t>（一）卖方服务期限超过合同约定服务期限。</w:t>
      </w:r>
      <w:r>
        <w:rPr>
          <w:rFonts w:hint="eastAsia" w:ascii="仿宋" w:hAnsi="仿宋" w:eastAsia="仿宋"/>
          <w:color w:val="000000"/>
          <w:szCs w:val="28"/>
        </w:rPr>
        <w:t>如果卖方由于自身的原因未能按期履行完合同，买方可从履约保证金中获得经济上的赔偿。其标准为按每延期一周收取合同金额的</w:t>
      </w:r>
      <w:r>
        <w:rPr>
          <w:rFonts w:ascii="仿宋" w:hAnsi="仿宋" w:eastAsia="仿宋"/>
          <w:color w:val="000000"/>
          <w:szCs w:val="28"/>
          <w:u w:val="single"/>
        </w:rPr>
        <w:t xml:space="preserve">      </w:t>
      </w:r>
      <w:r>
        <w:rPr>
          <w:rFonts w:ascii="仿宋" w:hAnsi="仿宋" w:eastAsia="仿宋"/>
          <w:color w:val="000000"/>
          <w:szCs w:val="28"/>
        </w:rPr>
        <w:t>%</w:t>
      </w:r>
      <w:r>
        <w:rPr>
          <w:rFonts w:hint="eastAsia" w:ascii="仿宋" w:hAnsi="仿宋" w:eastAsia="仿宋"/>
          <w:color w:val="000000"/>
          <w:szCs w:val="28"/>
        </w:rPr>
        <w:t>，但误期赔偿费总额不得超过履约保证金总额。一周按7天计算，不足7天按一周计算。在此情况下，卖方不得要求买方退还其履约保证金。</w:t>
      </w:r>
    </w:p>
    <w:p>
      <w:pPr>
        <w:ind w:firstLine="540"/>
        <w:rPr>
          <w:rFonts w:hint="eastAsia" w:ascii="仿宋" w:hAnsi="仿宋" w:eastAsia="仿宋"/>
          <w:szCs w:val="28"/>
        </w:rPr>
      </w:pPr>
      <w:r>
        <w:rPr>
          <w:rFonts w:hint="eastAsia" w:ascii="仿宋" w:hAnsi="仿宋" w:eastAsia="仿宋"/>
          <w:szCs w:val="28"/>
        </w:rPr>
        <w:t>（二）卖方服务期限内未能履约。</w:t>
      </w:r>
      <w:r>
        <w:rPr>
          <w:rFonts w:hint="eastAsia" w:ascii="仿宋" w:hAnsi="仿宋" w:eastAsia="仿宋"/>
          <w:color w:val="000000"/>
          <w:szCs w:val="28"/>
        </w:rPr>
        <w:t>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w:t>
      </w:r>
      <w:r>
        <w:rPr>
          <w:rFonts w:hint="eastAsia" w:ascii="仿宋" w:hAnsi="仿宋" w:eastAsia="仿宋"/>
          <w:szCs w:val="28"/>
        </w:rPr>
        <w:t>卖方必须在买方规定的时间内提供符合质量标准的服务，由此造成的误期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赔偿费按照前款约定执行。如卖方在买方规定的时间内未能提供符合质量标准的服务，买方有权终止合同，没收履约保证金。若为政府采购项目，买方有权</w:t>
      </w:r>
      <w:r>
        <w:rPr>
          <w:rFonts w:hint="eastAsia" w:ascii="仿宋" w:hAnsi="仿宋" w:eastAsia="仿宋"/>
          <w:szCs w:val="28"/>
        </w:rPr>
        <w:t>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firstLine="560" w:firstLineChars="200"/>
        <w:rPr>
          <w:rFonts w:hint="eastAsia" w:ascii="仿宋" w:hAnsi="仿宋" w:eastAsia="仿宋"/>
          <w:szCs w:val="28"/>
        </w:rPr>
      </w:pPr>
      <w:r>
        <w:rPr>
          <w:rFonts w:hint="eastAsia" w:ascii="仿宋" w:hAnsi="仿宋" w:eastAsia="仿宋"/>
          <w:szCs w:val="28"/>
        </w:rPr>
        <w:t>（三）卖方履约不符合约定的质量标准，卖方必须重新提供符合质量标准的服务，由此造成的误期</w:t>
      </w:r>
      <w:r>
        <w:rPr>
          <w:rFonts w:hint="eastAsia" w:ascii="仿宋" w:hAnsi="仿宋" w:eastAsia="仿宋"/>
          <w:color w:val="000000"/>
          <w:szCs w:val="28"/>
        </w:rPr>
        <w:t>赔偿费按照前款约定执行。如卖方在买方规定的时间内未能提供符合质量标准的服务，买方有权终止合同，没收履约保证金，</w:t>
      </w:r>
      <w:r>
        <w:rPr>
          <w:rFonts w:hint="eastAsia" w:ascii="仿宋" w:hAnsi="仿宋" w:eastAsia="仿宋"/>
          <w:szCs w:val="28"/>
        </w:rPr>
        <w:t>并追究对学校造成的经济损失。</w:t>
      </w:r>
    </w:p>
    <w:p>
      <w:pPr>
        <w:ind w:firstLine="560" w:firstLineChars="200"/>
        <w:rPr>
          <w:rFonts w:hint="eastAsia" w:ascii="仿宋" w:hAnsi="仿宋" w:eastAsia="仿宋"/>
          <w:szCs w:val="28"/>
        </w:rPr>
      </w:pPr>
      <w:r>
        <w:rPr>
          <w:rFonts w:hint="eastAsia" w:ascii="仿宋" w:hAnsi="仿宋" w:eastAsia="仿宋"/>
          <w:szCs w:val="28"/>
        </w:rPr>
        <w:t>（四）卖方将合同转包、擅自变更、中止或者终止合同的，买方有</w:t>
      </w:r>
      <w:r>
        <w:rPr>
          <w:rFonts w:ascii="仿宋" w:hAnsi="仿宋" w:eastAsia="仿宋"/>
          <w:szCs w:val="28"/>
        </w:rPr>
        <w:t>权终止合同，</w:t>
      </w:r>
      <w:r>
        <w:rPr>
          <w:rFonts w:hint="eastAsia" w:ascii="仿宋" w:hAnsi="仿宋" w:eastAsia="仿宋"/>
          <w:szCs w:val="28"/>
        </w:rPr>
        <w:t>没收履约保证金。若为政府采购项目，买方有权提请政府采购监管部门将卖方列入不良行为记录名单，在</w:t>
      </w:r>
      <w:r>
        <w:rPr>
          <w:rFonts w:hint="eastAsia"/>
        </w:rPr>
        <w:t>一至三年</w:t>
      </w:r>
      <w:r>
        <w:rPr>
          <w:rFonts w:hint="eastAsia" w:ascii="仿宋" w:hAnsi="仿宋" w:eastAsia="仿宋"/>
          <w:szCs w:val="28"/>
        </w:rPr>
        <w:t>内禁止参加政府采购活动。</w:t>
      </w:r>
    </w:p>
    <w:p>
      <w:pPr>
        <w:ind w:left="700" w:leftChars="200" w:hanging="140" w:hangingChars="50"/>
        <w:rPr>
          <w:rFonts w:hint="eastAsia" w:ascii="仿宋" w:hAnsi="仿宋" w:eastAsia="仿宋"/>
          <w:szCs w:val="28"/>
        </w:rPr>
      </w:pPr>
      <w:r>
        <w:rPr>
          <w:rFonts w:hint="eastAsia" w:ascii="仿宋" w:hAnsi="仿宋" w:eastAsia="仿宋"/>
          <w:szCs w:val="28"/>
        </w:rPr>
        <w:t>（五）买方违反合同规定拒绝接收服务的，应当承担由此造成的损失。</w:t>
      </w:r>
    </w:p>
    <w:p>
      <w:pPr>
        <w:pStyle w:val="6"/>
        <w:spacing w:before="120" w:after="120" w:line="360" w:lineRule="auto"/>
        <w:ind w:firstLine="422" w:firstLineChars="150"/>
        <w:rPr>
          <w:rFonts w:ascii="Times New Roman" w:hAnsi="Times New Roman"/>
          <w:bCs w:val="0"/>
          <w:color w:val="000000"/>
        </w:rPr>
      </w:pPr>
      <w:r>
        <w:rPr>
          <w:rFonts w:hint="eastAsia" w:ascii="黑体" w:hAnsi="黑体"/>
        </w:rPr>
        <w:t>十、</w:t>
      </w:r>
      <w:r>
        <w:rPr>
          <w:rFonts w:hint="eastAsia" w:ascii="黑体" w:hAnsi="黑体"/>
          <w:b w:val="0"/>
        </w:rPr>
        <w:t>合同</w:t>
      </w:r>
      <w:r>
        <w:rPr>
          <w:rFonts w:ascii="Times New Roman" w:hAnsi="Times New Roman"/>
          <w:b w:val="0"/>
          <w:color w:val="000000"/>
        </w:rPr>
        <w:t>签订地点</w:t>
      </w:r>
    </w:p>
    <w:p>
      <w:pPr>
        <w:ind w:firstLine="540"/>
        <w:rPr>
          <w:rFonts w:hint="eastAsia" w:ascii="黑体" w:hAnsi="黑体" w:eastAsia="黑体"/>
          <w:szCs w:val="28"/>
        </w:rPr>
      </w:pPr>
      <w:r>
        <w:rPr>
          <w:bCs/>
          <w:color w:val="000000"/>
          <w:szCs w:val="28"/>
        </w:rPr>
        <w:t>本合同在</w:t>
      </w:r>
      <w:r>
        <w:rPr>
          <w:rFonts w:hint="eastAsia"/>
          <w:bCs/>
          <w:color w:val="000000"/>
          <w:szCs w:val="28"/>
          <w:u w:val="single"/>
        </w:rPr>
        <w:t>皖南医学院滨江校区</w:t>
      </w:r>
      <w:r>
        <w:rPr>
          <w:bCs/>
          <w:color w:val="000000"/>
          <w:szCs w:val="28"/>
        </w:rPr>
        <w:t>签订。</w:t>
      </w:r>
    </w:p>
    <w:p>
      <w:pPr>
        <w:pStyle w:val="3"/>
        <w:ind w:firstLine="420" w:firstLineChars="150"/>
        <w:rPr>
          <w:rFonts w:hint="eastAsia" w:ascii="黑体" w:hAnsi="黑体" w:eastAsia="黑体"/>
          <w:b w:val="0"/>
          <w:sz w:val="28"/>
          <w:szCs w:val="28"/>
        </w:rPr>
      </w:pPr>
      <w:r>
        <w:rPr>
          <w:rFonts w:hint="eastAsia" w:ascii="黑体" w:hAnsi="黑体" w:eastAsia="黑体"/>
          <w:b w:val="0"/>
          <w:bCs w:val="0"/>
          <w:color w:val="000000"/>
          <w:sz w:val="28"/>
          <w:szCs w:val="28"/>
        </w:rPr>
        <w:t>十一、</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宋体" w:hAnsi="宋体"/>
          <w:szCs w:val="28"/>
        </w:rPr>
      </w:pPr>
      <w:r>
        <w:rPr>
          <w:rFonts w:hint="eastAsia" w:ascii="宋体" w:hAnsi="宋体"/>
          <w:szCs w:val="28"/>
        </w:rPr>
        <w:t>（一）本合同因下列原因而终止：</w:t>
      </w:r>
    </w:p>
    <w:p>
      <w:pPr>
        <w:adjustRightInd w:val="0"/>
        <w:snapToGrid w:val="0"/>
        <w:spacing w:line="360" w:lineRule="auto"/>
        <w:ind w:firstLine="560" w:firstLineChars="200"/>
        <w:rPr>
          <w:rFonts w:hint="eastAsia" w:ascii="宋体" w:hAnsi="宋体"/>
          <w:szCs w:val="28"/>
        </w:rPr>
      </w:pPr>
      <w:r>
        <w:rPr>
          <w:rFonts w:hint="eastAsia" w:ascii="仿宋" w:hAnsi="仿宋" w:eastAsia="仿宋" w:cs="宋体"/>
          <w:kern w:val="0"/>
          <w:szCs w:val="28"/>
        </w:rPr>
        <w:t>1、</w:t>
      </w:r>
      <w:r>
        <w:rPr>
          <w:rFonts w:hint="eastAsia" w:ascii="宋体" w:hAnsi="宋体"/>
          <w:szCs w:val="28"/>
        </w:rPr>
        <w:t>本合同正常履行完毕；</w:t>
      </w:r>
    </w:p>
    <w:p>
      <w:pPr>
        <w:adjustRightInd w:val="0"/>
        <w:snapToGrid w:val="0"/>
        <w:spacing w:line="360" w:lineRule="auto"/>
        <w:ind w:firstLine="560" w:firstLineChars="200"/>
        <w:rPr>
          <w:rFonts w:hint="eastAsia" w:ascii="宋体" w:hAnsi="宋体"/>
          <w:szCs w:val="28"/>
        </w:rPr>
      </w:pPr>
      <w:r>
        <w:rPr>
          <w:rFonts w:hint="eastAsia" w:ascii="宋体" w:hAnsi="宋体"/>
          <w:szCs w:val="28"/>
        </w:rPr>
        <w:t>2、合同双方协议终止本合同的履行；</w:t>
      </w:r>
    </w:p>
    <w:p>
      <w:pPr>
        <w:adjustRightInd w:val="0"/>
        <w:snapToGrid w:val="0"/>
        <w:spacing w:line="360" w:lineRule="auto"/>
        <w:ind w:firstLine="560" w:firstLineChars="200"/>
        <w:rPr>
          <w:rFonts w:hint="eastAsia" w:ascii="宋体" w:hAnsi="宋体"/>
          <w:szCs w:val="28"/>
        </w:rPr>
      </w:pPr>
      <w:r>
        <w:rPr>
          <w:rFonts w:hint="eastAsia" w:ascii="宋体" w:hAnsi="宋体"/>
          <w:szCs w:val="28"/>
        </w:rPr>
        <w:t>3、不可抗力事件导致本合同无法履行或履行不必要；</w:t>
      </w:r>
    </w:p>
    <w:p>
      <w:pPr>
        <w:adjustRightInd w:val="0"/>
        <w:snapToGrid w:val="0"/>
        <w:spacing w:line="360" w:lineRule="auto"/>
        <w:ind w:firstLine="560" w:firstLineChars="200"/>
        <w:rPr>
          <w:rFonts w:hint="eastAsia" w:ascii="宋体" w:hAnsi="宋体"/>
          <w:szCs w:val="28"/>
        </w:rPr>
      </w:pPr>
      <w:r>
        <w:rPr>
          <w:rFonts w:hint="eastAsia" w:ascii="宋体" w:hAnsi="宋体"/>
          <w:szCs w:val="28"/>
        </w:rPr>
        <w:t>4、符合本合同约定的其他终止合同的条款。</w:t>
      </w:r>
    </w:p>
    <w:p>
      <w:pPr>
        <w:adjustRightInd w:val="0"/>
        <w:snapToGrid w:val="0"/>
        <w:spacing w:line="360" w:lineRule="auto"/>
        <w:ind w:firstLine="560" w:firstLineChars="200"/>
        <w:rPr>
          <w:rFonts w:hint="eastAsia" w:ascii="黑体" w:hAnsi="黑体" w:eastAsia="黑体"/>
          <w:bCs/>
          <w:color w:val="000000"/>
          <w:sz w:val="30"/>
          <w:szCs w:val="30"/>
        </w:rPr>
      </w:pPr>
      <w:r>
        <w:rPr>
          <w:rFonts w:hint="eastAsia" w:ascii="宋体" w:hAnsi="宋体"/>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Cs w:val="28"/>
        </w:rPr>
      </w:pPr>
      <w:r>
        <w:rPr>
          <w:rFonts w:hint="eastAsia" w:ascii="黑体" w:hAnsi="黑体" w:eastAsia="黑体"/>
          <w:bCs/>
          <w:color w:val="000000"/>
          <w:sz w:val="30"/>
          <w:szCs w:val="30"/>
        </w:rPr>
        <w:t>十二、</w:t>
      </w:r>
      <w:r>
        <w:rPr>
          <w:rFonts w:hint="eastAsia" w:ascii="黑体" w:hAnsi="黑体" w:eastAsia="黑体"/>
          <w:szCs w:val="28"/>
        </w:rPr>
        <w:t>其他</w:t>
      </w:r>
    </w:p>
    <w:p>
      <w:pPr>
        <w:spacing w:line="360" w:lineRule="auto"/>
        <w:ind w:firstLine="560" w:firstLineChars="200"/>
        <w:rPr>
          <w:rFonts w:hint="eastAsia" w:ascii="仿宋_GB2312" w:hAnsi="仿宋"/>
          <w:szCs w:val="28"/>
        </w:rPr>
      </w:pPr>
      <w:r>
        <w:rPr>
          <w:rFonts w:hint="eastAsia" w:ascii="仿宋_GB2312" w:hAnsi="仿宋"/>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_GB2312" w:hAnsi="仿宋" w:cs="宋体"/>
          <w:kern w:val="0"/>
          <w:szCs w:val="28"/>
        </w:rPr>
      </w:pPr>
      <w:r>
        <w:rPr>
          <w:rFonts w:hint="eastAsia" w:ascii="仿宋_GB2312" w:hAnsi="仿宋" w:cs="宋体"/>
          <w:kern w:val="0"/>
          <w:szCs w:val="28"/>
        </w:rPr>
        <w:t>（二）本合同执行期间，如遇不可抗力，致使合同无法履行时，买卖双方应按有关法律规定及时协商处理。</w:t>
      </w:r>
    </w:p>
    <w:p>
      <w:pPr>
        <w:spacing w:line="360" w:lineRule="auto"/>
        <w:ind w:firstLine="560" w:firstLineChars="200"/>
        <w:rPr>
          <w:rFonts w:hint="eastAsia" w:ascii="仿宋_GB2312" w:hAnsi="仿宋"/>
          <w:b/>
          <w:bCs/>
          <w:color w:val="000000"/>
          <w:szCs w:val="28"/>
        </w:rPr>
      </w:pPr>
      <w:r>
        <w:rPr>
          <w:rFonts w:hint="eastAsia" w:ascii="仿宋_GB2312" w:hAnsi="仿宋"/>
          <w:bCs/>
          <w:color w:val="000000"/>
          <w:szCs w:val="28"/>
        </w:rPr>
        <w:t>（三）合同未尽事宜，</w:t>
      </w:r>
      <w:r>
        <w:rPr>
          <w:rFonts w:hint="eastAsia" w:ascii="仿宋_GB2312" w:hAnsi="仿宋"/>
          <w:szCs w:val="28"/>
        </w:rPr>
        <w:t>买卖双方</w:t>
      </w:r>
      <w:r>
        <w:rPr>
          <w:rFonts w:hint="eastAsia" w:ascii="仿宋_GB2312" w:hAnsi="仿宋"/>
          <w:bCs/>
          <w:color w:val="000000"/>
          <w:szCs w:val="28"/>
        </w:rPr>
        <w:t>另行签订补充协议，补充协议是合同的组成部分。</w:t>
      </w:r>
    </w:p>
    <w:p>
      <w:pPr>
        <w:widowControl/>
        <w:spacing w:line="360" w:lineRule="auto"/>
        <w:ind w:firstLine="560" w:firstLineChars="200"/>
        <w:jc w:val="left"/>
        <w:rPr>
          <w:rFonts w:hint="eastAsia" w:ascii="仿宋_GB2312" w:hAnsi="仿宋"/>
          <w:b/>
          <w:szCs w:val="28"/>
        </w:rPr>
      </w:pPr>
      <w:r>
        <w:rPr>
          <w:rFonts w:hint="eastAsia" w:ascii="仿宋_GB2312" w:hAnsi="仿宋" w:cs="宋体"/>
          <w:kern w:val="0"/>
          <w:szCs w:val="28"/>
        </w:rPr>
        <w:t>（四）本合同如发生纠纷，买卖双方应当及时协商解决，协商不成时，向</w:t>
      </w:r>
      <w:r>
        <w:rPr>
          <w:rFonts w:hint="eastAsia" w:ascii="仿宋_GB2312" w:hAnsi="仿宋" w:cs="宋体"/>
          <w:kern w:val="0"/>
          <w:szCs w:val="28"/>
          <w:u w:val="single"/>
        </w:rPr>
        <w:t xml:space="preserve"> 买方所在地  </w:t>
      </w:r>
      <w:r>
        <w:rPr>
          <w:rFonts w:hint="eastAsia" w:ascii="仿宋_GB2312" w:hAnsi="仿宋" w:cs="宋体"/>
          <w:kern w:val="0"/>
          <w:szCs w:val="28"/>
        </w:rPr>
        <w:t>人民法院起诉。</w:t>
      </w:r>
      <w:r>
        <w:rPr>
          <w:rFonts w:hint="eastAsia" w:ascii="仿宋_GB2312" w:hAnsi="仿宋"/>
          <w:b/>
          <w:szCs w:val="28"/>
        </w:rPr>
        <w:t xml:space="preserve">   </w:t>
      </w:r>
    </w:p>
    <w:p>
      <w:pPr>
        <w:ind w:firstLine="540"/>
        <w:rPr>
          <w:rFonts w:hint="eastAsia" w:ascii="仿宋_GB2312" w:hAnsi="仿宋"/>
          <w:b/>
          <w:szCs w:val="28"/>
        </w:rPr>
      </w:pPr>
      <w:r>
        <w:rPr>
          <w:rFonts w:hint="eastAsia" w:ascii="仿宋_GB2312" w:hAnsi="仿宋"/>
          <w:szCs w:val="28"/>
        </w:rPr>
        <w:t>本合同一式陆份，自买卖双方法定代表人或委托代理人签字加盖单位公章后生效。</w:t>
      </w:r>
    </w:p>
    <w:p>
      <w:pPr>
        <w:rPr>
          <w:rFonts w:hint="eastAsia" w:ascii="仿宋_GB2312" w:hAnsi="仿宋"/>
          <w:szCs w:val="28"/>
        </w:rPr>
      </w:pPr>
      <w:r>
        <w:rPr>
          <w:rFonts w:hint="eastAsia" w:ascii="仿宋_GB2312" w:hAnsi="仿宋"/>
          <w:szCs w:val="28"/>
        </w:rPr>
        <w:t>买    方：</w:t>
      </w:r>
      <w:r>
        <w:rPr>
          <w:rFonts w:hint="eastAsia" w:ascii="仿宋_GB2312" w:hAnsi="仿宋"/>
          <w:szCs w:val="28"/>
          <w:u w:val="single"/>
        </w:rPr>
        <w:t xml:space="preserve">            </w:t>
      </w:r>
      <w:r>
        <w:rPr>
          <w:rFonts w:hint="eastAsia" w:ascii="仿宋_GB2312" w:hAnsi="仿宋"/>
          <w:szCs w:val="28"/>
        </w:rPr>
        <w:t xml:space="preserve">               卖    方：</w:t>
      </w:r>
      <w:r>
        <w:rPr>
          <w:rFonts w:hint="eastAsia" w:ascii="仿宋_GB2312" w:hAnsi="仿宋"/>
          <w:szCs w:val="28"/>
          <w:u w:val="single"/>
        </w:rPr>
        <w:t xml:space="preserve">            </w:t>
      </w:r>
      <w:r>
        <w:rPr>
          <w:rFonts w:hint="eastAsia" w:ascii="仿宋_GB2312" w:hAnsi="仿宋"/>
          <w:szCs w:val="28"/>
        </w:rPr>
        <w:t xml:space="preserve"> </w:t>
      </w:r>
    </w:p>
    <w:p>
      <w:pPr>
        <w:spacing w:line="480" w:lineRule="exact"/>
        <w:rPr>
          <w:rFonts w:hint="eastAsia" w:ascii="仿宋_GB2312" w:hAnsi="仿宋"/>
          <w:szCs w:val="28"/>
        </w:rPr>
      </w:pPr>
      <w:r>
        <w:rPr>
          <w:rFonts w:hint="eastAsia" w:ascii="仿宋_GB2312" w:hAnsi="仿宋"/>
          <w:szCs w:val="28"/>
        </w:rPr>
        <w:t>单位盖章：                           单位盖章：</w:t>
      </w:r>
    </w:p>
    <w:p>
      <w:pPr>
        <w:spacing w:line="480" w:lineRule="exact"/>
        <w:rPr>
          <w:rFonts w:hint="eastAsia" w:ascii="仿宋_GB2312" w:hAnsi="仿宋"/>
          <w:szCs w:val="28"/>
        </w:rPr>
      </w:pPr>
      <w:r>
        <w:rPr>
          <w:rFonts w:hint="eastAsia" w:ascii="仿宋_GB2312" w:hAnsi="仿宋"/>
          <w:szCs w:val="28"/>
        </w:rPr>
        <w:t>法定代表人或委托代理人：             法定代表人或委托代理人：</w:t>
      </w:r>
    </w:p>
    <w:p>
      <w:pPr>
        <w:spacing w:line="480" w:lineRule="exact"/>
        <w:rPr>
          <w:rFonts w:hint="eastAsia" w:ascii="仿宋_GB2312" w:hAnsi="仿宋"/>
          <w:szCs w:val="28"/>
        </w:rPr>
      </w:pPr>
      <w:r>
        <w:rPr>
          <w:rFonts w:hint="eastAsia" w:ascii="仿宋_GB2312" w:hAnsi="仿宋"/>
          <w:szCs w:val="28"/>
        </w:rPr>
        <w:t>日    期：                           日    期:</w:t>
      </w:r>
    </w:p>
    <w:p>
      <w:pPr>
        <w:spacing w:line="480" w:lineRule="exact"/>
        <w:rPr>
          <w:rFonts w:hint="eastAsia" w:ascii="仿宋" w:hAnsi="仿宋" w:eastAsia="仿宋"/>
          <w:szCs w:val="28"/>
        </w:rPr>
      </w:pPr>
    </w:p>
    <w:p>
      <w:pPr>
        <w:ind w:firstLine="4576" w:firstLineChars="1430"/>
        <w:rPr>
          <w:rFonts w:ascii="仿宋" w:hAnsi="仿宋" w:eastAsia="仿宋"/>
          <w:sz w:val="32"/>
          <w:szCs w:val="32"/>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numPr>
          <w:ilvl w:val="0"/>
          <w:numId w:val="5"/>
        </w:numPr>
        <w:adjustRightInd w:val="0"/>
        <w:snapToGrid w:val="0"/>
        <w:spacing w:line="440" w:lineRule="exact"/>
        <w:ind w:firstLine="721" w:firstLineChars="200"/>
        <w:jc w:val="center"/>
        <w:rPr>
          <w:rFonts w:hint="eastAsia" w:ascii="华文中宋" w:hAnsi="华文中宋" w:eastAsia="华文中宋"/>
          <w:b/>
          <w:bCs/>
          <w:color w:val="000000" w:themeColor="text1"/>
          <w:sz w:val="36"/>
          <w:szCs w:val="36"/>
        </w:rPr>
      </w:pPr>
      <w:bookmarkStart w:id="116" w:name="_Toc479170303"/>
      <w:bookmarkStart w:id="117" w:name="_Toc516580573"/>
      <w:r>
        <w:rPr>
          <w:rFonts w:hint="eastAsia" w:ascii="华文中宋" w:hAnsi="华文中宋" w:eastAsia="华文中宋"/>
          <w:b/>
          <w:bCs/>
          <w:color w:val="000000" w:themeColor="text1"/>
          <w:sz w:val="36"/>
          <w:szCs w:val="36"/>
        </w:rPr>
        <w:t xml:space="preserve"> 项目需求</w:t>
      </w:r>
      <w:bookmarkEnd w:id="116"/>
      <w:bookmarkEnd w:id="117"/>
    </w:p>
    <w:p>
      <w:pPr>
        <w:pStyle w:val="24"/>
        <w:numPr>
          <w:ilvl w:val="0"/>
          <w:numId w:val="0"/>
        </w:numPr>
      </w:pPr>
    </w:p>
    <w:p>
      <w:pPr>
        <w:pStyle w:val="4"/>
        <w:widowControl/>
        <w:jc w:val="center"/>
      </w:pPr>
      <w:bookmarkStart w:id="118" w:name="_Toc516580574"/>
      <w:bookmarkStart w:id="119" w:name="_Toc479170304"/>
      <w:r>
        <w:rPr>
          <w:rFonts w:hint="eastAsia" w:cs="黑体"/>
        </w:rPr>
        <w:t>第一部分</w:t>
      </w:r>
      <w:r>
        <w:t xml:space="preserve">  </w:t>
      </w:r>
      <w:r>
        <w:rPr>
          <w:rFonts w:hint="eastAsia" w:cs="黑体"/>
        </w:rPr>
        <w:t>采购项目内容及要求</w:t>
      </w:r>
    </w:p>
    <w:p>
      <w:pPr>
        <w:pStyle w:val="70"/>
        <w:widowControl/>
        <w:numPr>
          <w:ilvl w:val="0"/>
          <w:numId w:val="6"/>
        </w:numPr>
        <w:spacing w:line="360" w:lineRule="auto"/>
        <w:ind w:firstLineChars="0"/>
        <w:rPr>
          <w:rFonts w:ascii="宋体" w:hAnsi="宋体" w:cs="宋体"/>
          <w:color w:val="auto"/>
          <w:sz w:val="24"/>
          <w:shd w:val="clear" w:color="auto" w:fill="FFFFFF"/>
        </w:rPr>
      </w:pPr>
      <w:r>
        <w:rPr>
          <w:rFonts w:hint="eastAsia" w:ascii="宋体" w:hAnsi="宋体" w:cs="宋体"/>
          <w:color w:val="auto"/>
          <w:sz w:val="24"/>
          <w:shd w:val="clear" w:color="auto" w:fill="FFFFFF"/>
        </w:rPr>
        <w:t>项目设计需求</w:t>
      </w:r>
    </w:p>
    <w:p>
      <w:pPr>
        <w:pStyle w:val="70"/>
        <w:widowControl/>
        <w:spacing w:line="360" w:lineRule="auto"/>
        <w:ind w:firstLine="240" w:firstLineChars="100"/>
        <w:rPr>
          <w:rFonts w:ascii="宋体" w:hAnsi="宋体" w:cs="宋体"/>
          <w:color w:val="auto"/>
          <w:sz w:val="24"/>
          <w:shd w:val="clear" w:color="auto" w:fill="FFFFFF"/>
        </w:rPr>
      </w:pPr>
      <w:r>
        <w:rPr>
          <w:rFonts w:hint="eastAsia" w:ascii="宋体" w:hAnsi="宋体" w:cs="宋体"/>
          <w:color w:val="auto"/>
          <w:sz w:val="24"/>
          <w:shd w:val="clear" w:color="auto" w:fill="FFFFFF"/>
        </w:rPr>
        <w:t>对皖南医学院图书馆5楼约980平米空间进行室内布局规划设计及3D效果设计，同时包括</w:t>
      </w:r>
      <w:r>
        <w:rPr>
          <w:rFonts w:hint="eastAsia" w:ascii="宋体" w:hAnsi="宋体" w:cs="宋体"/>
          <w:bCs/>
          <w:color w:val="auto"/>
          <w:sz w:val="24"/>
        </w:rPr>
        <w:t>东西两侧过厅的景观设计、照明调整、强弱电改造（包括具体走线布线设计、吸顶空调）、家具布置、及软硬件设备规划。</w:t>
      </w:r>
      <w:r>
        <w:rPr>
          <w:rFonts w:hint="eastAsia" w:ascii="宋体" w:hAnsi="宋体" w:cs="宋体"/>
          <w:color w:val="auto"/>
          <w:sz w:val="24"/>
          <w:shd w:val="clear" w:color="auto" w:fill="FFFFFF"/>
        </w:rPr>
        <w:t>要求对各空间墙面、走廊、个性化过道、立柱及特色区域进行整体文化氛围营造，为读者在图书馆学习、研讨和交流打造更为舒适的环境，满足现代大学生对于阅读空间的实用需求。具体空间需求如下：</w:t>
      </w:r>
    </w:p>
    <w:p>
      <w:pPr>
        <w:pStyle w:val="70"/>
        <w:widowControl/>
        <w:numPr>
          <w:ilvl w:val="0"/>
          <w:numId w:val="7"/>
        </w:numPr>
        <w:spacing w:line="360" w:lineRule="auto"/>
        <w:ind w:firstLine="360" w:firstLineChars="150"/>
        <w:rPr>
          <w:rFonts w:ascii="宋体" w:hAnsi="宋体" w:cs="宋体"/>
          <w:color w:val="auto"/>
          <w:sz w:val="24"/>
          <w:shd w:val="clear" w:color="auto" w:fill="FFFFFF"/>
        </w:rPr>
      </w:pPr>
      <w:r>
        <w:rPr>
          <w:rFonts w:hint="eastAsia" w:ascii="宋体" w:hAnsi="宋体" w:cs="宋体"/>
          <w:color w:val="auto"/>
          <w:sz w:val="24"/>
          <w:shd w:val="clear" w:color="auto" w:fill="FFFFFF"/>
        </w:rPr>
        <w:t>空间规划包括数字体验空间：空间设计要求包含但不局限于VR体验仓、太空椅、5G阅读树、书法桌、试听一体机、墨水屏阅读器等符合大学生使用体验式电子设备；</w:t>
      </w:r>
    </w:p>
    <w:p>
      <w:pPr>
        <w:pStyle w:val="70"/>
        <w:widowControl/>
        <w:numPr>
          <w:ilvl w:val="0"/>
          <w:numId w:val="7"/>
        </w:numPr>
        <w:spacing w:line="360" w:lineRule="auto"/>
        <w:ind w:firstLine="360" w:firstLineChars="150"/>
        <w:rPr>
          <w:rFonts w:ascii="宋体" w:hAnsi="宋体" w:cs="宋体"/>
          <w:color w:val="auto"/>
          <w:sz w:val="24"/>
          <w:shd w:val="clear" w:color="auto" w:fill="FFFFFF"/>
        </w:rPr>
      </w:pPr>
      <w:r>
        <w:rPr>
          <w:rFonts w:hint="eastAsia" w:ascii="宋体" w:hAnsi="宋体" w:cs="宋体"/>
          <w:color w:val="auto"/>
          <w:sz w:val="24"/>
          <w:shd w:val="clear" w:color="auto" w:fill="FFFFFF"/>
        </w:rPr>
        <w:t>沉浸阅读空间：空间设计要求座位数量不少于120个，可由多人学习桌椅、单人学习桌椅等形式组成；</w:t>
      </w:r>
    </w:p>
    <w:p>
      <w:pPr>
        <w:pStyle w:val="70"/>
        <w:widowControl/>
        <w:numPr>
          <w:ilvl w:val="0"/>
          <w:numId w:val="7"/>
        </w:numPr>
        <w:spacing w:line="360" w:lineRule="auto"/>
        <w:ind w:firstLine="360" w:firstLineChars="150"/>
        <w:rPr>
          <w:rFonts w:ascii="宋体" w:hAnsi="宋体" w:cs="宋体"/>
          <w:color w:val="auto"/>
          <w:sz w:val="24"/>
          <w:shd w:val="clear" w:color="auto" w:fill="FFFFFF"/>
        </w:rPr>
      </w:pPr>
      <w:r>
        <w:rPr>
          <w:rFonts w:hint="eastAsia" w:ascii="宋体" w:hAnsi="宋体" w:cs="宋体"/>
          <w:color w:val="auto"/>
          <w:sz w:val="24"/>
          <w:shd w:val="clear" w:color="auto" w:fill="FFFFFF"/>
        </w:rPr>
        <w:t>休闲阅读空间：空间设计要求藏书量不少于15000册图书，嵌入书架式学习桌椅、多人交流学习桌椅组成；</w:t>
      </w:r>
    </w:p>
    <w:p>
      <w:pPr>
        <w:pStyle w:val="70"/>
        <w:widowControl/>
        <w:numPr>
          <w:ilvl w:val="0"/>
          <w:numId w:val="7"/>
        </w:numPr>
        <w:spacing w:line="360" w:lineRule="auto"/>
        <w:ind w:firstLine="360" w:firstLineChars="150"/>
        <w:rPr>
          <w:rFonts w:ascii="宋体" w:hAnsi="宋体" w:cs="宋体"/>
          <w:color w:val="auto"/>
          <w:sz w:val="24"/>
          <w:shd w:val="clear" w:color="auto" w:fill="FFFFFF"/>
        </w:rPr>
      </w:pPr>
      <w:r>
        <w:rPr>
          <w:rFonts w:hint="eastAsia" w:ascii="宋体" w:hAnsi="宋体" w:cs="宋体"/>
          <w:color w:val="auto"/>
          <w:sz w:val="24"/>
          <w:shd w:val="clear" w:color="auto" w:fill="FFFFFF"/>
        </w:rPr>
        <w:t>沙龙区：空间设计要求座位数量不少于40人，需要有小组讨论等可变化空间。研讨室等需要设计配备专业设备，用于场景化应用。</w:t>
      </w:r>
    </w:p>
    <w:p>
      <w:pPr>
        <w:pStyle w:val="70"/>
        <w:widowControl/>
        <w:numPr>
          <w:ilvl w:val="0"/>
          <w:numId w:val="6"/>
        </w:numPr>
        <w:spacing w:line="360" w:lineRule="auto"/>
        <w:ind w:firstLineChars="0"/>
        <w:rPr>
          <w:rFonts w:ascii="宋体" w:hAnsi="宋体" w:cs="宋体"/>
          <w:color w:val="auto"/>
          <w:sz w:val="24"/>
          <w:shd w:val="clear" w:color="auto" w:fill="FFFFFF"/>
        </w:rPr>
      </w:pPr>
      <w:r>
        <w:rPr>
          <w:rFonts w:hint="eastAsia" w:ascii="宋体" w:hAnsi="宋体" w:cs="宋体"/>
          <w:color w:val="auto"/>
          <w:sz w:val="24"/>
          <w:shd w:val="clear" w:color="auto" w:fill="FFFFFF"/>
        </w:rPr>
        <w:t>设计服务内容</w:t>
      </w:r>
    </w:p>
    <w:p>
      <w:pPr>
        <w:pStyle w:val="70"/>
        <w:widowControl/>
        <w:spacing w:line="360" w:lineRule="auto"/>
        <w:ind w:firstLine="360" w:firstLineChars="150"/>
        <w:rPr>
          <w:rFonts w:ascii="宋体" w:hAnsi="宋体" w:cs="宋体"/>
          <w:color w:val="auto"/>
          <w:sz w:val="24"/>
          <w:shd w:val="clear" w:color="auto" w:fill="FFFFFF"/>
        </w:rPr>
      </w:pPr>
      <w:r>
        <w:rPr>
          <w:rFonts w:hint="eastAsia" w:ascii="宋体" w:hAnsi="宋体" w:cs="宋体"/>
          <w:color w:val="auto"/>
          <w:sz w:val="24"/>
          <w:shd w:val="clear" w:color="auto" w:fill="FFFFFF"/>
        </w:rPr>
        <w:t>包括但不限于初步布局规划图1套、3D效果深化设计图1套、项目配置预算表1套、项目厂家深化施工蓝图1套等。设计总原则为符合高等学校师生阅读学习、学术交流与文化传播场所的高校图书馆阅读空间，建筑装饰风格应为稳重、大气和富有文化气息。在文化装饰设计中应不偏离此原则，同时应遵循简洁、明快、富有现代感和亲和力的设计理念，以使图书馆成为师生最喜欢去的地方。</w:t>
      </w:r>
    </w:p>
    <w:p>
      <w:pPr>
        <w:pStyle w:val="70"/>
        <w:widowControl/>
        <w:numPr>
          <w:ilvl w:val="0"/>
          <w:numId w:val="6"/>
        </w:numPr>
        <w:spacing w:line="360" w:lineRule="auto"/>
        <w:ind w:firstLineChars="0"/>
        <w:rPr>
          <w:rFonts w:ascii="宋体" w:hAnsi="宋体" w:cs="宋体"/>
          <w:color w:val="auto"/>
          <w:sz w:val="24"/>
          <w:shd w:val="clear" w:color="auto" w:fill="FFFFFF"/>
        </w:rPr>
      </w:pPr>
      <w:r>
        <w:rPr>
          <w:rFonts w:hint="eastAsia" w:ascii="宋体" w:hAnsi="宋体" w:cs="宋体"/>
          <w:color w:val="auto"/>
          <w:sz w:val="24"/>
          <w:shd w:val="clear" w:color="auto" w:fill="FFFFFF"/>
        </w:rPr>
        <w:t>设计具体要求：</w:t>
      </w:r>
    </w:p>
    <w:p>
      <w:pPr>
        <w:pStyle w:val="70"/>
        <w:widowControl/>
        <w:spacing w:line="360" w:lineRule="auto"/>
        <w:ind w:firstLine="480"/>
        <w:rPr>
          <w:rFonts w:ascii="宋体" w:hAnsi="宋体" w:cs="宋体"/>
          <w:color w:val="auto"/>
          <w:sz w:val="24"/>
          <w:shd w:val="clear" w:color="auto" w:fill="FFFFFF"/>
        </w:rPr>
      </w:pPr>
      <w:r>
        <w:rPr>
          <w:rFonts w:hint="eastAsia" w:ascii="宋体" w:hAnsi="宋体" w:cs="宋体"/>
          <w:color w:val="auto"/>
          <w:sz w:val="24"/>
          <w:shd w:val="clear" w:color="auto" w:fill="FFFFFF"/>
        </w:rPr>
        <w:t>（1）完成各空间整体布局方案设计，提供各空间布局方案设计效果图及各类型设备设施图，部分设备设施如书架、书墙等提供生产设计工程图；</w:t>
      </w:r>
    </w:p>
    <w:p>
      <w:pPr>
        <w:pStyle w:val="70"/>
        <w:widowControl/>
        <w:spacing w:line="360" w:lineRule="auto"/>
        <w:ind w:firstLine="480"/>
        <w:rPr>
          <w:rFonts w:ascii="宋体" w:hAnsi="宋体" w:cs="宋体"/>
          <w:color w:val="auto"/>
          <w:sz w:val="24"/>
          <w:shd w:val="clear" w:color="auto" w:fill="FFFFFF"/>
        </w:rPr>
      </w:pPr>
      <w:r>
        <w:rPr>
          <w:rFonts w:hint="eastAsia" w:ascii="宋体" w:hAnsi="宋体" w:cs="宋体"/>
          <w:color w:val="auto"/>
          <w:sz w:val="24"/>
          <w:shd w:val="clear" w:color="auto" w:fill="FFFFFF"/>
        </w:rPr>
        <w:t>（2）完成各空间设备设施概算编制，含数量、规格尺寸、工艺材质及预算费用等；</w:t>
      </w:r>
    </w:p>
    <w:p>
      <w:pPr>
        <w:pStyle w:val="70"/>
        <w:widowControl/>
        <w:spacing w:line="360" w:lineRule="auto"/>
        <w:ind w:firstLine="480"/>
        <w:rPr>
          <w:rFonts w:ascii="宋体" w:hAnsi="宋体" w:cs="宋体"/>
          <w:color w:val="auto"/>
          <w:sz w:val="24"/>
          <w:shd w:val="clear" w:color="auto" w:fill="FFFFFF"/>
        </w:rPr>
      </w:pPr>
      <w:r>
        <w:rPr>
          <w:rFonts w:hint="eastAsia" w:ascii="宋体" w:hAnsi="宋体" w:cs="宋体"/>
          <w:color w:val="auto"/>
          <w:sz w:val="24"/>
          <w:shd w:val="clear" w:color="auto" w:fill="FFFFFF"/>
        </w:rPr>
        <w:t>（3）协助完成下一步文化装饰建设等项目采购需求内容撰写，包括项目采购清单，含设备设施数量、规格尺寸、工艺、材质、技术标准、结构要求等技术参数及生产制作实施要求，部分空间如书墙等提供生产制作实施工作量清单等；提出设备设施安装与制作实施要求、售后服务要求等；</w:t>
      </w:r>
    </w:p>
    <w:p>
      <w:pPr>
        <w:pStyle w:val="70"/>
        <w:widowControl/>
        <w:spacing w:line="360" w:lineRule="auto"/>
        <w:ind w:firstLine="480"/>
        <w:rPr>
          <w:rFonts w:ascii="宋体" w:hAnsi="宋体" w:cs="宋体"/>
          <w:color w:val="auto"/>
          <w:sz w:val="24"/>
          <w:shd w:val="clear" w:color="auto" w:fill="FFFFFF"/>
        </w:rPr>
      </w:pPr>
      <w:r>
        <w:rPr>
          <w:rFonts w:hint="eastAsia" w:ascii="宋体" w:hAnsi="宋体" w:cs="宋体"/>
          <w:color w:val="auto"/>
          <w:sz w:val="24"/>
          <w:shd w:val="clear" w:color="auto" w:fill="FFFFFF"/>
        </w:rPr>
        <w:t>（4）协助采购人与下一步采购项目供应商项目实施对接工作，包括项目设计内容咨询、问题解答、项目服务内容验收等项目建设相关工作。</w:t>
      </w:r>
    </w:p>
    <w:p>
      <w:pPr>
        <w:pStyle w:val="10"/>
        <w:spacing w:line="360" w:lineRule="auto"/>
        <w:ind w:left="0" w:leftChars="0" w:firstLine="0" w:firstLineChars="0"/>
        <w:rPr>
          <w:rFonts w:hint="eastAsia"/>
          <w:color w:val="auto"/>
        </w:rPr>
      </w:pPr>
    </w:p>
    <w:p>
      <w:pPr>
        <w:pStyle w:val="10"/>
        <w:spacing w:line="360" w:lineRule="auto"/>
        <w:ind w:left="0" w:leftChars="0" w:firstLine="0" w:firstLineChars="0"/>
        <w:rPr>
          <w:rFonts w:hint="eastAsia"/>
          <w:color w:val="auto"/>
        </w:rPr>
      </w:pPr>
    </w:p>
    <w:p>
      <w:pPr>
        <w:pStyle w:val="10"/>
        <w:spacing w:line="360" w:lineRule="auto"/>
        <w:ind w:left="0" w:leftChars="0" w:firstLine="0" w:firstLineChars="0"/>
        <w:rPr>
          <w:rFonts w:hint="eastAsia"/>
          <w:color w:val="auto"/>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10"/>
        <w:ind w:left="0" w:leftChars="0" w:firstLine="0" w:firstLineChars="0"/>
        <w:rPr>
          <w:rFonts w:hint="eastAsia"/>
        </w:rPr>
      </w:pPr>
    </w:p>
    <w:p>
      <w:pPr>
        <w:pStyle w:val="3"/>
        <w:snapToGrid w:val="0"/>
        <w:spacing w:before="0" w:after="0"/>
        <w:ind w:left="0" w:leftChars="0" w:firstLine="1441" w:firstLineChars="400"/>
        <w:jc w:val="both"/>
        <w:rPr>
          <w:rFonts w:hint="eastAsia" w:ascii="华文中宋" w:hAnsi="华文中宋" w:eastAsia="华文中宋"/>
          <w:color w:val="000000" w:themeColor="text1"/>
        </w:rPr>
      </w:pPr>
    </w:p>
    <w:p>
      <w:pPr>
        <w:pStyle w:val="3"/>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0" w:firstLineChars="200"/>
        <w:rPr>
          <w:rFonts w:hint="eastAsia" w:ascii="仿宋_GB2312" w:eastAsia="仿宋_GB2312"/>
          <w:szCs w:val="28"/>
        </w:rPr>
      </w:pPr>
      <w:bookmarkStart w:id="120" w:name="_Toc479170305"/>
      <w:bookmarkStart w:id="121" w:name="_Toc51658057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default" w:ascii="仿宋_GB2312" w:eastAsia="仿宋_GB2312"/>
          <w:szCs w:val="28"/>
        </w:rPr>
        <w:t>2</w:t>
      </w:r>
      <w:r>
        <w:rPr>
          <w:rFonts w:hint="eastAsia" w:ascii="仿宋_GB2312" w:eastAsia="仿宋_GB2312"/>
          <w:szCs w:val="28"/>
        </w:rPr>
        <w:t>0分、技术得分</w:t>
      </w:r>
      <w:r>
        <w:rPr>
          <w:rFonts w:hint="default" w:ascii="仿宋_GB2312" w:eastAsia="仿宋_GB2312"/>
          <w:szCs w:val="28"/>
        </w:rPr>
        <w:t>8</w:t>
      </w:r>
      <w:r>
        <w:rPr>
          <w:rFonts w:hint="eastAsia" w:ascii="仿宋_GB2312" w:eastAsia="仿宋_GB2312"/>
          <w:szCs w:val="28"/>
        </w:rPr>
        <w:t>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1、报价得分占总分</w:t>
      </w:r>
      <w:r>
        <w:rPr>
          <w:rFonts w:hint="default" w:ascii="仿宋_GB2312" w:eastAsia="仿宋_GB2312"/>
          <w:szCs w:val="28"/>
        </w:rPr>
        <w:t>2</w:t>
      </w:r>
      <w:r>
        <w:rPr>
          <w:rFonts w:hint="eastAsia" w:ascii="仿宋_GB2312" w:eastAsia="仿宋_GB2312"/>
          <w:szCs w:val="28"/>
        </w:rPr>
        <w:t>0%，分值为</w:t>
      </w:r>
      <w:r>
        <w:rPr>
          <w:rFonts w:hint="default" w:ascii="仿宋_GB2312" w:eastAsia="仿宋_GB2312"/>
          <w:szCs w:val="28"/>
        </w:rPr>
        <w:t>2</w:t>
      </w:r>
      <w:r>
        <w:rPr>
          <w:rFonts w:hint="eastAsia" w:ascii="仿宋_GB2312" w:eastAsia="仿宋_GB2312"/>
          <w:szCs w:val="28"/>
        </w:rPr>
        <w:t>0分。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有效投标单位在10家以内（含）的，各投标单位报价平均值作为基准报价；超过10家的，去掉两个最高报价和两个最低报价，其余各投标单位报价平均值作为基准报价：</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报价得分＝</w:t>
      </w:r>
      <w:r>
        <w:rPr>
          <w:rFonts w:hint="default" w:ascii="仿宋_GB2312" w:eastAsia="仿宋_GB2312"/>
          <w:szCs w:val="28"/>
        </w:rPr>
        <w:t>2</w:t>
      </w:r>
      <w:r>
        <w:rPr>
          <w:rFonts w:hint="eastAsia" w:ascii="仿宋_GB2312" w:eastAsia="仿宋_GB2312"/>
          <w:szCs w:val="28"/>
        </w:rPr>
        <w:t>0－</w:t>
      </w:r>
      <w:r>
        <w:rPr>
          <w:rFonts w:hint="eastAsia" w:ascii="仿宋_GB2312" w:eastAsia="仿宋_GB2312"/>
          <w:szCs w:val="28"/>
          <w:lang w:val="en-US" w:eastAsia="zh-CN"/>
        </w:rPr>
        <w:t>[</w:t>
      </w:r>
      <w:r>
        <w:rPr>
          <w:rFonts w:hint="eastAsia" w:ascii="仿宋_GB2312" w:eastAsia="仿宋_GB2312"/>
          <w:szCs w:val="28"/>
        </w:rPr>
        <w:t>(投标人报价－基准报价）／基准报价</w:t>
      </w:r>
      <w:r>
        <w:rPr>
          <w:rFonts w:hint="eastAsia" w:ascii="仿宋_GB2312" w:eastAsia="仿宋_GB2312"/>
          <w:szCs w:val="28"/>
          <w:lang w:val="en-US" w:eastAsia="zh-CN"/>
        </w:rPr>
        <w:t>]</w:t>
      </w:r>
      <w:r>
        <w:rPr>
          <w:rFonts w:hint="eastAsia" w:ascii="仿宋_GB2312" w:eastAsia="仿宋_GB2312"/>
          <w:szCs w:val="28"/>
        </w:rPr>
        <w:t>× 100× B （报价得分保留2位小数）；</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B取值方式为：</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1）当投标人报价高于平均报价时，B取值为2；</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2）当投标人报价低于平均报价时，B取值为1。</w:t>
      </w: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2、技术得分</w:t>
      </w:r>
      <w:r>
        <w:rPr>
          <w:rFonts w:hint="default" w:ascii="仿宋_GB2312" w:eastAsia="仿宋_GB2312"/>
          <w:szCs w:val="28"/>
        </w:rPr>
        <w:t>8</w:t>
      </w:r>
      <w:r>
        <w:rPr>
          <w:rFonts w:hint="eastAsia" w:ascii="仿宋_GB2312" w:eastAsia="仿宋_GB2312"/>
          <w:szCs w:val="28"/>
        </w:rPr>
        <w:t>0分</w:t>
      </w:r>
    </w:p>
    <w:tbl>
      <w:tblPr>
        <w:tblStyle w:val="26"/>
        <w:tblpPr w:leftFromText="180" w:rightFromText="180" w:vertAnchor="text" w:horzAnchor="page" w:tblpX="1787" w:tblpY="620"/>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3"/>
        <w:gridCol w:w="2504"/>
        <w:gridCol w:w="883"/>
        <w:gridCol w:w="42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14"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hAnsi="Times New Roman" w:eastAsia="宋体" w:cs="Times New Roman" w:asciiTheme="minorAscii"/>
                <w:b/>
                <w:color w:val="auto"/>
                <w:sz w:val="28"/>
                <w:szCs w:val="28"/>
              </w:rPr>
            </w:pPr>
            <w:r>
              <w:rPr>
                <w:rFonts w:hint="default" w:hAnsi="Times New Roman" w:eastAsia="宋体" w:cs="Times New Roman" w:asciiTheme="minorAscii"/>
                <w:b/>
                <w:color w:val="auto"/>
                <w:sz w:val="28"/>
                <w:szCs w:val="28"/>
              </w:rPr>
              <w:t>序号</w:t>
            </w:r>
          </w:p>
        </w:tc>
        <w:tc>
          <w:tcPr>
            <w:tcW w:w="1633" w:type="pct"/>
            <w:tcBorders>
              <w:top w:val="single" w:color="auto" w:sz="4" w:space="0"/>
              <w:left w:val="single" w:color="auto" w:sz="4" w:space="0"/>
              <w:bottom w:val="single" w:color="auto" w:sz="4" w:space="0"/>
              <w:right w:val="single" w:color="auto" w:sz="4" w:space="0"/>
            </w:tcBorders>
            <w:vAlign w:val="center"/>
          </w:tcPr>
          <w:p>
            <w:pPr>
              <w:spacing w:line="460" w:lineRule="exact"/>
              <w:ind w:firstLine="843" w:firstLineChars="300"/>
              <w:jc w:val="both"/>
              <w:rPr>
                <w:rFonts w:hint="default" w:hAnsi="Times New Roman" w:eastAsia="宋体" w:cs="Times New Roman" w:asciiTheme="minorAscii"/>
                <w:b/>
                <w:color w:val="auto"/>
                <w:sz w:val="28"/>
                <w:szCs w:val="28"/>
              </w:rPr>
            </w:pPr>
            <w:r>
              <w:rPr>
                <w:rFonts w:hint="default" w:hAnsi="Times New Roman" w:eastAsia="宋体" w:cs="Times New Roman" w:asciiTheme="minorAscii"/>
                <w:b/>
                <w:color w:val="auto"/>
                <w:sz w:val="28"/>
                <w:szCs w:val="28"/>
              </w:rPr>
              <w:t>评审内容</w:t>
            </w:r>
          </w:p>
        </w:tc>
        <w:tc>
          <w:tcPr>
            <w:tcW w:w="395" w:type="pct"/>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hint="default" w:hAnsi="Times New Roman" w:eastAsia="宋体" w:cs="Times New Roman" w:asciiTheme="minorAscii"/>
                <w:b/>
                <w:color w:val="auto"/>
                <w:sz w:val="28"/>
                <w:szCs w:val="28"/>
              </w:rPr>
            </w:pPr>
            <w:r>
              <w:rPr>
                <w:rFonts w:hint="default" w:hAnsi="Times New Roman" w:eastAsia="宋体" w:cs="Times New Roman" w:asciiTheme="minorAscii"/>
                <w:b/>
                <w:color w:val="auto"/>
                <w:sz w:val="28"/>
                <w:szCs w:val="28"/>
              </w:rPr>
              <w:t>分值</w:t>
            </w:r>
          </w:p>
        </w:tc>
        <w:tc>
          <w:tcPr>
            <w:tcW w:w="2656" w:type="pct"/>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center"/>
              <w:rPr>
                <w:rFonts w:hint="default" w:hAnsi="Times New Roman" w:eastAsia="宋体" w:cs="Times New Roman" w:asciiTheme="minorAscii"/>
                <w:b/>
                <w:color w:val="auto"/>
                <w:sz w:val="28"/>
                <w:szCs w:val="28"/>
              </w:rPr>
            </w:pPr>
            <w:r>
              <w:rPr>
                <w:rFonts w:hint="default" w:hAnsi="Times New Roman" w:eastAsia="宋体" w:cs="Times New Roman" w:asciiTheme="minorAscii"/>
                <w:b/>
                <w:color w:val="auto"/>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1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1</w:t>
            </w:r>
          </w:p>
        </w:tc>
        <w:tc>
          <w:tcPr>
            <w:tcW w:w="1633"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eastAsia="zh-CN"/>
              </w:rPr>
            </w:pPr>
            <w:r>
              <w:rPr>
                <w:rFonts w:hint="eastAsia" w:cs="Times New Roman" w:asciiTheme="minorAscii"/>
                <w:color w:val="auto"/>
                <w:sz w:val="21"/>
                <w:szCs w:val="21"/>
                <w:lang w:eastAsia="zh-CN"/>
              </w:rPr>
              <w:t>设计团队</w:t>
            </w:r>
            <w:r>
              <w:rPr>
                <w:rFonts w:hint="default" w:cs="Times New Roman" w:asciiTheme="minorAscii"/>
                <w:color w:val="auto"/>
                <w:sz w:val="21"/>
                <w:szCs w:val="21"/>
                <w:lang w:eastAsia="zh-CN"/>
              </w:rPr>
              <w:t>组成</w:t>
            </w:r>
            <w:r>
              <w:rPr>
                <w:rFonts w:hint="eastAsia" w:cs="Times New Roman" w:asciiTheme="minorAscii"/>
                <w:color w:val="auto"/>
                <w:sz w:val="21"/>
                <w:szCs w:val="21"/>
                <w:lang w:eastAsia="zh-CN"/>
              </w:rPr>
              <w:t>及人员资质</w:t>
            </w:r>
          </w:p>
        </w:tc>
        <w:tc>
          <w:tcPr>
            <w:tcW w:w="39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5</w:t>
            </w:r>
          </w:p>
        </w:tc>
        <w:tc>
          <w:tcPr>
            <w:tcW w:w="2656"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eastAsia" w:cs="Times New Roman" w:asciiTheme="minorAscii"/>
                <w:color w:val="auto"/>
                <w:sz w:val="21"/>
                <w:szCs w:val="21"/>
                <w:lang w:val="en-US" w:eastAsia="zh-CN"/>
              </w:rPr>
              <w:t>设</w:t>
            </w:r>
            <w:r>
              <w:rPr>
                <w:rFonts w:hint="eastAsia" w:cs="Times New Roman" w:asciiTheme="minorAscii"/>
                <w:color w:val="auto"/>
                <w:sz w:val="21"/>
                <w:szCs w:val="21"/>
                <w:lang w:eastAsia="zh-CN"/>
              </w:rPr>
              <w:t>计团队人员</w:t>
            </w:r>
            <w:r>
              <w:rPr>
                <w:rFonts w:hint="eastAsia" w:cs="Times New Roman" w:asciiTheme="minorAscii"/>
                <w:color w:val="auto"/>
                <w:sz w:val="21"/>
                <w:szCs w:val="21"/>
                <w:lang w:val="en-US" w:eastAsia="zh-CN"/>
              </w:rPr>
              <w:t>3人及以上</w:t>
            </w:r>
            <w:r>
              <w:rPr>
                <w:rFonts w:hint="eastAsia" w:cs="Times New Roman" w:asciiTheme="minorAscii"/>
                <w:color w:val="auto"/>
                <w:sz w:val="21"/>
                <w:szCs w:val="21"/>
                <w:lang w:eastAsia="zh-CN"/>
              </w:rPr>
              <w:t>、分工明确（</w:t>
            </w:r>
            <w:r>
              <w:rPr>
                <w:rFonts w:hint="default" w:cs="Times New Roman" w:asciiTheme="minorAscii"/>
                <w:color w:val="auto"/>
                <w:sz w:val="21"/>
                <w:szCs w:val="21"/>
                <w:lang w:eastAsia="zh-CN"/>
              </w:rPr>
              <w:t>3</w:t>
            </w:r>
            <w:r>
              <w:rPr>
                <w:rFonts w:hint="eastAsia" w:cs="Times New Roman" w:asciiTheme="minorAscii"/>
                <w:color w:val="auto"/>
                <w:sz w:val="21"/>
                <w:szCs w:val="21"/>
                <w:lang w:val="en-US" w:eastAsia="zh-CN"/>
              </w:rPr>
              <w:t>分,每少一个扣一分</w:t>
            </w:r>
            <w:r>
              <w:rPr>
                <w:rFonts w:hint="eastAsia" w:cs="Times New Roman" w:asciiTheme="minorAscii"/>
                <w:color w:val="auto"/>
                <w:sz w:val="21"/>
                <w:szCs w:val="21"/>
                <w:lang w:eastAsia="zh-CN"/>
              </w:rPr>
              <w:t>）；</w:t>
            </w:r>
            <w:r>
              <w:rPr>
                <w:rFonts w:hint="eastAsia" w:cs="Times New Roman" w:asciiTheme="minorAscii"/>
                <w:color w:val="auto"/>
                <w:sz w:val="21"/>
                <w:szCs w:val="21"/>
                <w:lang w:val="en-US" w:eastAsia="zh-CN"/>
              </w:rPr>
              <w:t>具有</w:t>
            </w:r>
            <w:r>
              <w:rPr>
                <w:rFonts w:hint="eastAsia" w:cs="Times New Roman" w:asciiTheme="minorAscii"/>
                <w:color w:val="auto"/>
                <w:sz w:val="21"/>
                <w:szCs w:val="21"/>
                <w:lang w:eastAsia="zh-CN"/>
              </w:rPr>
              <w:t>设计专业资质人员（具有得</w:t>
            </w:r>
            <w:r>
              <w:rPr>
                <w:rFonts w:hint="default" w:cs="Times New Roman" w:asciiTheme="minorAscii"/>
                <w:color w:val="auto"/>
                <w:sz w:val="21"/>
                <w:szCs w:val="21"/>
                <w:lang w:eastAsia="zh-CN"/>
              </w:rPr>
              <w:t>2</w:t>
            </w:r>
            <w:r>
              <w:rPr>
                <w:rFonts w:hint="eastAsia" w:cs="Times New Roman" w:asciiTheme="minorAscii"/>
                <w:color w:val="auto"/>
                <w:sz w:val="21"/>
                <w:szCs w:val="21"/>
                <w:lang w:val="en-US" w:eastAsia="zh-CN"/>
              </w:rPr>
              <w:t>分，没有不得分</w:t>
            </w:r>
            <w:r>
              <w:rPr>
                <w:rFonts w:hint="eastAsia" w:cs="Times New Roman" w:asciiTheme="minorAscii"/>
                <w:color w:val="auto"/>
                <w:sz w:val="21"/>
                <w:szCs w:val="21"/>
                <w:lang w:eastAsia="zh-CN"/>
              </w:rPr>
              <w:t>）</w:t>
            </w:r>
            <w:r>
              <w:rPr>
                <w:rFonts w:hint="default" w:cs="Times New Roman" w:asciiTheme="minorAscii"/>
                <w:color w:val="auto"/>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31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2</w:t>
            </w:r>
          </w:p>
        </w:tc>
        <w:tc>
          <w:tcPr>
            <w:tcW w:w="1633"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eastAsia="zh-CN"/>
              </w:rPr>
            </w:pPr>
            <w:r>
              <w:rPr>
                <w:rFonts w:hint="eastAsia" w:cs="Times New Roman" w:asciiTheme="minorAscii"/>
                <w:color w:val="auto"/>
                <w:sz w:val="21"/>
                <w:szCs w:val="21"/>
                <w:lang w:eastAsia="zh-CN"/>
              </w:rPr>
              <w:t>设计方案</w:t>
            </w:r>
          </w:p>
        </w:tc>
        <w:tc>
          <w:tcPr>
            <w:tcW w:w="39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 xml:space="preserve"> 60</w:t>
            </w:r>
          </w:p>
        </w:tc>
        <w:tc>
          <w:tcPr>
            <w:tcW w:w="2656"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eastAsia="zh-CN"/>
              </w:rPr>
            </w:pPr>
            <w:r>
              <w:rPr>
                <w:rFonts w:hint="default" w:cs="Times New Roman" w:asciiTheme="minorAscii"/>
                <w:color w:val="auto"/>
                <w:sz w:val="21"/>
                <w:szCs w:val="21"/>
                <w:lang w:eastAsia="zh-CN"/>
              </w:rPr>
              <w:t>1</w:t>
            </w:r>
            <w:r>
              <w:rPr>
                <w:rFonts w:hint="eastAsia" w:cs="Times New Roman" w:asciiTheme="minorAscii"/>
                <w:color w:val="auto"/>
                <w:sz w:val="21"/>
                <w:szCs w:val="21"/>
                <w:lang w:eastAsia="zh-CN"/>
              </w:rPr>
              <w:t>、项目设计思路情况，根据设计思路清晰、合理，措施具体、切实可行等情况</w:t>
            </w:r>
            <w:r>
              <w:rPr>
                <w:rFonts w:hint="default" w:cs="Times New Roman" w:asciiTheme="minorAscii"/>
                <w:color w:val="auto"/>
                <w:sz w:val="21"/>
                <w:szCs w:val="21"/>
                <w:lang w:eastAsia="zh-CN"/>
              </w:rPr>
              <w:t>。</w:t>
            </w:r>
            <w:r>
              <w:rPr>
                <w:rFonts w:hint="eastAsia" w:cs="Times New Roman" w:asciiTheme="minorAscii"/>
                <w:color w:val="auto"/>
                <w:sz w:val="21"/>
                <w:szCs w:val="21"/>
                <w:lang w:eastAsia="zh-CN"/>
              </w:rPr>
              <w:t>总平面设计图布局合理，场地及重要节点设计切实可行，配置丰富并符合规划场地需求，优得</w:t>
            </w:r>
            <w:r>
              <w:rPr>
                <w:rFonts w:hint="default" w:cs="Times New Roman" w:asciiTheme="minorAscii"/>
                <w:color w:val="auto"/>
                <w:sz w:val="21"/>
                <w:szCs w:val="21"/>
                <w:lang w:eastAsia="zh-CN"/>
              </w:rPr>
              <w:t>10</w:t>
            </w:r>
            <w:r>
              <w:rPr>
                <w:rFonts w:hint="eastAsia" w:cs="Times New Roman" w:asciiTheme="minorAscii"/>
                <w:color w:val="auto"/>
                <w:sz w:val="21"/>
                <w:szCs w:val="21"/>
                <w:lang w:eastAsia="zh-CN"/>
              </w:rPr>
              <w:t>-</w:t>
            </w:r>
            <w:r>
              <w:rPr>
                <w:rFonts w:hint="default" w:cs="Times New Roman" w:asciiTheme="minorAscii"/>
                <w:color w:val="auto"/>
                <w:sz w:val="21"/>
                <w:szCs w:val="21"/>
                <w:lang w:eastAsia="zh-CN"/>
              </w:rPr>
              <w:t>15</w:t>
            </w:r>
            <w:r>
              <w:rPr>
                <w:rFonts w:hint="eastAsia" w:cs="Times New Roman" w:asciiTheme="minorAscii"/>
                <w:color w:val="auto"/>
                <w:sz w:val="21"/>
                <w:szCs w:val="21"/>
                <w:lang w:eastAsia="zh-CN"/>
              </w:rPr>
              <w:t>分，良得</w:t>
            </w:r>
            <w:r>
              <w:rPr>
                <w:rFonts w:hint="default" w:cs="Times New Roman" w:asciiTheme="minorAscii"/>
                <w:color w:val="auto"/>
                <w:sz w:val="21"/>
                <w:szCs w:val="21"/>
                <w:lang w:eastAsia="zh-CN"/>
              </w:rPr>
              <w:t>5</w:t>
            </w:r>
            <w:r>
              <w:rPr>
                <w:rFonts w:hint="eastAsia" w:cs="Times New Roman" w:asciiTheme="minorAscii"/>
                <w:color w:val="auto"/>
                <w:sz w:val="21"/>
                <w:szCs w:val="21"/>
                <w:lang w:eastAsia="zh-CN"/>
              </w:rPr>
              <w:t>-</w:t>
            </w:r>
            <w:r>
              <w:rPr>
                <w:rFonts w:hint="eastAsia" w:cs="Times New Roman" w:asciiTheme="minorAscii"/>
                <w:color w:val="auto"/>
                <w:sz w:val="21"/>
                <w:szCs w:val="21"/>
                <w:lang w:val="en-US" w:eastAsia="zh-CN"/>
              </w:rPr>
              <w:t>9</w:t>
            </w:r>
            <w:r>
              <w:rPr>
                <w:rFonts w:hint="eastAsia" w:cs="Times New Roman" w:asciiTheme="minorAscii"/>
                <w:color w:val="auto"/>
                <w:sz w:val="21"/>
                <w:szCs w:val="21"/>
                <w:lang w:eastAsia="zh-CN"/>
              </w:rPr>
              <w:t>分，一般得</w:t>
            </w:r>
            <w:r>
              <w:rPr>
                <w:rFonts w:hint="default" w:cs="Times New Roman" w:asciiTheme="minorAscii"/>
                <w:color w:val="auto"/>
                <w:sz w:val="21"/>
                <w:szCs w:val="21"/>
                <w:lang w:eastAsia="zh-CN"/>
              </w:rPr>
              <w:t>1</w:t>
            </w:r>
            <w:r>
              <w:rPr>
                <w:rFonts w:hint="eastAsia" w:cs="Times New Roman" w:asciiTheme="minorAscii"/>
                <w:color w:val="auto"/>
                <w:sz w:val="21"/>
                <w:szCs w:val="21"/>
                <w:lang w:eastAsia="zh-CN"/>
              </w:rPr>
              <w:t>-</w:t>
            </w:r>
            <w:r>
              <w:rPr>
                <w:rFonts w:hint="eastAsia" w:cs="Times New Roman" w:asciiTheme="minorAscii"/>
                <w:color w:val="auto"/>
                <w:sz w:val="21"/>
                <w:szCs w:val="21"/>
                <w:lang w:val="en-US" w:eastAsia="zh-CN"/>
              </w:rPr>
              <w:t>4</w:t>
            </w:r>
            <w:r>
              <w:rPr>
                <w:rFonts w:hint="eastAsia" w:cs="Times New Roman" w:asciiTheme="minorAscii"/>
                <w:color w:val="auto"/>
                <w:sz w:val="21"/>
                <w:szCs w:val="21"/>
                <w:lang w:eastAsia="zh-CN"/>
              </w:rPr>
              <w:t>分。此条缺项不得分。</w:t>
            </w:r>
          </w:p>
          <w:p>
            <w:pPr>
              <w:spacing w:line="360" w:lineRule="auto"/>
              <w:ind w:firstLine="420" w:firstLineChars="200"/>
              <w:rPr>
                <w:rFonts w:hint="eastAsia" w:cs="Times New Roman" w:asciiTheme="minorAscii"/>
                <w:color w:val="auto"/>
                <w:sz w:val="21"/>
                <w:szCs w:val="21"/>
                <w:lang w:eastAsia="zh-CN"/>
              </w:rPr>
            </w:pPr>
            <w:r>
              <w:rPr>
                <w:rFonts w:hint="default" w:cs="Times New Roman" w:asciiTheme="minorAscii"/>
                <w:color w:val="auto"/>
                <w:sz w:val="21"/>
                <w:szCs w:val="21"/>
                <w:lang w:eastAsia="zh-CN"/>
              </w:rPr>
              <w:t>2</w:t>
            </w:r>
            <w:r>
              <w:rPr>
                <w:rFonts w:hint="eastAsia" w:cs="Times New Roman" w:asciiTheme="minorAscii"/>
                <w:color w:val="auto"/>
                <w:sz w:val="21"/>
                <w:szCs w:val="21"/>
                <w:lang w:eastAsia="zh-CN"/>
              </w:rPr>
              <w:t>、效果图表达清晰准确（包括鸟瞰效果图、</w:t>
            </w:r>
            <w:r>
              <w:rPr>
                <w:rFonts w:hint="default" w:cs="Times New Roman" w:asciiTheme="minorAscii"/>
                <w:color w:val="auto"/>
                <w:sz w:val="21"/>
                <w:szCs w:val="21"/>
                <w:lang w:eastAsia="zh-CN"/>
              </w:rPr>
              <w:t>3D</w:t>
            </w:r>
            <w:r>
              <w:rPr>
                <w:rFonts w:hint="eastAsia" w:cs="Times New Roman" w:asciiTheme="minorAscii"/>
                <w:color w:val="auto"/>
                <w:sz w:val="21"/>
                <w:szCs w:val="21"/>
                <w:lang w:val="en-US" w:eastAsia="zh-Hans"/>
              </w:rPr>
              <w:t>全景</w:t>
            </w:r>
            <w:r>
              <w:rPr>
                <w:rFonts w:hint="eastAsia" w:cs="Times New Roman" w:asciiTheme="minorAscii"/>
                <w:color w:val="auto"/>
                <w:sz w:val="21"/>
                <w:szCs w:val="21"/>
                <w:lang w:eastAsia="zh-CN"/>
              </w:rPr>
              <w:t>效果图及重要节点效果图），优得</w:t>
            </w:r>
            <w:r>
              <w:rPr>
                <w:rFonts w:hint="default" w:cs="Times New Roman" w:asciiTheme="minorAscii"/>
                <w:color w:val="auto"/>
                <w:sz w:val="21"/>
                <w:szCs w:val="21"/>
                <w:lang w:eastAsia="zh-CN"/>
              </w:rPr>
              <w:t>10</w:t>
            </w:r>
            <w:r>
              <w:rPr>
                <w:rFonts w:hint="eastAsia" w:cs="Times New Roman" w:asciiTheme="minorAscii"/>
                <w:color w:val="auto"/>
                <w:sz w:val="21"/>
                <w:szCs w:val="21"/>
                <w:lang w:eastAsia="zh-CN"/>
              </w:rPr>
              <w:t>-</w:t>
            </w:r>
            <w:r>
              <w:rPr>
                <w:rFonts w:hint="default" w:cs="Times New Roman" w:asciiTheme="minorAscii"/>
                <w:color w:val="auto"/>
                <w:sz w:val="21"/>
                <w:szCs w:val="21"/>
                <w:lang w:eastAsia="zh-CN"/>
              </w:rPr>
              <w:t>20</w:t>
            </w:r>
            <w:r>
              <w:rPr>
                <w:rFonts w:hint="eastAsia" w:cs="Times New Roman" w:asciiTheme="minorAscii"/>
                <w:color w:val="auto"/>
                <w:sz w:val="21"/>
                <w:szCs w:val="21"/>
                <w:lang w:eastAsia="zh-CN"/>
              </w:rPr>
              <w:t>分，良得</w:t>
            </w:r>
            <w:r>
              <w:rPr>
                <w:rFonts w:hint="default" w:cs="Times New Roman" w:asciiTheme="minorAscii"/>
                <w:color w:val="auto"/>
                <w:sz w:val="21"/>
                <w:szCs w:val="21"/>
                <w:lang w:eastAsia="zh-CN"/>
              </w:rPr>
              <w:t>5</w:t>
            </w:r>
            <w:r>
              <w:rPr>
                <w:rFonts w:hint="eastAsia" w:cs="Times New Roman" w:asciiTheme="minorAscii"/>
                <w:color w:val="auto"/>
                <w:sz w:val="21"/>
                <w:szCs w:val="21"/>
                <w:lang w:eastAsia="zh-CN"/>
              </w:rPr>
              <w:t>-</w:t>
            </w:r>
            <w:r>
              <w:rPr>
                <w:rFonts w:hint="eastAsia" w:cs="Times New Roman" w:asciiTheme="minorAscii"/>
                <w:color w:val="auto"/>
                <w:sz w:val="21"/>
                <w:szCs w:val="21"/>
                <w:lang w:val="en-US" w:eastAsia="zh-CN"/>
              </w:rPr>
              <w:t>9</w:t>
            </w:r>
            <w:r>
              <w:rPr>
                <w:rFonts w:hint="eastAsia" w:cs="Times New Roman" w:asciiTheme="minorAscii"/>
                <w:color w:val="auto"/>
                <w:sz w:val="21"/>
                <w:szCs w:val="21"/>
                <w:lang w:eastAsia="zh-CN"/>
              </w:rPr>
              <w:t>分，一般得1-</w:t>
            </w:r>
            <w:r>
              <w:rPr>
                <w:rFonts w:hint="eastAsia" w:cs="Times New Roman" w:asciiTheme="minorAscii"/>
                <w:color w:val="auto"/>
                <w:sz w:val="21"/>
                <w:szCs w:val="21"/>
                <w:lang w:val="en-US" w:eastAsia="zh-CN"/>
              </w:rPr>
              <w:t>4</w:t>
            </w:r>
            <w:r>
              <w:rPr>
                <w:rFonts w:hint="eastAsia" w:cs="Times New Roman" w:asciiTheme="minorAscii"/>
                <w:color w:val="auto"/>
                <w:sz w:val="21"/>
                <w:szCs w:val="21"/>
                <w:lang w:eastAsia="zh-CN"/>
              </w:rPr>
              <w:t>分。此条缺项不得分。</w:t>
            </w:r>
          </w:p>
          <w:p>
            <w:pPr>
              <w:spacing w:line="360" w:lineRule="auto"/>
              <w:ind w:firstLine="420" w:firstLineChars="200"/>
              <w:rPr>
                <w:rFonts w:hint="eastAsia" w:cs="Times New Roman" w:asciiTheme="minorAscii"/>
                <w:color w:val="auto"/>
                <w:sz w:val="21"/>
                <w:szCs w:val="21"/>
                <w:lang w:eastAsia="zh-CN"/>
              </w:rPr>
            </w:pPr>
            <w:r>
              <w:rPr>
                <w:rFonts w:hint="default" w:cs="Times New Roman" w:asciiTheme="minorAscii"/>
                <w:color w:val="auto"/>
                <w:sz w:val="21"/>
                <w:szCs w:val="21"/>
                <w:lang w:eastAsia="zh-CN"/>
              </w:rPr>
              <w:t>3</w:t>
            </w:r>
            <w:r>
              <w:rPr>
                <w:rFonts w:hint="eastAsia" w:cs="Times New Roman" w:asciiTheme="minorAscii"/>
                <w:color w:val="auto"/>
                <w:sz w:val="21"/>
                <w:szCs w:val="21"/>
                <w:lang w:eastAsia="zh-CN"/>
              </w:rPr>
              <w:t>、</w:t>
            </w:r>
            <w:r>
              <w:rPr>
                <w:rFonts w:hint="eastAsia" w:cs="Times New Roman" w:asciiTheme="minorAscii"/>
                <w:color w:val="auto"/>
                <w:sz w:val="21"/>
                <w:szCs w:val="21"/>
                <w:lang w:val="en-US" w:eastAsia="zh-Hans"/>
              </w:rPr>
              <w:t>现场述标</w:t>
            </w:r>
            <w:r>
              <w:rPr>
                <w:rFonts w:hint="default" w:cs="Times New Roman" w:asciiTheme="minorAscii"/>
                <w:color w:val="auto"/>
                <w:sz w:val="21"/>
                <w:szCs w:val="21"/>
                <w:lang w:eastAsia="zh-Hans"/>
              </w:rPr>
              <w:t>，</w:t>
            </w:r>
            <w:r>
              <w:rPr>
                <w:rFonts w:hint="eastAsia" w:cs="Times New Roman" w:asciiTheme="minorAscii"/>
                <w:color w:val="auto"/>
                <w:sz w:val="21"/>
                <w:szCs w:val="21"/>
                <w:lang w:val="en-US" w:eastAsia="zh-Hans"/>
              </w:rPr>
              <w:t>对设计方案充分讲解</w:t>
            </w:r>
            <w:r>
              <w:rPr>
                <w:rFonts w:hint="default" w:cs="Times New Roman" w:asciiTheme="minorAscii"/>
                <w:color w:val="auto"/>
                <w:sz w:val="21"/>
                <w:szCs w:val="21"/>
                <w:lang w:eastAsia="zh-Hans"/>
              </w:rPr>
              <w:t>，</w:t>
            </w:r>
            <w:r>
              <w:rPr>
                <w:rFonts w:hint="eastAsia" w:cs="Times New Roman" w:asciiTheme="minorAscii"/>
                <w:color w:val="auto"/>
                <w:sz w:val="21"/>
                <w:szCs w:val="21"/>
                <w:lang w:val="en-US" w:eastAsia="zh-Hans"/>
              </w:rPr>
              <w:t>演示设计效果等资料完善</w:t>
            </w:r>
            <w:r>
              <w:rPr>
                <w:rFonts w:hint="default" w:cs="Times New Roman" w:asciiTheme="minorAscii"/>
                <w:color w:val="auto"/>
                <w:sz w:val="21"/>
                <w:szCs w:val="21"/>
                <w:lang w:eastAsia="zh-Hans"/>
              </w:rPr>
              <w:t>，</w:t>
            </w:r>
            <w:r>
              <w:rPr>
                <w:rFonts w:hint="eastAsia" w:cs="Times New Roman" w:asciiTheme="minorAscii"/>
                <w:color w:val="auto"/>
                <w:sz w:val="21"/>
                <w:szCs w:val="21"/>
                <w:lang w:val="en-US" w:eastAsia="zh-Hans"/>
              </w:rPr>
              <w:t>对项目</w:t>
            </w:r>
            <w:r>
              <w:rPr>
                <w:rFonts w:hint="eastAsia" w:cs="Times New Roman" w:asciiTheme="minorAscii"/>
                <w:color w:val="auto"/>
                <w:sz w:val="21"/>
                <w:szCs w:val="21"/>
                <w:lang w:eastAsia="zh-CN"/>
              </w:rPr>
              <w:t>质量控制措施完善、可行，能确保成果质量，安全完成达到预期成果，酌情在</w:t>
            </w:r>
            <w:r>
              <w:rPr>
                <w:rFonts w:hint="default" w:cs="Times New Roman" w:asciiTheme="minorAscii"/>
                <w:color w:val="auto"/>
                <w:sz w:val="21"/>
                <w:szCs w:val="21"/>
                <w:lang w:eastAsia="zh-CN"/>
              </w:rPr>
              <w:t>1</w:t>
            </w:r>
            <w:r>
              <w:rPr>
                <w:rFonts w:hint="eastAsia" w:cs="Times New Roman" w:asciiTheme="minorAscii"/>
                <w:color w:val="auto"/>
                <w:sz w:val="21"/>
                <w:szCs w:val="21"/>
                <w:lang w:eastAsia="zh-CN"/>
              </w:rPr>
              <w:t>0-</w:t>
            </w:r>
            <w:r>
              <w:rPr>
                <w:rFonts w:hint="default" w:cs="Times New Roman" w:asciiTheme="minorAscii"/>
                <w:color w:val="auto"/>
                <w:sz w:val="21"/>
                <w:szCs w:val="21"/>
                <w:lang w:eastAsia="zh-CN"/>
              </w:rPr>
              <w:t>20</w:t>
            </w:r>
            <w:r>
              <w:rPr>
                <w:rFonts w:hint="eastAsia" w:cs="Times New Roman" w:asciiTheme="minorAscii"/>
                <w:color w:val="auto"/>
                <w:sz w:val="21"/>
                <w:szCs w:val="21"/>
                <w:lang w:eastAsia="zh-CN"/>
              </w:rPr>
              <w:t>分范围内打分。</w:t>
            </w:r>
          </w:p>
          <w:p>
            <w:pPr>
              <w:spacing w:line="360" w:lineRule="auto"/>
              <w:ind w:firstLine="420" w:firstLineChars="200"/>
              <w:rPr>
                <w:rFonts w:hint="eastAsia" w:cs="Times New Roman" w:asciiTheme="minorAscii"/>
                <w:color w:val="auto"/>
                <w:sz w:val="21"/>
                <w:szCs w:val="21"/>
                <w:lang w:eastAsia="zh-CN"/>
              </w:rPr>
            </w:pPr>
            <w:r>
              <w:rPr>
                <w:rFonts w:hint="default" w:cs="Times New Roman" w:asciiTheme="minorAscii"/>
                <w:color w:val="auto"/>
                <w:sz w:val="21"/>
                <w:szCs w:val="21"/>
                <w:lang w:eastAsia="zh-CN"/>
              </w:rPr>
              <w:t>4</w:t>
            </w:r>
            <w:r>
              <w:rPr>
                <w:rFonts w:hint="eastAsia" w:cs="Times New Roman" w:asciiTheme="minorAscii"/>
                <w:color w:val="auto"/>
                <w:sz w:val="21"/>
                <w:szCs w:val="21"/>
                <w:lang w:eastAsia="zh-CN"/>
              </w:rPr>
              <w:t>、工期安排及相关保证措施：方案有针对性，工期安排合理，有切实的保证工期措施，符合本项目的具体情况，能较好的完成招标任务的，酌情在0-</w:t>
            </w:r>
            <w:r>
              <w:rPr>
                <w:rFonts w:hint="default" w:cs="Times New Roman" w:asciiTheme="minorAscii"/>
                <w:color w:val="auto"/>
                <w:sz w:val="21"/>
                <w:szCs w:val="21"/>
                <w:lang w:eastAsia="zh-CN"/>
              </w:rPr>
              <w:t>5</w:t>
            </w:r>
            <w:r>
              <w:rPr>
                <w:rFonts w:hint="eastAsia" w:cs="Times New Roman" w:asciiTheme="minorAscii"/>
                <w:color w:val="auto"/>
                <w:sz w:val="21"/>
                <w:szCs w:val="21"/>
                <w:lang w:eastAsia="zh-CN"/>
              </w:rPr>
              <w:t>分范围内打分.</w:t>
            </w:r>
          </w:p>
          <w:p>
            <w:pPr>
              <w:spacing w:line="360" w:lineRule="auto"/>
              <w:ind w:firstLine="420" w:firstLineChars="200"/>
              <w:rPr>
                <w:rFonts w:hint="default" w:cs="Times New Roman" w:asciiTheme="minorAscii"/>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1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val="en-US" w:eastAsia="zh-CN"/>
              </w:rPr>
            </w:pPr>
            <w:r>
              <w:rPr>
                <w:rFonts w:hint="eastAsia" w:cs="Times New Roman" w:asciiTheme="minorAscii"/>
                <w:color w:val="auto"/>
                <w:sz w:val="21"/>
                <w:szCs w:val="21"/>
                <w:lang w:val="en-US" w:eastAsia="zh-CN"/>
              </w:rPr>
              <w:t>3</w:t>
            </w:r>
          </w:p>
        </w:tc>
        <w:tc>
          <w:tcPr>
            <w:tcW w:w="1633"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eastAsia="zh-CN"/>
              </w:rPr>
            </w:pPr>
            <w:r>
              <w:rPr>
                <w:rFonts w:hint="eastAsia" w:cs="Times New Roman" w:asciiTheme="minorAscii"/>
                <w:color w:val="auto"/>
                <w:sz w:val="21"/>
                <w:szCs w:val="21"/>
                <w:lang w:eastAsia="zh-CN"/>
              </w:rPr>
              <w:t>投标人业绩</w:t>
            </w:r>
          </w:p>
        </w:tc>
        <w:tc>
          <w:tcPr>
            <w:tcW w:w="39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6</w:t>
            </w:r>
          </w:p>
        </w:tc>
        <w:tc>
          <w:tcPr>
            <w:tcW w:w="2656"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eastAsia="zh-CN"/>
              </w:rPr>
            </w:pPr>
            <w:r>
              <w:rPr>
                <w:rFonts w:hint="eastAsia" w:cs="Times New Roman" w:asciiTheme="minorAscii"/>
                <w:color w:val="auto"/>
                <w:sz w:val="21"/>
                <w:szCs w:val="21"/>
                <w:lang w:eastAsia="zh-CN"/>
              </w:rPr>
              <w:t>投标人自201</w:t>
            </w:r>
            <w:r>
              <w:rPr>
                <w:rFonts w:hint="eastAsia" w:cs="Times New Roman" w:asciiTheme="minorAscii"/>
                <w:color w:val="auto"/>
                <w:sz w:val="21"/>
                <w:szCs w:val="21"/>
                <w:lang w:val="en-US" w:eastAsia="zh-CN"/>
              </w:rPr>
              <w:t>8</w:t>
            </w:r>
            <w:r>
              <w:rPr>
                <w:rFonts w:hint="eastAsia" w:cs="Times New Roman" w:asciiTheme="minorAscii"/>
                <w:color w:val="auto"/>
                <w:sz w:val="21"/>
                <w:szCs w:val="21"/>
                <w:lang w:eastAsia="zh-CN"/>
              </w:rPr>
              <w:t>年1月1日以来（以合同签订时间为准），有类似工程规划设计经历业绩的，每份得2分，最高6分；没有的不得分。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1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val="en-US" w:eastAsia="zh-CN"/>
              </w:rPr>
            </w:pPr>
            <w:r>
              <w:rPr>
                <w:rFonts w:hint="eastAsia" w:cs="Times New Roman" w:asciiTheme="minorAscii"/>
                <w:color w:val="auto"/>
                <w:sz w:val="21"/>
                <w:szCs w:val="21"/>
                <w:lang w:val="en-US" w:eastAsia="zh-CN"/>
              </w:rPr>
              <w:t>4</w:t>
            </w:r>
          </w:p>
        </w:tc>
        <w:tc>
          <w:tcPr>
            <w:tcW w:w="1633"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val="en-US" w:eastAsia="zh-CN"/>
              </w:rPr>
            </w:pPr>
            <w:r>
              <w:rPr>
                <w:rFonts w:hint="default" w:cs="Times New Roman" w:asciiTheme="minorAscii"/>
                <w:color w:val="auto"/>
                <w:sz w:val="21"/>
                <w:szCs w:val="21"/>
                <w:lang w:eastAsia="zh-CN"/>
              </w:rPr>
              <w:t>踏勘现场</w:t>
            </w:r>
          </w:p>
        </w:tc>
        <w:tc>
          <w:tcPr>
            <w:tcW w:w="39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val="en-US" w:eastAsia="zh-CN"/>
              </w:rPr>
            </w:pPr>
            <w:r>
              <w:rPr>
                <w:rFonts w:hint="eastAsia" w:cs="Times New Roman" w:asciiTheme="minorAscii"/>
                <w:color w:val="auto"/>
                <w:sz w:val="21"/>
                <w:szCs w:val="21"/>
                <w:lang w:val="en-US" w:eastAsia="zh-CN"/>
              </w:rPr>
              <w:t>5</w:t>
            </w:r>
          </w:p>
        </w:tc>
        <w:tc>
          <w:tcPr>
            <w:tcW w:w="2656"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val="en-US" w:eastAsia="zh-CN"/>
              </w:rPr>
            </w:pPr>
            <w:r>
              <w:rPr>
                <w:rFonts w:hint="default" w:cs="Times New Roman" w:asciiTheme="minorAscii"/>
                <w:color w:val="auto"/>
                <w:sz w:val="21"/>
                <w:szCs w:val="21"/>
                <w:lang w:eastAsia="zh-CN"/>
              </w:rPr>
              <w:t>各投标单位按时踏勘现场，凭签到表给分，参加现场踏勘的得</w:t>
            </w:r>
            <w:r>
              <w:rPr>
                <w:rFonts w:hint="eastAsia" w:cs="Times New Roman" w:asciiTheme="minorAscii"/>
                <w:color w:val="auto"/>
                <w:sz w:val="21"/>
                <w:szCs w:val="21"/>
                <w:lang w:val="en-US" w:eastAsia="zh-CN"/>
              </w:rPr>
              <w:t>5</w:t>
            </w:r>
            <w:r>
              <w:rPr>
                <w:rFonts w:hint="default" w:cs="Times New Roman" w:asciiTheme="minorAscii"/>
                <w:color w:val="auto"/>
                <w:sz w:val="21"/>
                <w:szCs w:val="21"/>
                <w:lang w:eastAsia="zh-CN"/>
              </w:rPr>
              <w:t>分，没有不得分，以踏勘现场签到为准。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14"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eastAsia" w:cs="Times New Roman" w:asciiTheme="minorAscii"/>
                <w:color w:val="auto"/>
                <w:sz w:val="21"/>
                <w:szCs w:val="21"/>
                <w:lang w:val="en-US" w:eastAsia="zh-CN"/>
              </w:rPr>
            </w:pPr>
            <w:r>
              <w:rPr>
                <w:rFonts w:hint="eastAsia" w:cs="Times New Roman" w:asciiTheme="minorAscii"/>
                <w:color w:val="auto"/>
                <w:sz w:val="21"/>
                <w:szCs w:val="21"/>
                <w:lang w:val="en-US" w:eastAsia="zh-CN"/>
              </w:rPr>
              <w:t>5</w:t>
            </w:r>
          </w:p>
        </w:tc>
        <w:tc>
          <w:tcPr>
            <w:tcW w:w="1633"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售后承诺</w:t>
            </w:r>
          </w:p>
        </w:tc>
        <w:tc>
          <w:tcPr>
            <w:tcW w:w="395"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default" w:cs="Times New Roman" w:asciiTheme="minorAscii"/>
                <w:color w:val="auto"/>
                <w:sz w:val="21"/>
                <w:szCs w:val="21"/>
                <w:lang w:eastAsia="zh-CN"/>
              </w:rPr>
              <w:t>4</w:t>
            </w:r>
          </w:p>
        </w:tc>
        <w:tc>
          <w:tcPr>
            <w:tcW w:w="2656" w:type="pct"/>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hint="default" w:cs="Times New Roman" w:asciiTheme="minorAscii"/>
                <w:color w:val="auto"/>
                <w:sz w:val="21"/>
                <w:szCs w:val="21"/>
                <w:lang w:eastAsia="zh-CN"/>
              </w:rPr>
            </w:pPr>
            <w:r>
              <w:rPr>
                <w:rFonts w:hint="eastAsia" w:cs="Times New Roman" w:asciiTheme="minorAscii"/>
                <w:color w:val="auto"/>
                <w:sz w:val="21"/>
                <w:szCs w:val="21"/>
                <w:lang w:eastAsia="zh-CN"/>
              </w:rPr>
              <w:t>涵盖设计方案实施可行性、预留升级改造空间、重点区域施工备选方案等要素</w:t>
            </w:r>
            <w:r>
              <w:rPr>
                <w:rFonts w:hint="default" w:cs="Times New Roman" w:asciiTheme="minorAscii"/>
                <w:color w:val="auto"/>
                <w:sz w:val="21"/>
                <w:szCs w:val="21"/>
                <w:lang w:eastAsia="zh-CN"/>
              </w:rPr>
              <w:t>，根据投标单位承诺情况</w:t>
            </w:r>
            <w:r>
              <w:rPr>
                <w:rFonts w:hint="eastAsia" w:cs="Times New Roman" w:asciiTheme="minorAscii"/>
                <w:color w:val="auto"/>
                <w:sz w:val="21"/>
                <w:szCs w:val="21"/>
                <w:lang w:eastAsia="zh-CN"/>
              </w:rPr>
              <w:t>酌情</w:t>
            </w:r>
            <w:r>
              <w:rPr>
                <w:rFonts w:hint="default" w:cs="Times New Roman" w:asciiTheme="minorAscii"/>
                <w:color w:val="auto"/>
                <w:sz w:val="21"/>
                <w:szCs w:val="21"/>
                <w:lang w:eastAsia="zh-CN"/>
              </w:rPr>
              <w:t>给0-4分。</w:t>
            </w:r>
          </w:p>
        </w:tc>
      </w:tr>
    </w:tbl>
    <w:p/>
    <w:p>
      <w:pPr>
        <w:adjustRightInd w:val="0"/>
        <w:snapToGrid w:val="0"/>
        <w:spacing w:line="360" w:lineRule="auto"/>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5"/>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955039"/>
      <w:bookmarkEnd w:id="123"/>
      <w:bookmarkStart w:id="124" w:name="_Hlt26671244"/>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1104</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皖南医学院图书馆空间改造设计项目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6"/>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8"/>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8"/>
          <w:rFonts w:ascii="华文中宋" w:hAnsi="华文中宋" w:eastAsia="华文中宋"/>
          <w:sz w:val="28"/>
          <w:szCs w:val="28"/>
        </w:rPr>
      </w:pPr>
      <w:r>
        <w:rPr>
          <w:rStyle w:val="48"/>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8"/>
          <w:rFonts w:ascii="华文中宋" w:hAnsi="华文中宋" w:eastAsia="华文中宋"/>
          <w:b w:val="0"/>
          <w:color w:val="auto"/>
          <w:szCs w:val="28"/>
        </w:rPr>
      </w:pPr>
      <w:r>
        <w:rPr>
          <w:rFonts w:hint="eastAsia"/>
          <w:bCs/>
          <w:spacing w:val="-6"/>
          <w:sz w:val="32"/>
        </w:rPr>
        <w:t>三、</w:t>
      </w:r>
      <w:bookmarkStart w:id="126" w:name="_Toc120614283"/>
      <w:bookmarkStart w:id="127" w:name="_Toc22356580"/>
      <w:bookmarkStart w:id="128" w:name="_Toc49090577"/>
      <w:bookmarkStart w:id="129" w:name="_Toc513029276"/>
      <w:bookmarkStart w:id="130" w:name="_Toc23828478"/>
      <w:bookmarkStart w:id="131" w:name="_Toc26554095"/>
      <w:bookmarkStart w:id="132" w:name="_Toc460901585"/>
      <w:r>
        <w:rPr>
          <w:rFonts w:hint="eastAsia" w:ascii="华文中宋" w:hAnsi="华文中宋" w:eastAsia="华文中宋"/>
          <w:b/>
          <w:spacing w:val="-6"/>
          <w:sz w:val="32"/>
          <w:szCs w:val="28"/>
        </w:rPr>
        <w:t>、</w:t>
      </w:r>
      <w:r>
        <w:rPr>
          <w:rStyle w:val="48"/>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8"/>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6"/>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120614291"/>
      <w:bookmarkStart w:id="134" w:name="_Toc26554103"/>
      <w:bookmarkStart w:id="135" w:name="_Toc49090582"/>
      <w:bookmarkStart w:id="136" w:name="_Toc24878535"/>
      <w:bookmarkStart w:id="137" w:name="_Toc22356583"/>
      <w:bookmarkStart w:id="138" w:name="_Toc23828483"/>
      <w:bookmarkStart w:id="139" w:name="_Toc513029281"/>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3"/>
      <w:bookmarkStart w:id="142" w:name="OLE_LINK2"/>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8"/>
      <w:bookmarkStart w:id="145" w:name="OLE_LINK6"/>
      <w:bookmarkStart w:id="146" w:name="OLE_LINK7"/>
      <w:bookmarkStart w:id="147" w:name="OLE_LINK5"/>
      <w:bookmarkStart w:id="148" w:name="OLE_LINK4"/>
      <w:bookmarkStart w:id="149" w:name="OLE_LINK9"/>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7"/>
      <w:bookmarkStart w:id="151" w:name="OLE_LINK78"/>
      <w:bookmarkStart w:id="152" w:name="OLE_LINK76"/>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9"/>
          <w:rFonts w:hint="eastAsia" w:ascii="黑体" w:hAnsi="黑体" w:eastAsia="黑体"/>
          <w:color w:val="3E3E3E"/>
          <w:sz w:val="30"/>
          <w:szCs w:val="30"/>
        </w:rPr>
        <w:t xml:space="preserve">第五章 </w:t>
      </w:r>
      <w:r>
        <w:rPr>
          <w:rStyle w:val="29"/>
          <w:rFonts w:hint="eastAsia" w:ascii="微软雅黑" w:hAnsi="微软雅黑" w:eastAsia="黑体"/>
          <w:color w:val="3E3E3E"/>
          <w:sz w:val="30"/>
          <w:szCs w:val="30"/>
        </w:rPr>
        <w:t> </w:t>
      </w:r>
      <w:r>
        <w:rPr>
          <w:rStyle w:val="29"/>
          <w:rFonts w:hint="eastAsia" w:ascii="黑体" w:hAnsi="黑体" w:eastAsia="黑体"/>
          <w:color w:val="3E3E3E"/>
          <w:sz w:val="30"/>
          <w:szCs w:val="30"/>
        </w:rPr>
        <w:t>投诉的处理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2"/>
      <w:bookmarkStart w:id="154" w:name="OLE_LINK13"/>
      <w:bookmarkStart w:id="155"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Style w:val="29"/>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9"/>
          <w:rFonts w:hint="eastAsia" w:ascii="黑体" w:hAnsi="黑体" w:eastAsia="黑体"/>
          <w:color w:val="3E3E3E"/>
          <w:sz w:val="30"/>
          <w:szCs w:val="30"/>
        </w:rPr>
        <w:t xml:space="preserve">第六章 </w:t>
      </w:r>
      <w:r>
        <w:rPr>
          <w:rStyle w:val="29"/>
          <w:rFonts w:hint="eastAsia" w:ascii="微软雅黑" w:hAnsi="微软雅黑" w:eastAsia="黑体"/>
          <w:color w:val="3E3E3E"/>
          <w:sz w:val="30"/>
          <w:szCs w:val="30"/>
        </w:rPr>
        <w:t> </w:t>
      </w:r>
      <w:r>
        <w:rPr>
          <w:rStyle w:val="29"/>
          <w:rFonts w:hint="eastAsia" w:ascii="黑体" w:hAnsi="黑体" w:eastAsia="黑体"/>
          <w:color w:val="3E3E3E"/>
          <w:sz w:val="30"/>
          <w:szCs w:val="30"/>
        </w:rPr>
        <w:t>法律责任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9"/>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8"/>
      <w:bookmarkStart w:id="160" w:name="OLE_LINK17"/>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21"/>
        <w:shd w:val="clear" w:color="auto" w:fill="FFFFFF"/>
        <w:adjustRightInd w:val="0"/>
        <w:snapToGrid w:val="0"/>
        <w:spacing w:before="0" w:beforeAutospacing="0" w:after="0" w:afterAutospacing="0" w:line="560" w:lineRule="exact"/>
        <w:ind w:firstLine="602" w:firstLineChars="200"/>
        <w:jc w:val="both"/>
        <w:rPr>
          <w:rStyle w:val="29"/>
          <w:rFonts w:ascii="仿宋_GB2312" w:hAnsi="微软雅黑" w:eastAsia="仿宋_GB2312"/>
          <w:color w:val="3E3E3E"/>
          <w:sz w:val="30"/>
          <w:szCs w:val="30"/>
        </w:rPr>
      </w:pPr>
      <w:r>
        <w:rPr>
          <w:rStyle w:val="29"/>
          <w:rFonts w:hint="eastAsia" w:ascii="仿宋_GB2312" w:hAnsi="微软雅黑" w:eastAsia="仿宋_GB2312"/>
          <w:color w:val="3E3E3E"/>
          <w:sz w:val="30"/>
          <w:szCs w:val="30"/>
        </w:rPr>
        <w:t>　</w:t>
      </w:r>
    </w:p>
    <w:p>
      <w:pPr>
        <w:pStyle w:val="21"/>
        <w:shd w:val="clear" w:color="auto" w:fill="FFFFFF"/>
        <w:adjustRightInd w:val="0"/>
        <w:snapToGrid w:val="0"/>
        <w:spacing w:before="0" w:beforeAutospacing="0" w:after="0" w:afterAutospacing="0" w:line="560" w:lineRule="exact"/>
        <w:jc w:val="center"/>
        <w:rPr>
          <w:rStyle w:val="29"/>
          <w:rFonts w:ascii="黑体" w:hAnsi="黑体" w:eastAsia="黑体"/>
          <w:color w:val="3E3E3E"/>
          <w:sz w:val="30"/>
          <w:szCs w:val="30"/>
        </w:rPr>
      </w:pPr>
      <w:r>
        <w:rPr>
          <w:rStyle w:val="29"/>
          <w:rFonts w:hint="eastAsia" w:ascii="黑体" w:hAnsi="黑体" w:eastAsia="黑体"/>
          <w:color w:val="3E3E3E"/>
          <w:sz w:val="30"/>
          <w:szCs w:val="30"/>
        </w:rPr>
        <w:t xml:space="preserve">第七章 </w:t>
      </w:r>
      <w:r>
        <w:rPr>
          <w:rStyle w:val="29"/>
          <w:rFonts w:hint="eastAsia" w:ascii="微软雅黑" w:hAnsi="微软雅黑" w:eastAsia="黑体"/>
          <w:color w:val="3E3E3E"/>
          <w:sz w:val="30"/>
          <w:szCs w:val="30"/>
        </w:rPr>
        <w:t> </w:t>
      </w:r>
      <w:r>
        <w:rPr>
          <w:rStyle w:val="29"/>
          <w:rFonts w:hint="eastAsia" w:ascii="黑体" w:hAnsi="黑体" w:eastAsia="黑体"/>
          <w:color w:val="3E3E3E"/>
          <w:sz w:val="30"/>
          <w:szCs w:val="30"/>
        </w:rPr>
        <w:t>附则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7"/>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62"/>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006ED33"/>
    <w:multiLevelType w:val="singleLevel"/>
    <w:tmpl w:val="1006ED33"/>
    <w:lvl w:ilvl="0" w:tentative="0">
      <w:start w:val="5"/>
      <w:numFmt w:val="chineseCounting"/>
      <w:suff w:val="space"/>
      <w:lvlText w:val="第%1章"/>
      <w:lvlJc w:val="left"/>
      <w:rPr>
        <w:rFonts w:hint="eastAsia"/>
      </w:rPr>
    </w:lvl>
  </w:abstractNum>
  <w:abstractNum w:abstractNumId="2">
    <w:nsid w:val="1F85E37C"/>
    <w:multiLevelType w:val="multilevel"/>
    <w:tmpl w:val="1F85E37C"/>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6"/>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7"/>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8"/>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4">
    <w:nsid w:val="30E20D84"/>
    <w:multiLevelType w:val="singleLevel"/>
    <w:tmpl w:val="30E20D84"/>
    <w:lvl w:ilvl="0" w:tentative="0">
      <w:start w:val="1"/>
      <w:numFmt w:val="chineseCountingThousand"/>
      <w:lvlText w:val="(%1)"/>
      <w:lvlJc w:val="left"/>
      <w:pPr>
        <w:tabs>
          <w:tab w:val="left" w:pos="915"/>
        </w:tabs>
        <w:ind w:left="915" w:hanging="420"/>
      </w:pPr>
    </w:lvl>
  </w:abstractNum>
  <w:abstractNum w:abstractNumId="5">
    <w:nsid w:val="57CF9D87"/>
    <w:multiLevelType w:val="multilevel"/>
    <w:tmpl w:val="57CF9D87"/>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733D32BF"/>
    <w:multiLevelType w:val="multilevel"/>
    <w:tmpl w:val="733D32BF"/>
    <w:lvl w:ilvl="0" w:tentative="0">
      <w:start w:val="1"/>
      <w:numFmt w:val="japaneseCounting"/>
      <w:lvlText w:val="%1、"/>
      <w:lvlJc w:val="left"/>
      <w:pPr>
        <w:ind w:left="1365" w:hanging="720"/>
      </w:pPr>
      <w:rPr>
        <w:rFonts w:hint="default"/>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num w:numId="1">
    <w:abstractNumId w:val="3"/>
  </w:num>
  <w:num w:numId="2">
    <w:abstractNumId w:val="0"/>
  </w:num>
  <w:num w:numId="3">
    <w:abstractNumId w:val="6"/>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E6637"/>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5780"/>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398C"/>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B7DC8"/>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B6226"/>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05"/>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1C42E0"/>
    <w:rsid w:val="01213761"/>
    <w:rsid w:val="01266078"/>
    <w:rsid w:val="012B0C48"/>
    <w:rsid w:val="012C333E"/>
    <w:rsid w:val="01372C5B"/>
    <w:rsid w:val="013B5E73"/>
    <w:rsid w:val="016408FB"/>
    <w:rsid w:val="016E4195"/>
    <w:rsid w:val="01726537"/>
    <w:rsid w:val="01D31345"/>
    <w:rsid w:val="02007BCB"/>
    <w:rsid w:val="0214243C"/>
    <w:rsid w:val="021C7DB8"/>
    <w:rsid w:val="022E5014"/>
    <w:rsid w:val="02512A07"/>
    <w:rsid w:val="025D08B0"/>
    <w:rsid w:val="02643EC7"/>
    <w:rsid w:val="026B3FD0"/>
    <w:rsid w:val="027E3616"/>
    <w:rsid w:val="02A33E47"/>
    <w:rsid w:val="02AA6130"/>
    <w:rsid w:val="02C35238"/>
    <w:rsid w:val="02E8662C"/>
    <w:rsid w:val="02F77D11"/>
    <w:rsid w:val="03083993"/>
    <w:rsid w:val="032A6157"/>
    <w:rsid w:val="03427D0E"/>
    <w:rsid w:val="03603C2C"/>
    <w:rsid w:val="036678B6"/>
    <w:rsid w:val="03825612"/>
    <w:rsid w:val="03BC38F4"/>
    <w:rsid w:val="03FE61ED"/>
    <w:rsid w:val="04070F5D"/>
    <w:rsid w:val="041F0375"/>
    <w:rsid w:val="042C3790"/>
    <w:rsid w:val="04407C5D"/>
    <w:rsid w:val="04414051"/>
    <w:rsid w:val="04596F7F"/>
    <w:rsid w:val="046363BB"/>
    <w:rsid w:val="04662624"/>
    <w:rsid w:val="04673249"/>
    <w:rsid w:val="046774A7"/>
    <w:rsid w:val="046F279E"/>
    <w:rsid w:val="047527DF"/>
    <w:rsid w:val="047D4AEC"/>
    <w:rsid w:val="04884FC6"/>
    <w:rsid w:val="04962E28"/>
    <w:rsid w:val="04A40A06"/>
    <w:rsid w:val="04AC2519"/>
    <w:rsid w:val="04AE5385"/>
    <w:rsid w:val="04D10E2B"/>
    <w:rsid w:val="04D83CC0"/>
    <w:rsid w:val="04D85B5C"/>
    <w:rsid w:val="04DB34DA"/>
    <w:rsid w:val="050A5E5A"/>
    <w:rsid w:val="0522124C"/>
    <w:rsid w:val="05287146"/>
    <w:rsid w:val="0540457D"/>
    <w:rsid w:val="05405DB9"/>
    <w:rsid w:val="05412070"/>
    <w:rsid w:val="056E1157"/>
    <w:rsid w:val="05776AAE"/>
    <w:rsid w:val="05814F51"/>
    <w:rsid w:val="0583686C"/>
    <w:rsid w:val="05A36D86"/>
    <w:rsid w:val="05A7231A"/>
    <w:rsid w:val="05C32D63"/>
    <w:rsid w:val="05DE0EF5"/>
    <w:rsid w:val="06307343"/>
    <w:rsid w:val="064133F2"/>
    <w:rsid w:val="0652510D"/>
    <w:rsid w:val="0656458D"/>
    <w:rsid w:val="066E0790"/>
    <w:rsid w:val="068B482D"/>
    <w:rsid w:val="069D3826"/>
    <w:rsid w:val="06A94E78"/>
    <w:rsid w:val="06AB2354"/>
    <w:rsid w:val="06B729B6"/>
    <w:rsid w:val="06DD2C77"/>
    <w:rsid w:val="072520C3"/>
    <w:rsid w:val="07346E86"/>
    <w:rsid w:val="074B6D0E"/>
    <w:rsid w:val="07925B4E"/>
    <w:rsid w:val="07A02C40"/>
    <w:rsid w:val="07A1311E"/>
    <w:rsid w:val="07C06FE0"/>
    <w:rsid w:val="07C678C3"/>
    <w:rsid w:val="07C67D31"/>
    <w:rsid w:val="07CB13CA"/>
    <w:rsid w:val="07E02F75"/>
    <w:rsid w:val="07E94F54"/>
    <w:rsid w:val="07F45D5F"/>
    <w:rsid w:val="08387D26"/>
    <w:rsid w:val="0844156F"/>
    <w:rsid w:val="085E5A4F"/>
    <w:rsid w:val="087525E9"/>
    <w:rsid w:val="088C0852"/>
    <w:rsid w:val="08971DA8"/>
    <w:rsid w:val="08A5386E"/>
    <w:rsid w:val="08A568A8"/>
    <w:rsid w:val="08BF4096"/>
    <w:rsid w:val="08C101E7"/>
    <w:rsid w:val="08C96D0B"/>
    <w:rsid w:val="08F11F59"/>
    <w:rsid w:val="08F6552E"/>
    <w:rsid w:val="08FB16AB"/>
    <w:rsid w:val="0901656E"/>
    <w:rsid w:val="090468F1"/>
    <w:rsid w:val="091A74E1"/>
    <w:rsid w:val="091B5A6A"/>
    <w:rsid w:val="092B4C9C"/>
    <w:rsid w:val="093258CB"/>
    <w:rsid w:val="093B3CFE"/>
    <w:rsid w:val="09654EAE"/>
    <w:rsid w:val="09766700"/>
    <w:rsid w:val="098A4E7A"/>
    <w:rsid w:val="09933707"/>
    <w:rsid w:val="09D073F0"/>
    <w:rsid w:val="09FD1E80"/>
    <w:rsid w:val="0A0134D2"/>
    <w:rsid w:val="0A0A6355"/>
    <w:rsid w:val="0A285544"/>
    <w:rsid w:val="0A3562A3"/>
    <w:rsid w:val="0A446971"/>
    <w:rsid w:val="0A5D6775"/>
    <w:rsid w:val="0A764A27"/>
    <w:rsid w:val="0A804468"/>
    <w:rsid w:val="0A943B04"/>
    <w:rsid w:val="0AD94888"/>
    <w:rsid w:val="0B033AB7"/>
    <w:rsid w:val="0B0E727A"/>
    <w:rsid w:val="0B0F0235"/>
    <w:rsid w:val="0B101D3B"/>
    <w:rsid w:val="0B24468D"/>
    <w:rsid w:val="0B3E0157"/>
    <w:rsid w:val="0B3E2065"/>
    <w:rsid w:val="0B56337B"/>
    <w:rsid w:val="0B63234E"/>
    <w:rsid w:val="0B6566A3"/>
    <w:rsid w:val="0B750098"/>
    <w:rsid w:val="0BAD0091"/>
    <w:rsid w:val="0BF07413"/>
    <w:rsid w:val="0BF605B3"/>
    <w:rsid w:val="0C0754E7"/>
    <w:rsid w:val="0C0E1A12"/>
    <w:rsid w:val="0C0F35D8"/>
    <w:rsid w:val="0C161375"/>
    <w:rsid w:val="0C28419D"/>
    <w:rsid w:val="0C341D9A"/>
    <w:rsid w:val="0C3A3183"/>
    <w:rsid w:val="0C3D258F"/>
    <w:rsid w:val="0C425311"/>
    <w:rsid w:val="0C5D732E"/>
    <w:rsid w:val="0C5F3058"/>
    <w:rsid w:val="0C5F610B"/>
    <w:rsid w:val="0C7C5F91"/>
    <w:rsid w:val="0C7F0776"/>
    <w:rsid w:val="0C7F34F7"/>
    <w:rsid w:val="0C7F6C23"/>
    <w:rsid w:val="0C9B5ABD"/>
    <w:rsid w:val="0CEB2EB7"/>
    <w:rsid w:val="0CEF5A7C"/>
    <w:rsid w:val="0D084234"/>
    <w:rsid w:val="0D324280"/>
    <w:rsid w:val="0D364544"/>
    <w:rsid w:val="0D966067"/>
    <w:rsid w:val="0DB829D6"/>
    <w:rsid w:val="0DC84C6C"/>
    <w:rsid w:val="0DDB72D4"/>
    <w:rsid w:val="0DDC039E"/>
    <w:rsid w:val="0DDD3892"/>
    <w:rsid w:val="0DF16D95"/>
    <w:rsid w:val="0E2B0A0E"/>
    <w:rsid w:val="0E382059"/>
    <w:rsid w:val="0E711397"/>
    <w:rsid w:val="0E7B3F07"/>
    <w:rsid w:val="0E9B2887"/>
    <w:rsid w:val="0EB53B50"/>
    <w:rsid w:val="0EC262D6"/>
    <w:rsid w:val="0EE26494"/>
    <w:rsid w:val="0EFE1271"/>
    <w:rsid w:val="0F013329"/>
    <w:rsid w:val="0F1E0E2A"/>
    <w:rsid w:val="0F1E1F81"/>
    <w:rsid w:val="0F3B6A2B"/>
    <w:rsid w:val="0F4603EE"/>
    <w:rsid w:val="0F491C55"/>
    <w:rsid w:val="0F5C04CD"/>
    <w:rsid w:val="0F5D383B"/>
    <w:rsid w:val="0F60499F"/>
    <w:rsid w:val="0F8901E3"/>
    <w:rsid w:val="0F920FD6"/>
    <w:rsid w:val="0F993E40"/>
    <w:rsid w:val="0FC06B8F"/>
    <w:rsid w:val="0FE62E26"/>
    <w:rsid w:val="0FF91AEE"/>
    <w:rsid w:val="0FF966F7"/>
    <w:rsid w:val="10116523"/>
    <w:rsid w:val="10147078"/>
    <w:rsid w:val="10424FD9"/>
    <w:rsid w:val="10575A0C"/>
    <w:rsid w:val="1057627D"/>
    <w:rsid w:val="10644165"/>
    <w:rsid w:val="10705FCA"/>
    <w:rsid w:val="10896E57"/>
    <w:rsid w:val="10BF0A8A"/>
    <w:rsid w:val="10C71F7C"/>
    <w:rsid w:val="10C806D6"/>
    <w:rsid w:val="10ED25AC"/>
    <w:rsid w:val="10F570EC"/>
    <w:rsid w:val="10F9675B"/>
    <w:rsid w:val="113863BD"/>
    <w:rsid w:val="113A7359"/>
    <w:rsid w:val="113E7C1A"/>
    <w:rsid w:val="11537781"/>
    <w:rsid w:val="11597C61"/>
    <w:rsid w:val="115C4C5D"/>
    <w:rsid w:val="11610760"/>
    <w:rsid w:val="1171606E"/>
    <w:rsid w:val="118028F2"/>
    <w:rsid w:val="11861F2F"/>
    <w:rsid w:val="119A13D5"/>
    <w:rsid w:val="11AA5B71"/>
    <w:rsid w:val="11AA62E4"/>
    <w:rsid w:val="11B83ECD"/>
    <w:rsid w:val="11BA5FAA"/>
    <w:rsid w:val="11CD22F6"/>
    <w:rsid w:val="11D63FA0"/>
    <w:rsid w:val="120A26AB"/>
    <w:rsid w:val="12104035"/>
    <w:rsid w:val="12181872"/>
    <w:rsid w:val="12240695"/>
    <w:rsid w:val="124846DB"/>
    <w:rsid w:val="124872AD"/>
    <w:rsid w:val="127A403A"/>
    <w:rsid w:val="127D1806"/>
    <w:rsid w:val="128120DE"/>
    <w:rsid w:val="12857BFC"/>
    <w:rsid w:val="12861906"/>
    <w:rsid w:val="12A35570"/>
    <w:rsid w:val="12B113DB"/>
    <w:rsid w:val="12C12E81"/>
    <w:rsid w:val="12CA518A"/>
    <w:rsid w:val="12D70B30"/>
    <w:rsid w:val="12DD5162"/>
    <w:rsid w:val="12E55022"/>
    <w:rsid w:val="12EA444A"/>
    <w:rsid w:val="12F412C6"/>
    <w:rsid w:val="12FA2386"/>
    <w:rsid w:val="12FB106B"/>
    <w:rsid w:val="13033073"/>
    <w:rsid w:val="13117A67"/>
    <w:rsid w:val="131E2FF0"/>
    <w:rsid w:val="13524613"/>
    <w:rsid w:val="1363442E"/>
    <w:rsid w:val="13654DDA"/>
    <w:rsid w:val="136E135E"/>
    <w:rsid w:val="13737112"/>
    <w:rsid w:val="137D1A27"/>
    <w:rsid w:val="13817B06"/>
    <w:rsid w:val="138402B8"/>
    <w:rsid w:val="138A4579"/>
    <w:rsid w:val="139432EA"/>
    <w:rsid w:val="13D52510"/>
    <w:rsid w:val="13DE5AD5"/>
    <w:rsid w:val="140760EC"/>
    <w:rsid w:val="140C3984"/>
    <w:rsid w:val="142A0E81"/>
    <w:rsid w:val="142B6AD5"/>
    <w:rsid w:val="147C75B2"/>
    <w:rsid w:val="14A12F69"/>
    <w:rsid w:val="14A47312"/>
    <w:rsid w:val="14B21774"/>
    <w:rsid w:val="14C318B6"/>
    <w:rsid w:val="14CD4969"/>
    <w:rsid w:val="151D361E"/>
    <w:rsid w:val="15243849"/>
    <w:rsid w:val="155D5395"/>
    <w:rsid w:val="15605A4F"/>
    <w:rsid w:val="15A22740"/>
    <w:rsid w:val="15BB670F"/>
    <w:rsid w:val="15F5272B"/>
    <w:rsid w:val="161B2829"/>
    <w:rsid w:val="16224EF4"/>
    <w:rsid w:val="162352F4"/>
    <w:rsid w:val="16681E58"/>
    <w:rsid w:val="168800B8"/>
    <w:rsid w:val="168C4364"/>
    <w:rsid w:val="16B92ACC"/>
    <w:rsid w:val="16CE6BDD"/>
    <w:rsid w:val="16D914AC"/>
    <w:rsid w:val="16E42264"/>
    <w:rsid w:val="16F33622"/>
    <w:rsid w:val="16F413A1"/>
    <w:rsid w:val="17002534"/>
    <w:rsid w:val="171379E7"/>
    <w:rsid w:val="17175110"/>
    <w:rsid w:val="172315BE"/>
    <w:rsid w:val="17341310"/>
    <w:rsid w:val="174262C0"/>
    <w:rsid w:val="17522482"/>
    <w:rsid w:val="175C2C51"/>
    <w:rsid w:val="17610656"/>
    <w:rsid w:val="176218EE"/>
    <w:rsid w:val="176925D8"/>
    <w:rsid w:val="177E27EC"/>
    <w:rsid w:val="179D06E4"/>
    <w:rsid w:val="17C60DD3"/>
    <w:rsid w:val="17D27FAE"/>
    <w:rsid w:val="17E029C8"/>
    <w:rsid w:val="17EA4712"/>
    <w:rsid w:val="180E3B64"/>
    <w:rsid w:val="182A634B"/>
    <w:rsid w:val="183F541D"/>
    <w:rsid w:val="18453B89"/>
    <w:rsid w:val="18467A13"/>
    <w:rsid w:val="184D6BA9"/>
    <w:rsid w:val="18571781"/>
    <w:rsid w:val="18611C45"/>
    <w:rsid w:val="186A468C"/>
    <w:rsid w:val="18872601"/>
    <w:rsid w:val="18AE6014"/>
    <w:rsid w:val="18B538A2"/>
    <w:rsid w:val="18BA660D"/>
    <w:rsid w:val="18BC7391"/>
    <w:rsid w:val="18F40AE6"/>
    <w:rsid w:val="18FB442B"/>
    <w:rsid w:val="192A70E1"/>
    <w:rsid w:val="193F4D27"/>
    <w:rsid w:val="195A7E73"/>
    <w:rsid w:val="196175D8"/>
    <w:rsid w:val="199537E4"/>
    <w:rsid w:val="19B355D5"/>
    <w:rsid w:val="19CE6F53"/>
    <w:rsid w:val="19EB713E"/>
    <w:rsid w:val="19EF1E3B"/>
    <w:rsid w:val="19F55262"/>
    <w:rsid w:val="19FC300D"/>
    <w:rsid w:val="19FC6E06"/>
    <w:rsid w:val="1A0A7935"/>
    <w:rsid w:val="1A1A0D6E"/>
    <w:rsid w:val="1A3F6BF7"/>
    <w:rsid w:val="1A4C1C78"/>
    <w:rsid w:val="1A4E1FC7"/>
    <w:rsid w:val="1A62202C"/>
    <w:rsid w:val="1A644FFB"/>
    <w:rsid w:val="1A651642"/>
    <w:rsid w:val="1A7A46E4"/>
    <w:rsid w:val="1AA0086B"/>
    <w:rsid w:val="1AAD60E8"/>
    <w:rsid w:val="1ABE076A"/>
    <w:rsid w:val="1AC65B5C"/>
    <w:rsid w:val="1ACB7B25"/>
    <w:rsid w:val="1AD34378"/>
    <w:rsid w:val="1AE00C81"/>
    <w:rsid w:val="1AEF50C9"/>
    <w:rsid w:val="1B0A3F08"/>
    <w:rsid w:val="1B0C3391"/>
    <w:rsid w:val="1B24673C"/>
    <w:rsid w:val="1B320F29"/>
    <w:rsid w:val="1B3D0E4A"/>
    <w:rsid w:val="1B4755C0"/>
    <w:rsid w:val="1B4D5028"/>
    <w:rsid w:val="1B724BED"/>
    <w:rsid w:val="1B773639"/>
    <w:rsid w:val="1BA304C1"/>
    <w:rsid w:val="1BA53426"/>
    <w:rsid w:val="1BAA2940"/>
    <w:rsid w:val="1BC31AC4"/>
    <w:rsid w:val="1BF0416D"/>
    <w:rsid w:val="1C034D65"/>
    <w:rsid w:val="1C26723B"/>
    <w:rsid w:val="1C2B6B2F"/>
    <w:rsid w:val="1C494049"/>
    <w:rsid w:val="1C55362C"/>
    <w:rsid w:val="1C677058"/>
    <w:rsid w:val="1C9E1559"/>
    <w:rsid w:val="1CAC058A"/>
    <w:rsid w:val="1CBE0176"/>
    <w:rsid w:val="1CC20766"/>
    <w:rsid w:val="1CD849AC"/>
    <w:rsid w:val="1D1237D5"/>
    <w:rsid w:val="1D1B6EA6"/>
    <w:rsid w:val="1D25787A"/>
    <w:rsid w:val="1D3554C9"/>
    <w:rsid w:val="1D360F30"/>
    <w:rsid w:val="1D614352"/>
    <w:rsid w:val="1D7D0897"/>
    <w:rsid w:val="1DB750A2"/>
    <w:rsid w:val="1DE34991"/>
    <w:rsid w:val="1DF93C46"/>
    <w:rsid w:val="1E071CD1"/>
    <w:rsid w:val="1E1B295D"/>
    <w:rsid w:val="1E44743B"/>
    <w:rsid w:val="1E6969ED"/>
    <w:rsid w:val="1E6C333E"/>
    <w:rsid w:val="1E6D68D2"/>
    <w:rsid w:val="1E705BCC"/>
    <w:rsid w:val="1E832DF2"/>
    <w:rsid w:val="1E9967BB"/>
    <w:rsid w:val="1EA4424F"/>
    <w:rsid w:val="1EB36DAE"/>
    <w:rsid w:val="1EB70CBE"/>
    <w:rsid w:val="1ECB08BB"/>
    <w:rsid w:val="1ECF104B"/>
    <w:rsid w:val="1F2A72A4"/>
    <w:rsid w:val="1F3558B5"/>
    <w:rsid w:val="1F3875A9"/>
    <w:rsid w:val="1F5B1E9B"/>
    <w:rsid w:val="1F692CF3"/>
    <w:rsid w:val="1F77569E"/>
    <w:rsid w:val="1F7E6E54"/>
    <w:rsid w:val="1F8A3212"/>
    <w:rsid w:val="1F925263"/>
    <w:rsid w:val="1FC871C4"/>
    <w:rsid w:val="1FCC54BF"/>
    <w:rsid w:val="1FD20F02"/>
    <w:rsid w:val="1FEB3AB1"/>
    <w:rsid w:val="202F7639"/>
    <w:rsid w:val="20302D9E"/>
    <w:rsid w:val="2075375D"/>
    <w:rsid w:val="20A837A8"/>
    <w:rsid w:val="20B84CA3"/>
    <w:rsid w:val="20B90B25"/>
    <w:rsid w:val="20C81EB7"/>
    <w:rsid w:val="20CD06F1"/>
    <w:rsid w:val="20ED2484"/>
    <w:rsid w:val="20F3089F"/>
    <w:rsid w:val="21022350"/>
    <w:rsid w:val="21092E38"/>
    <w:rsid w:val="210C48AD"/>
    <w:rsid w:val="2145605C"/>
    <w:rsid w:val="218A5D42"/>
    <w:rsid w:val="21A05C0C"/>
    <w:rsid w:val="21B83EF1"/>
    <w:rsid w:val="21DC53A3"/>
    <w:rsid w:val="220D7430"/>
    <w:rsid w:val="22206CD1"/>
    <w:rsid w:val="225C187E"/>
    <w:rsid w:val="225D1D37"/>
    <w:rsid w:val="226A0CDD"/>
    <w:rsid w:val="22774682"/>
    <w:rsid w:val="22803C35"/>
    <w:rsid w:val="22847ED7"/>
    <w:rsid w:val="2289359A"/>
    <w:rsid w:val="22920DB6"/>
    <w:rsid w:val="22AA1F01"/>
    <w:rsid w:val="22BA1C0E"/>
    <w:rsid w:val="22EF2CDA"/>
    <w:rsid w:val="22F10646"/>
    <w:rsid w:val="22F31A1B"/>
    <w:rsid w:val="22FF1DC4"/>
    <w:rsid w:val="23006207"/>
    <w:rsid w:val="23080845"/>
    <w:rsid w:val="232343C6"/>
    <w:rsid w:val="232F5BFF"/>
    <w:rsid w:val="233B76A0"/>
    <w:rsid w:val="237634E7"/>
    <w:rsid w:val="238A7B59"/>
    <w:rsid w:val="239A4BCB"/>
    <w:rsid w:val="23B17598"/>
    <w:rsid w:val="23BA7706"/>
    <w:rsid w:val="23DC25DC"/>
    <w:rsid w:val="23E2040E"/>
    <w:rsid w:val="23F47EA3"/>
    <w:rsid w:val="2405588D"/>
    <w:rsid w:val="24344364"/>
    <w:rsid w:val="24465CBC"/>
    <w:rsid w:val="244D19E5"/>
    <w:rsid w:val="244F4D25"/>
    <w:rsid w:val="246547D2"/>
    <w:rsid w:val="246D5DE4"/>
    <w:rsid w:val="249E089B"/>
    <w:rsid w:val="249F0B3F"/>
    <w:rsid w:val="24BA0434"/>
    <w:rsid w:val="24BD7F46"/>
    <w:rsid w:val="24D55150"/>
    <w:rsid w:val="24ED3AE6"/>
    <w:rsid w:val="24EF6ACB"/>
    <w:rsid w:val="251A12ED"/>
    <w:rsid w:val="2536687B"/>
    <w:rsid w:val="254E6E50"/>
    <w:rsid w:val="25536B14"/>
    <w:rsid w:val="255D0B9A"/>
    <w:rsid w:val="25981BED"/>
    <w:rsid w:val="25A03FC3"/>
    <w:rsid w:val="25D22791"/>
    <w:rsid w:val="25D61B6D"/>
    <w:rsid w:val="25DD0875"/>
    <w:rsid w:val="25E740D0"/>
    <w:rsid w:val="25F147AA"/>
    <w:rsid w:val="25F9482C"/>
    <w:rsid w:val="26152D46"/>
    <w:rsid w:val="262B384C"/>
    <w:rsid w:val="26324758"/>
    <w:rsid w:val="263B5500"/>
    <w:rsid w:val="26674E6B"/>
    <w:rsid w:val="268018C2"/>
    <w:rsid w:val="26A92E9F"/>
    <w:rsid w:val="26AA628A"/>
    <w:rsid w:val="26CA303B"/>
    <w:rsid w:val="26D03A87"/>
    <w:rsid w:val="26F92EBA"/>
    <w:rsid w:val="26F93C3E"/>
    <w:rsid w:val="27081A76"/>
    <w:rsid w:val="27126FD7"/>
    <w:rsid w:val="272B58EA"/>
    <w:rsid w:val="2734505D"/>
    <w:rsid w:val="273708BD"/>
    <w:rsid w:val="273C006C"/>
    <w:rsid w:val="276A2CDE"/>
    <w:rsid w:val="276F53C4"/>
    <w:rsid w:val="27853190"/>
    <w:rsid w:val="27886A72"/>
    <w:rsid w:val="27920CEA"/>
    <w:rsid w:val="27A01DDC"/>
    <w:rsid w:val="27A60325"/>
    <w:rsid w:val="27A67BE5"/>
    <w:rsid w:val="27B22C6C"/>
    <w:rsid w:val="27B4437E"/>
    <w:rsid w:val="27B4697B"/>
    <w:rsid w:val="27C62527"/>
    <w:rsid w:val="27D100FA"/>
    <w:rsid w:val="27D47410"/>
    <w:rsid w:val="27E736F4"/>
    <w:rsid w:val="28045FDB"/>
    <w:rsid w:val="28077F17"/>
    <w:rsid w:val="28175C2D"/>
    <w:rsid w:val="28326186"/>
    <w:rsid w:val="28383327"/>
    <w:rsid w:val="283D68EF"/>
    <w:rsid w:val="28490B8A"/>
    <w:rsid w:val="284A42BE"/>
    <w:rsid w:val="285B3F91"/>
    <w:rsid w:val="28890AAA"/>
    <w:rsid w:val="288D390E"/>
    <w:rsid w:val="28901FB8"/>
    <w:rsid w:val="28A90D0B"/>
    <w:rsid w:val="28B01D10"/>
    <w:rsid w:val="28BE55ED"/>
    <w:rsid w:val="28C4306F"/>
    <w:rsid w:val="28CF6466"/>
    <w:rsid w:val="28DB2CF2"/>
    <w:rsid w:val="28F96D0B"/>
    <w:rsid w:val="29096EBF"/>
    <w:rsid w:val="291A2333"/>
    <w:rsid w:val="291B4956"/>
    <w:rsid w:val="292A06D8"/>
    <w:rsid w:val="293D67A6"/>
    <w:rsid w:val="293E4E40"/>
    <w:rsid w:val="294B7406"/>
    <w:rsid w:val="295043D8"/>
    <w:rsid w:val="296707A4"/>
    <w:rsid w:val="297B2229"/>
    <w:rsid w:val="29846CBA"/>
    <w:rsid w:val="298A6930"/>
    <w:rsid w:val="29923FAC"/>
    <w:rsid w:val="29923FC6"/>
    <w:rsid w:val="29B15DDE"/>
    <w:rsid w:val="29CE488A"/>
    <w:rsid w:val="29E3402F"/>
    <w:rsid w:val="29F73CC8"/>
    <w:rsid w:val="2A002667"/>
    <w:rsid w:val="2A03049D"/>
    <w:rsid w:val="2A381FDE"/>
    <w:rsid w:val="2A4074B1"/>
    <w:rsid w:val="2A623950"/>
    <w:rsid w:val="2A6C6729"/>
    <w:rsid w:val="2A6D0F47"/>
    <w:rsid w:val="2A7F6581"/>
    <w:rsid w:val="2A944914"/>
    <w:rsid w:val="2AB6777C"/>
    <w:rsid w:val="2AB92256"/>
    <w:rsid w:val="2ABB1EB5"/>
    <w:rsid w:val="2AC23584"/>
    <w:rsid w:val="2AC45369"/>
    <w:rsid w:val="2AF1429B"/>
    <w:rsid w:val="2AF45B19"/>
    <w:rsid w:val="2B081B32"/>
    <w:rsid w:val="2B2D24B6"/>
    <w:rsid w:val="2B3C44A9"/>
    <w:rsid w:val="2B464313"/>
    <w:rsid w:val="2B495075"/>
    <w:rsid w:val="2B5010C7"/>
    <w:rsid w:val="2B5743BB"/>
    <w:rsid w:val="2B62420B"/>
    <w:rsid w:val="2BBD037C"/>
    <w:rsid w:val="2BC47018"/>
    <w:rsid w:val="2BCB7442"/>
    <w:rsid w:val="2BF20CF4"/>
    <w:rsid w:val="2BF47B91"/>
    <w:rsid w:val="2BF977DF"/>
    <w:rsid w:val="2C0C2425"/>
    <w:rsid w:val="2C306DC2"/>
    <w:rsid w:val="2C427CE3"/>
    <w:rsid w:val="2C5577F8"/>
    <w:rsid w:val="2C654E63"/>
    <w:rsid w:val="2C6F4AD5"/>
    <w:rsid w:val="2C717B61"/>
    <w:rsid w:val="2C7D1337"/>
    <w:rsid w:val="2CBA11C5"/>
    <w:rsid w:val="2CBE711C"/>
    <w:rsid w:val="2CD80DEF"/>
    <w:rsid w:val="2CDE6F1B"/>
    <w:rsid w:val="2CF73D41"/>
    <w:rsid w:val="2D04195B"/>
    <w:rsid w:val="2D07058C"/>
    <w:rsid w:val="2D0826A4"/>
    <w:rsid w:val="2D0E609F"/>
    <w:rsid w:val="2D713B88"/>
    <w:rsid w:val="2D8F207D"/>
    <w:rsid w:val="2D973517"/>
    <w:rsid w:val="2D9C42BC"/>
    <w:rsid w:val="2DA753EC"/>
    <w:rsid w:val="2DC25E73"/>
    <w:rsid w:val="2DD5001A"/>
    <w:rsid w:val="2DD62C2E"/>
    <w:rsid w:val="2DDE2D72"/>
    <w:rsid w:val="2DDE631D"/>
    <w:rsid w:val="2DE16275"/>
    <w:rsid w:val="2DFE399B"/>
    <w:rsid w:val="2E10231E"/>
    <w:rsid w:val="2E313B0A"/>
    <w:rsid w:val="2E417CA3"/>
    <w:rsid w:val="2E4501EC"/>
    <w:rsid w:val="2E8768EC"/>
    <w:rsid w:val="2EB85DD9"/>
    <w:rsid w:val="2ECF230F"/>
    <w:rsid w:val="2EF220D0"/>
    <w:rsid w:val="2F071AA9"/>
    <w:rsid w:val="2F0F176F"/>
    <w:rsid w:val="2F1D7493"/>
    <w:rsid w:val="2F321A65"/>
    <w:rsid w:val="2F3954E4"/>
    <w:rsid w:val="2F7664AE"/>
    <w:rsid w:val="2FA65D99"/>
    <w:rsid w:val="2FA81AF4"/>
    <w:rsid w:val="2FA92CA6"/>
    <w:rsid w:val="2FAA338B"/>
    <w:rsid w:val="2FB94F33"/>
    <w:rsid w:val="2FC53274"/>
    <w:rsid w:val="2FCF4FC1"/>
    <w:rsid w:val="2FDB163C"/>
    <w:rsid w:val="2FDD3E88"/>
    <w:rsid w:val="2FE25206"/>
    <w:rsid w:val="2FE303AE"/>
    <w:rsid w:val="2FF1319A"/>
    <w:rsid w:val="2FF90936"/>
    <w:rsid w:val="302F2DFC"/>
    <w:rsid w:val="30334ACB"/>
    <w:rsid w:val="30405FD0"/>
    <w:rsid w:val="30562E89"/>
    <w:rsid w:val="306164E1"/>
    <w:rsid w:val="306B6A91"/>
    <w:rsid w:val="30833B13"/>
    <w:rsid w:val="309D339E"/>
    <w:rsid w:val="30AE21AF"/>
    <w:rsid w:val="30B634EE"/>
    <w:rsid w:val="30C17A75"/>
    <w:rsid w:val="30CA29AD"/>
    <w:rsid w:val="30D66F90"/>
    <w:rsid w:val="30D71674"/>
    <w:rsid w:val="30FA20C4"/>
    <w:rsid w:val="31025BEE"/>
    <w:rsid w:val="3110771A"/>
    <w:rsid w:val="31133D28"/>
    <w:rsid w:val="31236A69"/>
    <w:rsid w:val="31260162"/>
    <w:rsid w:val="314375FF"/>
    <w:rsid w:val="314820DA"/>
    <w:rsid w:val="31501E27"/>
    <w:rsid w:val="31534716"/>
    <w:rsid w:val="3159656C"/>
    <w:rsid w:val="316A6A7E"/>
    <w:rsid w:val="317D15E2"/>
    <w:rsid w:val="318274DD"/>
    <w:rsid w:val="31873B25"/>
    <w:rsid w:val="31947EC6"/>
    <w:rsid w:val="31955E71"/>
    <w:rsid w:val="31A07235"/>
    <w:rsid w:val="31C550D4"/>
    <w:rsid w:val="31C64430"/>
    <w:rsid w:val="31C942AD"/>
    <w:rsid w:val="31CE7EBA"/>
    <w:rsid w:val="31DB0486"/>
    <w:rsid w:val="31EB385D"/>
    <w:rsid w:val="32087103"/>
    <w:rsid w:val="320E5E26"/>
    <w:rsid w:val="32116418"/>
    <w:rsid w:val="32164A45"/>
    <w:rsid w:val="322F2FD1"/>
    <w:rsid w:val="32465577"/>
    <w:rsid w:val="324A746F"/>
    <w:rsid w:val="32640C3A"/>
    <w:rsid w:val="329D086E"/>
    <w:rsid w:val="32CD6C7A"/>
    <w:rsid w:val="32FF37FE"/>
    <w:rsid w:val="331A6C1E"/>
    <w:rsid w:val="3332000A"/>
    <w:rsid w:val="334641B2"/>
    <w:rsid w:val="33481C62"/>
    <w:rsid w:val="33523FD4"/>
    <w:rsid w:val="33642B33"/>
    <w:rsid w:val="336867E5"/>
    <w:rsid w:val="33735E81"/>
    <w:rsid w:val="33751E3D"/>
    <w:rsid w:val="33842269"/>
    <w:rsid w:val="338F7F5D"/>
    <w:rsid w:val="339F7D01"/>
    <w:rsid w:val="33A131F3"/>
    <w:rsid w:val="33A74A7B"/>
    <w:rsid w:val="33B54AD1"/>
    <w:rsid w:val="33D9726A"/>
    <w:rsid w:val="33E62B7B"/>
    <w:rsid w:val="33F31CB7"/>
    <w:rsid w:val="33F572C4"/>
    <w:rsid w:val="34390A2F"/>
    <w:rsid w:val="34633A60"/>
    <w:rsid w:val="34844EB9"/>
    <w:rsid w:val="348D60D4"/>
    <w:rsid w:val="348E3694"/>
    <w:rsid w:val="34963F3F"/>
    <w:rsid w:val="349A5D8B"/>
    <w:rsid w:val="34B02C4E"/>
    <w:rsid w:val="34D158EA"/>
    <w:rsid w:val="34DD3ADF"/>
    <w:rsid w:val="34E649F1"/>
    <w:rsid w:val="34EE541B"/>
    <w:rsid w:val="34FB3D30"/>
    <w:rsid w:val="34FF0B12"/>
    <w:rsid w:val="35353F6B"/>
    <w:rsid w:val="353A3EF8"/>
    <w:rsid w:val="35421874"/>
    <w:rsid w:val="354B2FDB"/>
    <w:rsid w:val="354C2734"/>
    <w:rsid w:val="359B2DE5"/>
    <w:rsid w:val="35A465D9"/>
    <w:rsid w:val="35A92E38"/>
    <w:rsid w:val="35C72486"/>
    <w:rsid w:val="36032B75"/>
    <w:rsid w:val="361A46E2"/>
    <w:rsid w:val="363772F0"/>
    <w:rsid w:val="363C51D3"/>
    <w:rsid w:val="364F0F9F"/>
    <w:rsid w:val="365629D5"/>
    <w:rsid w:val="36570F1E"/>
    <w:rsid w:val="368821E0"/>
    <w:rsid w:val="3695446B"/>
    <w:rsid w:val="36D26FCA"/>
    <w:rsid w:val="36E320F2"/>
    <w:rsid w:val="36F132D0"/>
    <w:rsid w:val="36F333FC"/>
    <w:rsid w:val="37046056"/>
    <w:rsid w:val="371E2C4F"/>
    <w:rsid w:val="37240659"/>
    <w:rsid w:val="374C7548"/>
    <w:rsid w:val="374D496F"/>
    <w:rsid w:val="375C3ED6"/>
    <w:rsid w:val="3768226B"/>
    <w:rsid w:val="377D2DBF"/>
    <w:rsid w:val="37877910"/>
    <w:rsid w:val="37977C3C"/>
    <w:rsid w:val="379E3C27"/>
    <w:rsid w:val="37A41FCC"/>
    <w:rsid w:val="37BE353F"/>
    <w:rsid w:val="37EA7B7C"/>
    <w:rsid w:val="37F671F9"/>
    <w:rsid w:val="37FF4F6A"/>
    <w:rsid w:val="383701B5"/>
    <w:rsid w:val="38473E9D"/>
    <w:rsid w:val="38611E86"/>
    <w:rsid w:val="38782BD4"/>
    <w:rsid w:val="388B62BD"/>
    <w:rsid w:val="38935877"/>
    <w:rsid w:val="38B8587C"/>
    <w:rsid w:val="38D03B87"/>
    <w:rsid w:val="38E42821"/>
    <w:rsid w:val="390321AA"/>
    <w:rsid w:val="390E1D7E"/>
    <w:rsid w:val="39110DE3"/>
    <w:rsid w:val="393705F3"/>
    <w:rsid w:val="3965703B"/>
    <w:rsid w:val="397906D9"/>
    <w:rsid w:val="39851065"/>
    <w:rsid w:val="39887364"/>
    <w:rsid w:val="39C875B5"/>
    <w:rsid w:val="39D00B94"/>
    <w:rsid w:val="39E362BC"/>
    <w:rsid w:val="3A025E28"/>
    <w:rsid w:val="3A0E5146"/>
    <w:rsid w:val="3A161A24"/>
    <w:rsid w:val="3A242F40"/>
    <w:rsid w:val="3A340A5B"/>
    <w:rsid w:val="3A400206"/>
    <w:rsid w:val="3A42628D"/>
    <w:rsid w:val="3A4A7CAA"/>
    <w:rsid w:val="3A6B6EA3"/>
    <w:rsid w:val="3A7A1F34"/>
    <w:rsid w:val="3A834BD3"/>
    <w:rsid w:val="3AC73AE7"/>
    <w:rsid w:val="3AC9214D"/>
    <w:rsid w:val="3ACA35C5"/>
    <w:rsid w:val="3ADF4930"/>
    <w:rsid w:val="3B096DEB"/>
    <w:rsid w:val="3B0A0E65"/>
    <w:rsid w:val="3B206539"/>
    <w:rsid w:val="3B3068D9"/>
    <w:rsid w:val="3B3974FA"/>
    <w:rsid w:val="3B494880"/>
    <w:rsid w:val="3B4B75F2"/>
    <w:rsid w:val="3B6A6C7C"/>
    <w:rsid w:val="3B7951A7"/>
    <w:rsid w:val="3B7C1969"/>
    <w:rsid w:val="3B987DD7"/>
    <w:rsid w:val="3B9D4A35"/>
    <w:rsid w:val="3BA379FF"/>
    <w:rsid w:val="3BB425CB"/>
    <w:rsid w:val="3BB91620"/>
    <w:rsid w:val="3BCD46A4"/>
    <w:rsid w:val="3BD12293"/>
    <w:rsid w:val="3BE92271"/>
    <w:rsid w:val="3BEF2420"/>
    <w:rsid w:val="3C163630"/>
    <w:rsid w:val="3C2E07BA"/>
    <w:rsid w:val="3C3825EB"/>
    <w:rsid w:val="3C4C08D2"/>
    <w:rsid w:val="3C6F0B40"/>
    <w:rsid w:val="3C8024E3"/>
    <w:rsid w:val="3C9A3DEE"/>
    <w:rsid w:val="3CAD5337"/>
    <w:rsid w:val="3CB32382"/>
    <w:rsid w:val="3CD318ED"/>
    <w:rsid w:val="3CDF5E57"/>
    <w:rsid w:val="3CE53954"/>
    <w:rsid w:val="3CEC3174"/>
    <w:rsid w:val="3CF02CDE"/>
    <w:rsid w:val="3CF70E5F"/>
    <w:rsid w:val="3D152E3B"/>
    <w:rsid w:val="3D217FFC"/>
    <w:rsid w:val="3D4E35DF"/>
    <w:rsid w:val="3D5E5D7A"/>
    <w:rsid w:val="3D615AAB"/>
    <w:rsid w:val="3DA46CA7"/>
    <w:rsid w:val="3DC62F43"/>
    <w:rsid w:val="3DC91C62"/>
    <w:rsid w:val="3DD33043"/>
    <w:rsid w:val="3DE9145B"/>
    <w:rsid w:val="3E0A02C1"/>
    <w:rsid w:val="3E2E206D"/>
    <w:rsid w:val="3E2E7BFD"/>
    <w:rsid w:val="3E383CCD"/>
    <w:rsid w:val="3E7C5339"/>
    <w:rsid w:val="3E976766"/>
    <w:rsid w:val="3EA37628"/>
    <w:rsid w:val="3EA741B3"/>
    <w:rsid w:val="3EBA19BE"/>
    <w:rsid w:val="3ED431BF"/>
    <w:rsid w:val="3EEA6961"/>
    <w:rsid w:val="3F073BCE"/>
    <w:rsid w:val="3F0C7F17"/>
    <w:rsid w:val="3F181E75"/>
    <w:rsid w:val="3F1A44B8"/>
    <w:rsid w:val="3F3138FC"/>
    <w:rsid w:val="3F60368A"/>
    <w:rsid w:val="3F6D0770"/>
    <w:rsid w:val="3F6D6663"/>
    <w:rsid w:val="3F887EB1"/>
    <w:rsid w:val="3F8D556B"/>
    <w:rsid w:val="3FAA3B64"/>
    <w:rsid w:val="3FC72C9B"/>
    <w:rsid w:val="3FD11EED"/>
    <w:rsid w:val="3FE62A36"/>
    <w:rsid w:val="3FE936B5"/>
    <w:rsid w:val="3FED38E3"/>
    <w:rsid w:val="3FF91EC6"/>
    <w:rsid w:val="401218E3"/>
    <w:rsid w:val="401D0CC9"/>
    <w:rsid w:val="403D7BA2"/>
    <w:rsid w:val="408A1C58"/>
    <w:rsid w:val="408A1C80"/>
    <w:rsid w:val="408C1A47"/>
    <w:rsid w:val="408C5AC6"/>
    <w:rsid w:val="40C549DC"/>
    <w:rsid w:val="41071826"/>
    <w:rsid w:val="41097D80"/>
    <w:rsid w:val="4148640D"/>
    <w:rsid w:val="41585F5B"/>
    <w:rsid w:val="41665816"/>
    <w:rsid w:val="418B02DE"/>
    <w:rsid w:val="41A41E99"/>
    <w:rsid w:val="41B7114E"/>
    <w:rsid w:val="41D67FEE"/>
    <w:rsid w:val="41EB146A"/>
    <w:rsid w:val="41F73C96"/>
    <w:rsid w:val="42086BFB"/>
    <w:rsid w:val="42103651"/>
    <w:rsid w:val="42206E9F"/>
    <w:rsid w:val="42260D80"/>
    <w:rsid w:val="422800C4"/>
    <w:rsid w:val="42304DCB"/>
    <w:rsid w:val="42786E4E"/>
    <w:rsid w:val="42856618"/>
    <w:rsid w:val="428D4D86"/>
    <w:rsid w:val="42B32AD7"/>
    <w:rsid w:val="42BD0A46"/>
    <w:rsid w:val="42C512FB"/>
    <w:rsid w:val="42E756C5"/>
    <w:rsid w:val="42EC22F6"/>
    <w:rsid w:val="431C7F89"/>
    <w:rsid w:val="43277DFA"/>
    <w:rsid w:val="433151C4"/>
    <w:rsid w:val="43324D3B"/>
    <w:rsid w:val="433A2642"/>
    <w:rsid w:val="435818D4"/>
    <w:rsid w:val="43740154"/>
    <w:rsid w:val="437A0AD4"/>
    <w:rsid w:val="43874121"/>
    <w:rsid w:val="43A44894"/>
    <w:rsid w:val="43A55FA4"/>
    <w:rsid w:val="43AA3A09"/>
    <w:rsid w:val="43AA6B5A"/>
    <w:rsid w:val="43B329CC"/>
    <w:rsid w:val="43C466EB"/>
    <w:rsid w:val="43C8065F"/>
    <w:rsid w:val="43C809F4"/>
    <w:rsid w:val="43D6296D"/>
    <w:rsid w:val="43E7669F"/>
    <w:rsid w:val="43FF691F"/>
    <w:rsid w:val="440C345D"/>
    <w:rsid w:val="444967EA"/>
    <w:rsid w:val="4457743F"/>
    <w:rsid w:val="446E35EC"/>
    <w:rsid w:val="4470607F"/>
    <w:rsid w:val="447662AF"/>
    <w:rsid w:val="44A67896"/>
    <w:rsid w:val="44A95B3D"/>
    <w:rsid w:val="44C71778"/>
    <w:rsid w:val="44D94B0E"/>
    <w:rsid w:val="45137614"/>
    <w:rsid w:val="45490118"/>
    <w:rsid w:val="455D6D5F"/>
    <w:rsid w:val="456B7C39"/>
    <w:rsid w:val="45AC5E2A"/>
    <w:rsid w:val="45AC74A2"/>
    <w:rsid w:val="45B71B11"/>
    <w:rsid w:val="45B95580"/>
    <w:rsid w:val="45BA10C5"/>
    <w:rsid w:val="45DB6EFD"/>
    <w:rsid w:val="460155D9"/>
    <w:rsid w:val="461133BA"/>
    <w:rsid w:val="46271523"/>
    <w:rsid w:val="465F4E30"/>
    <w:rsid w:val="467B2F32"/>
    <w:rsid w:val="46930AFF"/>
    <w:rsid w:val="46931704"/>
    <w:rsid w:val="469879CA"/>
    <w:rsid w:val="46B5138C"/>
    <w:rsid w:val="46B80907"/>
    <w:rsid w:val="46BF1035"/>
    <w:rsid w:val="46DB3CFC"/>
    <w:rsid w:val="46DE440A"/>
    <w:rsid w:val="4715739B"/>
    <w:rsid w:val="475B39CA"/>
    <w:rsid w:val="476620AC"/>
    <w:rsid w:val="4799013B"/>
    <w:rsid w:val="47BE4873"/>
    <w:rsid w:val="47C25B64"/>
    <w:rsid w:val="47D05D34"/>
    <w:rsid w:val="47E3383A"/>
    <w:rsid w:val="47E41F77"/>
    <w:rsid w:val="47EB3A2B"/>
    <w:rsid w:val="47FB3ED3"/>
    <w:rsid w:val="4801739A"/>
    <w:rsid w:val="4809738E"/>
    <w:rsid w:val="4811415A"/>
    <w:rsid w:val="482011C7"/>
    <w:rsid w:val="484506F7"/>
    <w:rsid w:val="48605D19"/>
    <w:rsid w:val="48677899"/>
    <w:rsid w:val="48A11624"/>
    <w:rsid w:val="48B50408"/>
    <w:rsid w:val="48E02C37"/>
    <w:rsid w:val="48E417C1"/>
    <w:rsid w:val="4909554F"/>
    <w:rsid w:val="492D763A"/>
    <w:rsid w:val="493337F7"/>
    <w:rsid w:val="49336105"/>
    <w:rsid w:val="49484271"/>
    <w:rsid w:val="496362C2"/>
    <w:rsid w:val="496F51B4"/>
    <w:rsid w:val="497F29FB"/>
    <w:rsid w:val="498561FC"/>
    <w:rsid w:val="499C60AE"/>
    <w:rsid w:val="49B42B39"/>
    <w:rsid w:val="49CF6810"/>
    <w:rsid w:val="49D47003"/>
    <w:rsid w:val="49E50F4D"/>
    <w:rsid w:val="49F36968"/>
    <w:rsid w:val="4A116A41"/>
    <w:rsid w:val="4A140099"/>
    <w:rsid w:val="4A1674BE"/>
    <w:rsid w:val="4A1A44E9"/>
    <w:rsid w:val="4A2F3C67"/>
    <w:rsid w:val="4A37246E"/>
    <w:rsid w:val="4A5A3045"/>
    <w:rsid w:val="4A6601A3"/>
    <w:rsid w:val="4A7539C7"/>
    <w:rsid w:val="4A862CC1"/>
    <w:rsid w:val="4A890ED6"/>
    <w:rsid w:val="4A8D3670"/>
    <w:rsid w:val="4ADC2ABC"/>
    <w:rsid w:val="4B0B2333"/>
    <w:rsid w:val="4B0F3B3F"/>
    <w:rsid w:val="4B376839"/>
    <w:rsid w:val="4B3A3464"/>
    <w:rsid w:val="4B443C91"/>
    <w:rsid w:val="4B4E0533"/>
    <w:rsid w:val="4B4F0750"/>
    <w:rsid w:val="4B4F1990"/>
    <w:rsid w:val="4B9B1E02"/>
    <w:rsid w:val="4BAE7859"/>
    <w:rsid w:val="4BD96019"/>
    <w:rsid w:val="4BDF4D84"/>
    <w:rsid w:val="4BE02398"/>
    <w:rsid w:val="4BE967BF"/>
    <w:rsid w:val="4BFF0910"/>
    <w:rsid w:val="4C0B6313"/>
    <w:rsid w:val="4C1432BC"/>
    <w:rsid w:val="4C2F29BE"/>
    <w:rsid w:val="4C4E2442"/>
    <w:rsid w:val="4C503D44"/>
    <w:rsid w:val="4C5D614A"/>
    <w:rsid w:val="4C601BB3"/>
    <w:rsid w:val="4C721B30"/>
    <w:rsid w:val="4C7A2E12"/>
    <w:rsid w:val="4C9C479A"/>
    <w:rsid w:val="4CAF5B83"/>
    <w:rsid w:val="4CC6019D"/>
    <w:rsid w:val="4CE07926"/>
    <w:rsid w:val="4CED6292"/>
    <w:rsid w:val="4D005027"/>
    <w:rsid w:val="4D1A32BA"/>
    <w:rsid w:val="4D4964F0"/>
    <w:rsid w:val="4D7C333E"/>
    <w:rsid w:val="4DC176EF"/>
    <w:rsid w:val="4DCF469D"/>
    <w:rsid w:val="4DE712D5"/>
    <w:rsid w:val="4DE747EB"/>
    <w:rsid w:val="4E275FCF"/>
    <w:rsid w:val="4E276CCD"/>
    <w:rsid w:val="4E2F3084"/>
    <w:rsid w:val="4E3557C2"/>
    <w:rsid w:val="4E3F7F89"/>
    <w:rsid w:val="4E455AFE"/>
    <w:rsid w:val="4E802CA1"/>
    <w:rsid w:val="4E853F57"/>
    <w:rsid w:val="4E865164"/>
    <w:rsid w:val="4E891CC0"/>
    <w:rsid w:val="4E8F62C2"/>
    <w:rsid w:val="4EA12F2C"/>
    <w:rsid w:val="4EA32DF2"/>
    <w:rsid w:val="4EAC4DBC"/>
    <w:rsid w:val="4EB442E4"/>
    <w:rsid w:val="4EB92457"/>
    <w:rsid w:val="4ECD685D"/>
    <w:rsid w:val="4ECD6E47"/>
    <w:rsid w:val="4EE67094"/>
    <w:rsid w:val="4EEE25F0"/>
    <w:rsid w:val="4EF42F17"/>
    <w:rsid w:val="4F0A3D10"/>
    <w:rsid w:val="4F0B23A9"/>
    <w:rsid w:val="4F1F4BD3"/>
    <w:rsid w:val="4F2B31C3"/>
    <w:rsid w:val="4F337E01"/>
    <w:rsid w:val="4F562CCF"/>
    <w:rsid w:val="4F80256C"/>
    <w:rsid w:val="4F923A51"/>
    <w:rsid w:val="4F985B34"/>
    <w:rsid w:val="4FAD4070"/>
    <w:rsid w:val="4FB808B8"/>
    <w:rsid w:val="4FCC1412"/>
    <w:rsid w:val="4FE91398"/>
    <w:rsid w:val="4FED6C7C"/>
    <w:rsid w:val="50206901"/>
    <w:rsid w:val="502C0E98"/>
    <w:rsid w:val="50364453"/>
    <w:rsid w:val="50374AE4"/>
    <w:rsid w:val="50423643"/>
    <w:rsid w:val="506522D9"/>
    <w:rsid w:val="50723FA4"/>
    <w:rsid w:val="507B1B11"/>
    <w:rsid w:val="50921E0B"/>
    <w:rsid w:val="50A25E77"/>
    <w:rsid w:val="50A56225"/>
    <w:rsid w:val="50BA4400"/>
    <w:rsid w:val="50BD4E1F"/>
    <w:rsid w:val="50D5195F"/>
    <w:rsid w:val="50D60258"/>
    <w:rsid w:val="50DD1FAB"/>
    <w:rsid w:val="50EA2E92"/>
    <w:rsid w:val="50F05537"/>
    <w:rsid w:val="51033C78"/>
    <w:rsid w:val="511F73A2"/>
    <w:rsid w:val="514D42FE"/>
    <w:rsid w:val="515831D8"/>
    <w:rsid w:val="51776CAE"/>
    <w:rsid w:val="51865FE2"/>
    <w:rsid w:val="51890F52"/>
    <w:rsid w:val="51A10970"/>
    <w:rsid w:val="51A575C1"/>
    <w:rsid w:val="51CF03A0"/>
    <w:rsid w:val="51D449D7"/>
    <w:rsid w:val="51D5494E"/>
    <w:rsid w:val="51D61D88"/>
    <w:rsid w:val="51D86880"/>
    <w:rsid w:val="51ED32B0"/>
    <w:rsid w:val="51FE612A"/>
    <w:rsid w:val="52150E34"/>
    <w:rsid w:val="52305A4C"/>
    <w:rsid w:val="52790720"/>
    <w:rsid w:val="52826F3B"/>
    <w:rsid w:val="529C042A"/>
    <w:rsid w:val="52A20049"/>
    <w:rsid w:val="52A31CFC"/>
    <w:rsid w:val="52A60AD2"/>
    <w:rsid w:val="52C62F8D"/>
    <w:rsid w:val="52D73541"/>
    <w:rsid w:val="52D76772"/>
    <w:rsid w:val="52D90569"/>
    <w:rsid w:val="52DE5E16"/>
    <w:rsid w:val="52E770A0"/>
    <w:rsid w:val="52EB3111"/>
    <w:rsid w:val="5303729C"/>
    <w:rsid w:val="53165892"/>
    <w:rsid w:val="532F7A72"/>
    <w:rsid w:val="533B6A69"/>
    <w:rsid w:val="53456A49"/>
    <w:rsid w:val="537A24E5"/>
    <w:rsid w:val="53800401"/>
    <w:rsid w:val="53AF4198"/>
    <w:rsid w:val="53B67D1C"/>
    <w:rsid w:val="53BE05B9"/>
    <w:rsid w:val="53C14124"/>
    <w:rsid w:val="53F53A5F"/>
    <w:rsid w:val="53FB2901"/>
    <w:rsid w:val="543053DD"/>
    <w:rsid w:val="5448733A"/>
    <w:rsid w:val="544902DE"/>
    <w:rsid w:val="548A126F"/>
    <w:rsid w:val="549C7937"/>
    <w:rsid w:val="54AD72FB"/>
    <w:rsid w:val="54D35A52"/>
    <w:rsid w:val="54DD4AE6"/>
    <w:rsid w:val="54E84557"/>
    <w:rsid w:val="55004AAD"/>
    <w:rsid w:val="5508477A"/>
    <w:rsid w:val="551D02CC"/>
    <w:rsid w:val="551D2513"/>
    <w:rsid w:val="55270A38"/>
    <w:rsid w:val="55271527"/>
    <w:rsid w:val="552B0838"/>
    <w:rsid w:val="55957FC3"/>
    <w:rsid w:val="55B852EE"/>
    <w:rsid w:val="55C57DF1"/>
    <w:rsid w:val="55D77D4F"/>
    <w:rsid w:val="55ED2EE0"/>
    <w:rsid w:val="55EE13BC"/>
    <w:rsid w:val="55F4547F"/>
    <w:rsid w:val="55FC3B84"/>
    <w:rsid w:val="5606549F"/>
    <w:rsid w:val="56184813"/>
    <w:rsid w:val="561C7CD5"/>
    <w:rsid w:val="561E5F88"/>
    <w:rsid w:val="562D7CD9"/>
    <w:rsid w:val="564646E7"/>
    <w:rsid w:val="564D221C"/>
    <w:rsid w:val="56A27AC3"/>
    <w:rsid w:val="56A42BE2"/>
    <w:rsid w:val="56AC130B"/>
    <w:rsid w:val="56AF5226"/>
    <w:rsid w:val="56C9467C"/>
    <w:rsid w:val="56E84DDD"/>
    <w:rsid w:val="56F22A32"/>
    <w:rsid w:val="56FA2317"/>
    <w:rsid w:val="5704341A"/>
    <w:rsid w:val="572573AC"/>
    <w:rsid w:val="573924E8"/>
    <w:rsid w:val="573C2881"/>
    <w:rsid w:val="573F4462"/>
    <w:rsid w:val="57584FC8"/>
    <w:rsid w:val="576565CB"/>
    <w:rsid w:val="577D688D"/>
    <w:rsid w:val="57833712"/>
    <w:rsid w:val="57882798"/>
    <w:rsid w:val="578D17B8"/>
    <w:rsid w:val="579409DA"/>
    <w:rsid w:val="57940B30"/>
    <w:rsid w:val="57BA67C5"/>
    <w:rsid w:val="57D62897"/>
    <w:rsid w:val="57D933E0"/>
    <w:rsid w:val="57DB0090"/>
    <w:rsid w:val="57DE5947"/>
    <w:rsid w:val="57E24FBA"/>
    <w:rsid w:val="57E27076"/>
    <w:rsid w:val="57EE149B"/>
    <w:rsid w:val="57EF7574"/>
    <w:rsid w:val="57F95C32"/>
    <w:rsid w:val="5801089C"/>
    <w:rsid w:val="58124774"/>
    <w:rsid w:val="58153314"/>
    <w:rsid w:val="5815459A"/>
    <w:rsid w:val="58164CC5"/>
    <w:rsid w:val="58263D76"/>
    <w:rsid w:val="582660BE"/>
    <w:rsid w:val="58562316"/>
    <w:rsid w:val="58884BAF"/>
    <w:rsid w:val="58CE2190"/>
    <w:rsid w:val="591958EF"/>
    <w:rsid w:val="593005BF"/>
    <w:rsid w:val="59450C56"/>
    <w:rsid w:val="59455802"/>
    <w:rsid w:val="59595E61"/>
    <w:rsid w:val="596223C0"/>
    <w:rsid w:val="59647C06"/>
    <w:rsid w:val="596925A5"/>
    <w:rsid w:val="596F5057"/>
    <w:rsid w:val="598B2B42"/>
    <w:rsid w:val="599848CB"/>
    <w:rsid w:val="59BE70D6"/>
    <w:rsid w:val="59CE3DA7"/>
    <w:rsid w:val="59E33E88"/>
    <w:rsid w:val="59EE4734"/>
    <w:rsid w:val="5A01354B"/>
    <w:rsid w:val="5A0518B3"/>
    <w:rsid w:val="5A0A7617"/>
    <w:rsid w:val="5A3D52AC"/>
    <w:rsid w:val="5A4A649B"/>
    <w:rsid w:val="5A4C7CA2"/>
    <w:rsid w:val="5A5126F8"/>
    <w:rsid w:val="5A5A6067"/>
    <w:rsid w:val="5AB4257B"/>
    <w:rsid w:val="5AC55625"/>
    <w:rsid w:val="5AEA0D9D"/>
    <w:rsid w:val="5B224298"/>
    <w:rsid w:val="5B2836D5"/>
    <w:rsid w:val="5B2E085E"/>
    <w:rsid w:val="5B80368C"/>
    <w:rsid w:val="5B9E068A"/>
    <w:rsid w:val="5BDB6A8B"/>
    <w:rsid w:val="5BE76B6F"/>
    <w:rsid w:val="5BF6341D"/>
    <w:rsid w:val="5BFA436F"/>
    <w:rsid w:val="5C48535C"/>
    <w:rsid w:val="5C54629E"/>
    <w:rsid w:val="5C5F2A8A"/>
    <w:rsid w:val="5C667B4F"/>
    <w:rsid w:val="5C785A4A"/>
    <w:rsid w:val="5C7A35AE"/>
    <w:rsid w:val="5C8A4BAE"/>
    <w:rsid w:val="5C9E6B08"/>
    <w:rsid w:val="5CD071EB"/>
    <w:rsid w:val="5CD543D5"/>
    <w:rsid w:val="5CD85AE1"/>
    <w:rsid w:val="5CFB20A6"/>
    <w:rsid w:val="5D03534B"/>
    <w:rsid w:val="5D045821"/>
    <w:rsid w:val="5D2A79CD"/>
    <w:rsid w:val="5D2D1006"/>
    <w:rsid w:val="5D3010C5"/>
    <w:rsid w:val="5D616F86"/>
    <w:rsid w:val="5D705BAB"/>
    <w:rsid w:val="5D734AE1"/>
    <w:rsid w:val="5DA452E5"/>
    <w:rsid w:val="5DD73BFD"/>
    <w:rsid w:val="5DE67701"/>
    <w:rsid w:val="5E093884"/>
    <w:rsid w:val="5E166E1A"/>
    <w:rsid w:val="5E3A688D"/>
    <w:rsid w:val="5E3C5005"/>
    <w:rsid w:val="5E3D7D73"/>
    <w:rsid w:val="5E4027EE"/>
    <w:rsid w:val="5E5400DE"/>
    <w:rsid w:val="5E6332AB"/>
    <w:rsid w:val="5E7A731E"/>
    <w:rsid w:val="5E7E23E5"/>
    <w:rsid w:val="5E903CC0"/>
    <w:rsid w:val="5E9E2D4D"/>
    <w:rsid w:val="5EAF00A9"/>
    <w:rsid w:val="5ECE2611"/>
    <w:rsid w:val="5EDD4553"/>
    <w:rsid w:val="5EF46E1E"/>
    <w:rsid w:val="5F20513B"/>
    <w:rsid w:val="5F2A4E35"/>
    <w:rsid w:val="5F484AAD"/>
    <w:rsid w:val="5F70317D"/>
    <w:rsid w:val="5F704A26"/>
    <w:rsid w:val="5FAB66BA"/>
    <w:rsid w:val="5FCC6526"/>
    <w:rsid w:val="5FF301FF"/>
    <w:rsid w:val="60036859"/>
    <w:rsid w:val="601E5502"/>
    <w:rsid w:val="60316158"/>
    <w:rsid w:val="60390672"/>
    <w:rsid w:val="60623ECB"/>
    <w:rsid w:val="607272CC"/>
    <w:rsid w:val="607B5964"/>
    <w:rsid w:val="60872213"/>
    <w:rsid w:val="609943F6"/>
    <w:rsid w:val="60CC0B9E"/>
    <w:rsid w:val="60FE2267"/>
    <w:rsid w:val="61476329"/>
    <w:rsid w:val="614F51FB"/>
    <w:rsid w:val="61533593"/>
    <w:rsid w:val="61573E04"/>
    <w:rsid w:val="61740D09"/>
    <w:rsid w:val="618302A0"/>
    <w:rsid w:val="6191069B"/>
    <w:rsid w:val="61AA2B5C"/>
    <w:rsid w:val="61AA7067"/>
    <w:rsid w:val="61D013A2"/>
    <w:rsid w:val="61D24292"/>
    <w:rsid w:val="61F66DD3"/>
    <w:rsid w:val="62056794"/>
    <w:rsid w:val="625308F8"/>
    <w:rsid w:val="625F5B3B"/>
    <w:rsid w:val="62707073"/>
    <w:rsid w:val="627A2289"/>
    <w:rsid w:val="62A0441B"/>
    <w:rsid w:val="62A82919"/>
    <w:rsid w:val="62B945B5"/>
    <w:rsid w:val="62D43E4C"/>
    <w:rsid w:val="62E07A8F"/>
    <w:rsid w:val="62E1553D"/>
    <w:rsid w:val="62F62D55"/>
    <w:rsid w:val="63296100"/>
    <w:rsid w:val="63447D3F"/>
    <w:rsid w:val="63487979"/>
    <w:rsid w:val="6355498B"/>
    <w:rsid w:val="63567371"/>
    <w:rsid w:val="635F6634"/>
    <w:rsid w:val="637275D5"/>
    <w:rsid w:val="63AA05F1"/>
    <w:rsid w:val="63CF3A66"/>
    <w:rsid w:val="63D312DB"/>
    <w:rsid w:val="63E12437"/>
    <w:rsid w:val="64254D6C"/>
    <w:rsid w:val="643A567C"/>
    <w:rsid w:val="643B7C2E"/>
    <w:rsid w:val="6449573F"/>
    <w:rsid w:val="648C61C9"/>
    <w:rsid w:val="649066CE"/>
    <w:rsid w:val="64A0522C"/>
    <w:rsid w:val="64A51167"/>
    <w:rsid w:val="64B40718"/>
    <w:rsid w:val="64BE623C"/>
    <w:rsid w:val="64D46051"/>
    <w:rsid w:val="64D949A7"/>
    <w:rsid w:val="64E57F6D"/>
    <w:rsid w:val="652153A8"/>
    <w:rsid w:val="656746F9"/>
    <w:rsid w:val="658A1D19"/>
    <w:rsid w:val="658B25A8"/>
    <w:rsid w:val="65930E0A"/>
    <w:rsid w:val="659F57DB"/>
    <w:rsid w:val="65A91CC6"/>
    <w:rsid w:val="65AD7985"/>
    <w:rsid w:val="65B3194D"/>
    <w:rsid w:val="65B32EC4"/>
    <w:rsid w:val="65CE74AD"/>
    <w:rsid w:val="65EB394E"/>
    <w:rsid w:val="65EC7449"/>
    <w:rsid w:val="661836DE"/>
    <w:rsid w:val="661A19B5"/>
    <w:rsid w:val="661C5D4D"/>
    <w:rsid w:val="665D4CD0"/>
    <w:rsid w:val="667A0446"/>
    <w:rsid w:val="667A5960"/>
    <w:rsid w:val="66866023"/>
    <w:rsid w:val="66B9456E"/>
    <w:rsid w:val="66B96673"/>
    <w:rsid w:val="66C207B0"/>
    <w:rsid w:val="66CE1BE3"/>
    <w:rsid w:val="66D34947"/>
    <w:rsid w:val="66D93D8B"/>
    <w:rsid w:val="66DD22A1"/>
    <w:rsid w:val="66DD7DE7"/>
    <w:rsid w:val="66E67F26"/>
    <w:rsid w:val="670519A4"/>
    <w:rsid w:val="67317CA4"/>
    <w:rsid w:val="67381F17"/>
    <w:rsid w:val="674A6CC4"/>
    <w:rsid w:val="676346CC"/>
    <w:rsid w:val="677A6E19"/>
    <w:rsid w:val="677C7FE4"/>
    <w:rsid w:val="679C4991"/>
    <w:rsid w:val="679E46F0"/>
    <w:rsid w:val="67C64FD8"/>
    <w:rsid w:val="67D20BDA"/>
    <w:rsid w:val="67D432D5"/>
    <w:rsid w:val="67E06951"/>
    <w:rsid w:val="67E45AE1"/>
    <w:rsid w:val="67E755C6"/>
    <w:rsid w:val="68174103"/>
    <w:rsid w:val="684A3248"/>
    <w:rsid w:val="68503244"/>
    <w:rsid w:val="68534B80"/>
    <w:rsid w:val="688E6065"/>
    <w:rsid w:val="68900C2C"/>
    <w:rsid w:val="68990544"/>
    <w:rsid w:val="689F4FDB"/>
    <w:rsid w:val="68B27A57"/>
    <w:rsid w:val="68F637F1"/>
    <w:rsid w:val="68F660A1"/>
    <w:rsid w:val="69263972"/>
    <w:rsid w:val="69402BDA"/>
    <w:rsid w:val="696A3AD1"/>
    <w:rsid w:val="698E5C96"/>
    <w:rsid w:val="69A31628"/>
    <w:rsid w:val="69B0610B"/>
    <w:rsid w:val="69BA06D7"/>
    <w:rsid w:val="69E00233"/>
    <w:rsid w:val="69E47297"/>
    <w:rsid w:val="69EB5C3D"/>
    <w:rsid w:val="6A056C5C"/>
    <w:rsid w:val="6A0E449D"/>
    <w:rsid w:val="6A151A1A"/>
    <w:rsid w:val="6A394B10"/>
    <w:rsid w:val="6A3D3930"/>
    <w:rsid w:val="6A483C28"/>
    <w:rsid w:val="6A8E6A97"/>
    <w:rsid w:val="6AB9032C"/>
    <w:rsid w:val="6ABD50A1"/>
    <w:rsid w:val="6AD9189E"/>
    <w:rsid w:val="6AFD78BF"/>
    <w:rsid w:val="6B0829E7"/>
    <w:rsid w:val="6B2E3D42"/>
    <w:rsid w:val="6B3247F9"/>
    <w:rsid w:val="6B4E74C4"/>
    <w:rsid w:val="6B655B1A"/>
    <w:rsid w:val="6B692BDE"/>
    <w:rsid w:val="6B7C5673"/>
    <w:rsid w:val="6B9A7647"/>
    <w:rsid w:val="6BC608D8"/>
    <w:rsid w:val="6BD546E2"/>
    <w:rsid w:val="6BDA6C7A"/>
    <w:rsid w:val="6BE60C3E"/>
    <w:rsid w:val="6C0C0BE2"/>
    <w:rsid w:val="6C1732A6"/>
    <w:rsid w:val="6C1873D9"/>
    <w:rsid w:val="6C432EAB"/>
    <w:rsid w:val="6C5539AC"/>
    <w:rsid w:val="6C624711"/>
    <w:rsid w:val="6C743FD0"/>
    <w:rsid w:val="6C7F0867"/>
    <w:rsid w:val="6C9048DE"/>
    <w:rsid w:val="6CA90B9D"/>
    <w:rsid w:val="6CCF7B5A"/>
    <w:rsid w:val="6CD3690D"/>
    <w:rsid w:val="6CE81115"/>
    <w:rsid w:val="6D0970A0"/>
    <w:rsid w:val="6D6579D8"/>
    <w:rsid w:val="6D700BD1"/>
    <w:rsid w:val="6D7F230E"/>
    <w:rsid w:val="6D804967"/>
    <w:rsid w:val="6D8C7324"/>
    <w:rsid w:val="6D94452D"/>
    <w:rsid w:val="6D9A7927"/>
    <w:rsid w:val="6D9C1AFD"/>
    <w:rsid w:val="6DB80D01"/>
    <w:rsid w:val="6DC801C1"/>
    <w:rsid w:val="6DC857E0"/>
    <w:rsid w:val="6DDB69E1"/>
    <w:rsid w:val="6DDD4341"/>
    <w:rsid w:val="6DFA4963"/>
    <w:rsid w:val="6E0218C4"/>
    <w:rsid w:val="6E376A09"/>
    <w:rsid w:val="6E4C7344"/>
    <w:rsid w:val="6E5F3F4B"/>
    <w:rsid w:val="6E6B1F64"/>
    <w:rsid w:val="6E6E1C87"/>
    <w:rsid w:val="6E714E14"/>
    <w:rsid w:val="6E855FC9"/>
    <w:rsid w:val="6E93313D"/>
    <w:rsid w:val="6EBF2834"/>
    <w:rsid w:val="6ECA1524"/>
    <w:rsid w:val="6EE14F8A"/>
    <w:rsid w:val="6EF1188D"/>
    <w:rsid w:val="6F022B5A"/>
    <w:rsid w:val="6F284536"/>
    <w:rsid w:val="6F397C4F"/>
    <w:rsid w:val="6F5F7E81"/>
    <w:rsid w:val="6F602641"/>
    <w:rsid w:val="6F61645F"/>
    <w:rsid w:val="6F733592"/>
    <w:rsid w:val="6F7D1C3F"/>
    <w:rsid w:val="6F9B29AB"/>
    <w:rsid w:val="6FA8681B"/>
    <w:rsid w:val="6FCC0820"/>
    <w:rsid w:val="6FCF7FAB"/>
    <w:rsid w:val="6FD50999"/>
    <w:rsid w:val="6FD6520B"/>
    <w:rsid w:val="6FDA68C1"/>
    <w:rsid w:val="6FE7655A"/>
    <w:rsid w:val="70047096"/>
    <w:rsid w:val="7005352E"/>
    <w:rsid w:val="70063F2F"/>
    <w:rsid w:val="70191A45"/>
    <w:rsid w:val="70234C05"/>
    <w:rsid w:val="7029273D"/>
    <w:rsid w:val="70415CA3"/>
    <w:rsid w:val="70476AA8"/>
    <w:rsid w:val="70543E14"/>
    <w:rsid w:val="705708C7"/>
    <w:rsid w:val="706F2E05"/>
    <w:rsid w:val="706F71EC"/>
    <w:rsid w:val="70715D1C"/>
    <w:rsid w:val="707F318B"/>
    <w:rsid w:val="70815FC8"/>
    <w:rsid w:val="70A3624A"/>
    <w:rsid w:val="70A6040A"/>
    <w:rsid w:val="70B772CD"/>
    <w:rsid w:val="70BE7AA5"/>
    <w:rsid w:val="70BF77D1"/>
    <w:rsid w:val="70E04E91"/>
    <w:rsid w:val="70F23D6F"/>
    <w:rsid w:val="71527FD7"/>
    <w:rsid w:val="715845FE"/>
    <w:rsid w:val="719839C7"/>
    <w:rsid w:val="71B26793"/>
    <w:rsid w:val="72331F16"/>
    <w:rsid w:val="7241581D"/>
    <w:rsid w:val="7263048E"/>
    <w:rsid w:val="726319A9"/>
    <w:rsid w:val="72776338"/>
    <w:rsid w:val="72866E0A"/>
    <w:rsid w:val="7288438E"/>
    <w:rsid w:val="72A66B9A"/>
    <w:rsid w:val="72B7679A"/>
    <w:rsid w:val="72DF29BD"/>
    <w:rsid w:val="72F07381"/>
    <w:rsid w:val="730D7924"/>
    <w:rsid w:val="73420CBD"/>
    <w:rsid w:val="73580DBA"/>
    <w:rsid w:val="7365445D"/>
    <w:rsid w:val="736B27D3"/>
    <w:rsid w:val="73705753"/>
    <w:rsid w:val="73717B2B"/>
    <w:rsid w:val="73974144"/>
    <w:rsid w:val="73D73C05"/>
    <w:rsid w:val="740A02F0"/>
    <w:rsid w:val="740C1331"/>
    <w:rsid w:val="740C1FC8"/>
    <w:rsid w:val="741D6778"/>
    <w:rsid w:val="74220E03"/>
    <w:rsid w:val="744C7CFC"/>
    <w:rsid w:val="7460646C"/>
    <w:rsid w:val="74782E3A"/>
    <w:rsid w:val="74923CDB"/>
    <w:rsid w:val="74930E8A"/>
    <w:rsid w:val="749C6868"/>
    <w:rsid w:val="74B16EFA"/>
    <w:rsid w:val="74D26BC9"/>
    <w:rsid w:val="74EE11D3"/>
    <w:rsid w:val="74FA2B93"/>
    <w:rsid w:val="75013D26"/>
    <w:rsid w:val="7513293E"/>
    <w:rsid w:val="751C4A37"/>
    <w:rsid w:val="75480965"/>
    <w:rsid w:val="755F1E4F"/>
    <w:rsid w:val="758948AB"/>
    <w:rsid w:val="758C281D"/>
    <w:rsid w:val="758E216D"/>
    <w:rsid w:val="75A563AD"/>
    <w:rsid w:val="75A66D63"/>
    <w:rsid w:val="75E4127D"/>
    <w:rsid w:val="75E50038"/>
    <w:rsid w:val="75F53474"/>
    <w:rsid w:val="75F85C3A"/>
    <w:rsid w:val="75F92E63"/>
    <w:rsid w:val="76086AF3"/>
    <w:rsid w:val="760C32A3"/>
    <w:rsid w:val="760F4D7F"/>
    <w:rsid w:val="76187C3F"/>
    <w:rsid w:val="761A63F6"/>
    <w:rsid w:val="761E665C"/>
    <w:rsid w:val="763D0D39"/>
    <w:rsid w:val="76481B4F"/>
    <w:rsid w:val="764C351C"/>
    <w:rsid w:val="76552C7E"/>
    <w:rsid w:val="765E0881"/>
    <w:rsid w:val="76641728"/>
    <w:rsid w:val="766A6E51"/>
    <w:rsid w:val="76700F16"/>
    <w:rsid w:val="767B6391"/>
    <w:rsid w:val="768C47F8"/>
    <w:rsid w:val="76B002EC"/>
    <w:rsid w:val="76DC072D"/>
    <w:rsid w:val="76F64A78"/>
    <w:rsid w:val="77097262"/>
    <w:rsid w:val="770F3769"/>
    <w:rsid w:val="770F3C74"/>
    <w:rsid w:val="772A6B84"/>
    <w:rsid w:val="7736798E"/>
    <w:rsid w:val="77432016"/>
    <w:rsid w:val="774E7257"/>
    <w:rsid w:val="77966D42"/>
    <w:rsid w:val="77C22C5C"/>
    <w:rsid w:val="77D51619"/>
    <w:rsid w:val="780E7E5F"/>
    <w:rsid w:val="7814493D"/>
    <w:rsid w:val="782F44DE"/>
    <w:rsid w:val="783828A6"/>
    <w:rsid w:val="784B1C8C"/>
    <w:rsid w:val="78533031"/>
    <w:rsid w:val="786344F9"/>
    <w:rsid w:val="7871156E"/>
    <w:rsid w:val="78D20837"/>
    <w:rsid w:val="78D60657"/>
    <w:rsid w:val="78D766EA"/>
    <w:rsid w:val="78EF00C7"/>
    <w:rsid w:val="78F03B3A"/>
    <w:rsid w:val="7909677D"/>
    <w:rsid w:val="790C75C1"/>
    <w:rsid w:val="79131EC6"/>
    <w:rsid w:val="79165DDC"/>
    <w:rsid w:val="79186D67"/>
    <w:rsid w:val="792F5938"/>
    <w:rsid w:val="793223B0"/>
    <w:rsid w:val="793A023F"/>
    <w:rsid w:val="793E60EE"/>
    <w:rsid w:val="795A4AF7"/>
    <w:rsid w:val="79756B26"/>
    <w:rsid w:val="79824362"/>
    <w:rsid w:val="79917A0D"/>
    <w:rsid w:val="79982109"/>
    <w:rsid w:val="79B71A16"/>
    <w:rsid w:val="79D629D2"/>
    <w:rsid w:val="7A0B2382"/>
    <w:rsid w:val="7A2022E0"/>
    <w:rsid w:val="7A442DD4"/>
    <w:rsid w:val="7A7337D7"/>
    <w:rsid w:val="7A9C7DD7"/>
    <w:rsid w:val="7AA078CD"/>
    <w:rsid w:val="7AC666F0"/>
    <w:rsid w:val="7ACE1446"/>
    <w:rsid w:val="7AD005EF"/>
    <w:rsid w:val="7AD96AC3"/>
    <w:rsid w:val="7ADD7A7C"/>
    <w:rsid w:val="7AF36362"/>
    <w:rsid w:val="7B0C300D"/>
    <w:rsid w:val="7B0E7BCA"/>
    <w:rsid w:val="7B3E473B"/>
    <w:rsid w:val="7B4C3334"/>
    <w:rsid w:val="7B556019"/>
    <w:rsid w:val="7B5B685F"/>
    <w:rsid w:val="7B752864"/>
    <w:rsid w:val="7B7F158A"/>
    <w:rsid w:val="7B901196"/>
    <w:rsid w:val="7B9D57DF"/>
    <w:rsid w:val="7BAE4B70"/>
    <w:rsid w:val="7BE31ADC"/>
    <w:rsid w:val="7BF12F29"/>
    <w:rsid w:val="7BF411CF"/>
    <w:rsid w:val="7BF54039"/>
    <w:rsid w:val="7C0250F8"/>
    <w:rsid w:val="7C163CC1"/>
    <w:rsid w:val="7C334DD3"/>
    <w:rsid w:val="7C3C1DBF"/>
    <w:rsid w:val="7C684EAD"/>
    <w:rsid w:val="7C6D4E3A"/>
    <w:rsid w:val="7C711C37"/>
    <w:rsid w:val="7C7374B0"/>
    <w:rsid w:val="7C7C5D27"/>
    <w:rsid w:val="7C94288D"/>
    <w:rsid w:val="7C967BB3"/>
    <w:rsid w:val="7C9C1F1E"/>
    <w:rsid w:val="7C9D560D"/>
    <w:rsid w:val="7CA739C6"/>
    <w:rsid w:val="7CB43A65"/>
    <w:rsid w:val="7CCE096B"/>
    <w:rsid w:val="7CD37E68"/>
    <w:rsid w:val="7D0006C9"/>
    <w:rsid w:val="7D0D7846"/>
    <w:rsid w:val="7D224368"/>
    <w:rsid w:val="7D63566F"/>
    <w:rsid w:val="7D6F6242"/>
    <w:rsid w:val="7D7346BB"/>
    <w:rsid w:val="7D804FC4"/>
    <w:rsid w:val="7DAC3B23"/>
    <w:rsid w:val="7DB83C60"/>
    <w:rsid w:val="7DB9671E"/>
    <w:rsid w:val="7DDD3193"/>
    <w:rsid w:val="7DDF6BD3"/>
    <w:rsid w:val="7DEC766D"/>
    <w:rsid w:val="7DF96619"/>
    <w:rsid w:val="7E314B34"/>
    <w:rsid w:val="7E3660BC"/>
    <w:rsid w:val="7E44104E"/>
    <w:rsid w:val="7E464086"/>
    <w:rsid w:val="7E4F4CC7"/>
    <w:rsid w:val="7E535169"/>
    <w:rsid w:val="7E5E1D4C"/>
    <w:rsid w:val="7E5F3AC7"/>
    <w:rsid w:val="7E636207"/>
    <w:rsid w:val="7E7515C5"/>
    <w:rsid w:val="7E83045A"/>
    <w:rsid w:val="7EA82914"/>
    <w:rsid w:val="7EB75126"/>
    <w:rsid w:val="7EC109B8"/>
    <w:rsid w:val="7EE21CD9"/>
    <w:rsid w:val="7F187FC6"/>
    <w:rsid w:val="7F2C6B94"/>
    <w:rsid w:val="7F320735"/>
    <w:rsid w:val="7F4306B9"/>
    <w:rsid w:val="7F8B597C"/>
    <w:rsid w:val="7F942F74"/>
    <w:rsid w:val="7FAD32BA"/>
    <w:rsid w:val="7FC628BB"/>
    <w:rsid w:val="7FDA5362"/>
    <w:rsid w:val="7FE6576D"/>
    <w:rsid w:val="7FEB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41"/>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4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51"/>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4"/>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5"/>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6"/>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7"/>
    <w:semiHidden/>
    <w:unhideWhenUsed/>
    <w:qFormat/>
    <w:uiPriority w:val="9"/>
    <w:pPr>
      <w:keepNext/>
      <w:keepLines/>
      <w:spacing w:before="240" w:after="64" w:line="320" w:lineRule="auto"/>
      <w:outlineLvl w:val="6"/>
    </w:pPr>
    <w:rPr>
      <w:b/>
      <w:bCs/>
      <w:sz w:val="24"/>
      <w:szCs w:val="24"/>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customStyle="1" w:styleId="2">
    <w:name w:val="彩色列表1"/>
    <w:basedOn w:val="1"/>
    <w:qFormat/>
    <w:uiPriority w:val="0"/>
    <w:pPr>
      <w:ind w:firstLine="420" w:firstLineChars="200"/>
    </w:pPr>
    <w:rPr>
      <w:rFonts w:ascii="Calibri" w:hAnsi="Calibri" w:cs="Calibri"/>
      <w:szCs w:val="21"/>
    </w:rPr>
  </w:style>
  <w:style w:type="paragraph" w:styleId="10">
    <w:name w:val="Normal Indent"/>
    <w:basedOn w:val="1"/>
    <w:qFormat/>
    <w:uiPriority w:val="0"/>
    <w:pPr>
      <w:ind w:firstLine="420"/>
    </w:pPr>
    <w:rPr>
      <w:rFonts w:ascii="Times New Roman" w:hAnsi="Times New Roman" w:cs="Times New Roman"/>
      <w:szCs w:val="20"/>
    </w:rPr>
  </w:style>
  <w:style w:type="paragraph" w:styleId="11">
    <w:name w:val="annotation text"/>
    <w:basedOn w:val="1"/>
    <w:link w:val="64"/>
    <w:qFormat/>
    <w:uiPriority w:val="0"/>
    <w:pPr>
      <w:jc w:val="left"/>
    </w:pPr>
  </w:style>
  <w:style w:type="paragraph" w:styleId="12">
    <w:name w:val="Body Text"/>
    <w:basedOn w:val="1"/>
    <w:qFormat/>
    <w:uiPriority w:val="0"/>
    <w:pPr>
      <w:spacing w:after="120"/>
    </w:pPr>
  </w:style>
  <w:style w:type="paragraph" w:styleId="13">
    <w:name w:val="Body Text Indent"/>
    <w:basedOn w:val="1"/>
    <w:link w:val="44"/>
    <w:qFormat/>
    <w:uiPriority w:val="0"/>
    <w:pPr>
      <w:spacing w:line="200" w:lineRule="atLeast"/>
      <w:ind w:firstLine="301"/>
    </w:pPr>
    <w:rPr>
      <w:rFonts w:ascii="宋体" w:hAnsi="Courier New" w:cstheme="minorBidi"/>
      <w:spacing w:val="-4"/>
      <w:sz w:val="18"/>
      <w:szCs w:val="22"/>
    </w:rPr>
  </w:style>
  <w:style w:type="paragraph" w:styleId="14">
    <w:name w:val="Plain Text"/>
    <w:basedOn w:val="1"/>
    <w:link w:val="49"/>
    <w:qFormat/>
    <w:uiPriority w:val="0"/>
    <w:pPr>
      <w:spacing w:beforeLines="50" w:afterLines="50" w:line="400" w:lineRule="atLeast"/>
    </w:pPr>
    <w:rPr>
      <w:rFonts w:ascii="宋体" w:hAnsi="Courier New" w:cstheme="minorBidi"/>
      <w:sz w:val="24"/>
      <w:szCs w:val="22"/>
    </w:rPr>
  </w:style>
  <w:style w:type="paragraph" w:styleId="15">
    <w:name w:val="Date"/>
    <w:basedOn w:val="1"/>
    <w:next w:val="1"/>
    <w:link w:val="33"/>
    <w:unhideWhenUsed/>
    <w:qFormat/>
    <w:uiPriority w:val="0"/>
    <w:pPr>
      <w:ind w:left="100" w:leftChars="2500"/>
    </w:pPr>
  </w:style>
  <w:style w:type="paragraph" w:styleId="16">
    <w:name w:val="Balloon Text"/>
    <w:basedOn w:val="1"/>
    <w:link w:val="60"/>
    <w:semiHidden/>
    <w:unhideWhenUsed/>
    <w:qFormat/>
    <w:uiPriority w:val="99"/>
    <w:rPr>
      <w:sz w:val="18"/>
      <w:szCs w:val="18"/>
    </w:rPr>
  </w:style>
  <w:style w:type="paragraph" w:styleId="17">
    <w:name w:val="footer"/>
    <w:basedOn w:val="1"/>
    <w:link w:val="53"/>
    <w:unhideWhenUsed/>
    <w:qFormat/>
    <w:uiPriority w:val="99"/>
    <w:pPr>
      <w:tabs>
        <w:tab w:val="center" w:pos="4153"/>
        <w:tab w:val="right" w:pos="8306"/>
      </w:tabs>
      <w:snapToGrid w:val="0"/>
      <w:jc w:val="left"/>
    </w:pPr>
    <w:rPr>
      <w:sz w:val="18"/>
      <w:szCs w:val="18"/>
    </w:rPr>
  </w:style>
  <w:style w:type="paragraph" w:styleId="18">
    <w:name w:val="header"/>
    <w:basedOn w:val="1"/>
    <w:link w:val="5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0">
    <w:name w:val="toc 2"/>
    <w:basedOn w:val="1"/>
    <w:next w:val="1"/>
    <w:unhideWhenUsed/>
    <w:qFormat/>
    <w:uiPriority w:val="39"/>
    <w:pPr>
      <w:ind w:left="420" w:leftChars="200"/>
    </w:pPr>
  </w:style>
  <w:style w:type="paragraph" w:styleId="21">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2">
    <w:name w:val="Title"/>
    <w:basedOn w:val="1"/>
    <w:next w:val="1"/>
    <w:link w:val="42"/>
    <w:qFormat/>
    <w:uiPriority w:val="10"/>
    <w:pPr>
      <w:spacing w:before="240" w:after="60"/>
      <w:jc w:val="center"/>
      <w:outlineLvl w:val="0"/>
    </w:pPr>
    <w:rPr>
      <w:rFonts w:asciiTheme="majorHAnsi" w:hAnsiTheme="majorHAnsi" w:cstheme="majorBidi"/>
      <w:b/>
      <w:bCs/>
      <w:sz w:val="32"/>
      <w:szCs w:val="32"/>
    </w:rPr>
  </w:style>
  <w:style w:type="paragraph" w:styleId="23">
    <w:name w:val="annotation subject"/>
    <w:basedOn w:val="11"/>
    <w:next w:val="11"/>
    <w:link w:val="68"/>
    <w:semiHidden/>
    <w:unhideWhenUsed/>
    <w:qFormat/>
    <w:uiPriority w:val="99"/>
    <w:rPr>
      <w:b/>
      <w:bCs/>
    </w:rPr>
  </w:style>
  <w:style w:type="paragraph" w:styleId="24">
    <w:name w:val="Body Text First Indent"/>
    <w:basedOn w:val="12"/>
    <w:qFormat/>
    <w:uiPriority w:val="0"/>
    <w:pPr>
      <w:ind w:firstLine="420" w:firstLineChars="100"/>
    </w:pPr>
  </w:style>
  <w:style w:type="paragraph" w:styleId="25">
    <w:name w:val="Body Text First Indent 2"/>
    <w:basedOn w:val="13"/>
    <w:next w:val="1"/>
    <w:unhideWhenUsed/>
    <w:qFormat/>
    <w:uiPriority w:val="99"/>
    <w:pPr>
      <w:spacing w:line="360" w:lineRule="auto"/>
      <w:ind w:firstLine="420" w:firstLineChars="200"/>
      <w:jc w:val="left"/>
    </w:pPr>
    <w:rPr>
      <w:rFonts w:ascii="楷体_GB2312" w:hAnsi="Times New Roman" w:eastAsia="楷体_GB2312" w:cs="楷体_GB2312"/>
      <w:color w:val="auto"/>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22"/>
    <w:rPr>
      <w:b/>
      <w:bCs/>
    </w:rPr>
  </w:style>
  <w:style w:type="character" w:styleId="30">
    <w:name w:val="page number"/>
    <w:basedOn w:val="28"/>
    <w:qFormat/>
    <w:uiPriority w:val="0"/>
  </w:style>
  <w:style w:type="character" w:styleId="31">
    <w:name w:val="Hyperlink"/>
    <w:basedOn w:val="28"/>
    <w:unhideWhenUsed/>
    <w:qFormat/>
    <w:uiPriority w:val="99"/>
    <w:rPr>
      <w:color w:val="0000FF" w:themeColor="hyperlink"/>
      <w:u w:val="single"/>
    </w:rPr>
  </w:style>
  <w:style w:type="character" w:styleId="32">
    <w:name w:val="annotation reference"/>
    <w:basedOn w:val="28"/>
    <w:semiHidden/>
    <w:unhideWhenUsed/>
    <w:qFormat/>
    <w:uiPriority w:val="99"/>
    <w:rPr>
      <w:sz w:val="21"/>
      <w:szCs w:val="21"/>
    </w:rPr>
  </w:style>
  <w:style w:type="character" w:customStyle="1" w:styleId="33">
    <w:name w:val="日期 Char"/>
    <w:basedOn w:val="28"/>
    <w:link w:val="15"/>
    <w:qFormat/>
    <w:uiPriority w:val="0"/>
    <w:rPr>
      <w:rFonts w:ascii="Times New Roman" w:hAnsi="Times New Roman" w:eastAsia="宋体" w:cs="Times New Roman"/>
      <w:sz w:val="28"/>
      <w:szCs w:val="20"/>
    </w:rPr>
  </w:style>
  <w:style w:type="paragraph" w:styleId="34">
    <w:name w:val="List Paragraph"/>
    <w:basedOn w:val="1"/>
    <w:link w:val="47"/>
    <w:qFormat/>
    <w:uiPriority w:val="99"/>
    <w:pPr>
      <w:ind w:firstLine="420" w:firstLineChars="200"/>
    </w:pPr>
  </w:style>
  <w:style w:type="paragraph" w:customStyle="1" w:styleId="35">
    <w:name w:val="正文 第一章"/>
    <w:basedOn w:val="1"/>
    <w:next w:val="36"/>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6">
    <w:name w:val="正文 1.1"/>
    <w:basedOn w:val="1"/>
    <w:next w:val="37"/>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7">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8">
    <w:name w:val="第四级"/>
    <w:basedOn w:val="1"/>
    <w:next w:val="39"/>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9">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0">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41">
    <w:name w:val="标题 1 Char"/>
    <w:basedOn w:val="28"/>
    <w:link w:val="3"/>
    <w:qFormat/>
    <w:uiPriority w:val="0"/>
    <w:rPr>
      <w:rFonts w:ascii="宋体" w:hAnsi="Arial" w:eastAsia="黑体" w:cs="Times New Roman"/>
      <w:b/>
      <w:bCs/>
      <w:color w:val="000000"/>
      <w:kern w:val="44"/>
      <w:sz w:val="36"/>
      <w:szCs w:val="32"/>
    </w:rPr>
  </w:style>
  <w:style w:type="character" w:customStyle="1" w:styleId="42">
    <w:name w:val="标题 Char"/>
    <w:basedOn w:val="28"/>
    <w:link w:val="22"/>
    <w:qFormat/>
    <w:uiPriority w:val="10"/>
    <w:rPr>
      <w:rFonts w:eastAsia="宋体" w:asciiTheme="majorHAnsi" w:hAnsiTheme="majorHAnsi" w:cstheme="majorBidi"/>
      <w:b/>
      <w:bCs/>
      <w:sz w:val="32"/>
      <w:szCs w:val="32"/>
    </w:rPr>
  </w:style>
  <w:style w:type="character" w:customStyle="1" w:styleId="43">
    <w:name w:val="标题 2 Char"/>
    <w:basedOn w:val="28"/>
    <w:link w:val="4"/>
    <w:semiHidden/>
    <w:qFormat/>
    <w:uiPriority w:val="9"/>
    <w:rPr>
      <w:rFonts w:asciiTheme="majorHAnsi" w:hAnsiTheme="majorHAnsi" w:eastAsiaTheme="majorEastAsia" w:cstheme="majorBidi"/>
      <w:b/>
      <w:bCs/>
      <w:sz w:val="32"/>
      <w:szCs w:val="32"/>
    </w:rPr>
  </w:style>
  <w:style w:type="character" w:customStyle="1" w:styleId="44">
    <w:name w:val="正文文本缩进 Char"/>
    <w:link w:val="13"/>
    <w:qFormat/>
    <w:locked/>
    <w:uiPriority w:val="0"/>
    <w:rPr>
      <w:rFonts w:ascii="宋体" w:hAnsi="Courier New" w:eastAsia="宋体"/>
      <w:spacing w:val="-4"/>
      <w:sz w:val="18"/>
    </w:rPr>
  </w:style>
  <w:style w:type="character" w:customStyle="1" w:styleId="45">
    <w:name w:val="正文文本缩进 Char1"/>
    <w:basedOn w:val="28"/>
    <w:qFormat/>
    <w:uiPriority w:val="99"/>
    <w:rPr>
      <w:rFonts w:ascii="Times New Roman" w:hAnsi="Times New Roman" w:eastAsia="宋体" w:cs="Times New Roman"/>
      <w:sz w:val="28"/>
      <w:szCs w:val="20"/>
    </w:rPr>
  </w:style>
  <w:style w:type="character" w:customStyle="1" w:styleId="46">
    <w:name w:val="标题 3 Char"/>
    <w:qFormat/>
    <w:uiPriority w:val="0"/>
    <w:rPr>
      <w:rFonts w:eastAsia="宋体"/>
      <w:b/>
      <w:bCs/>
      <w:kern w:val="2"/>
      <w:sz w:val="32"/>
      <w:szCs w:val="32"/>
      <w:lang w:val="en-US" w:eastAsia="zh-CN" w:bidi="ar-SA"/>
    </w:rPr>
  </w:style>
  <w:style w:type="character" w:customStyle="1" w:styleId="47">
    <w:name w:val="列出段落 Char"/>
    <w:link w:val="34"/>
    <w:qFormat/>
    <w:locked/>
    <w:uiPriority w:val="0"/>
    <w:rPr>
      <w:rFonts w:ascii="Times New Roman" w:hAnsi="Times New Roman" w:eastAsia="宋体" w:cs="Times New Roman"/>
      <w:sz w:val="28"/>
      <w:szCs w:val="20"/>
    </w:rPr>
  </w:style>
  <w:style w:type="character" w:customStyle="1" w:styleId="48">
    <w:name w:val="正文 第五章 中间"/>
    <w:qFormat/>
    <w:uiPriority w:val="0"/>
    <w:rPr>
      <w:b/>
      <w:bCs/>
      <w:color w:val="000000"/>
      <w:sz w:val="32"/>
    </w:rPr>
  </w:style>
  <w:style w:type="character" w:customStyle="1" w:styleId="49">
    <w:name w:val="纯文本 Char1"/>
    <w:link w:val="14"/>
    <w:qFormat/>
    <w:uiPriority w:val="0"/>
    <w:rPr>
      <w:rFonts w:ascii="宋体" w:hAnsi="Courier New" w:eastAsia="宋体"/>
      <w:sz w:val="24"/>
    </w:rPr>
  </w:style>
  <w:style w:type="character" w:customStyle="1" w:styleId="50">
    <w:name w:val="纯文本 Char"/>
    <w:basedOn w:val="28"/>
    <w:semiHidden/>
    <w:qFormat/>
    <w:uiPriority w:val="99"/>
    <w:rPr>
      <w:rFonts w:ascii="宋体" w:hAnsi="Courier New" w:eastAsia="宋体" w:cs="Courier New"/>
      <w:szCs w:val="21"/>
    </w:rPr>
  </w:style>
  <w:style w:type="character" w:customStyle="1" w:styleId="51">
    <w:name w:val="标题 3 Char1"/>
    <w:basedOn w:val="28"/>
    <w:link w:val="5"/>
    <w:semiHidden/>
    <w:qFormat/>
    <w:uiPriority w:val="9"/>
    <w:rPr>
      <w:rFonts w:ascii="Times New Roman" w:hAnsi="Times New Roman" w:eastAsia="宋体" w:cs="Times New Roman"/>
      <w:b/>
      <w:bCs/>
      <w:sz w:val="32"/>
      <w:szCs w:val="32"/>
    </w:rPr>
  </w:style>
  <w:style w:type="character" w:customStyle="1" w:styleId="52">
    <w:name w:val="页眉 Char"/>
    <w:basedOn w:val="28"/>
    <w:link w:val="18"/>
    <w:semiHidden/>
    <w:qFormat/>
    <w:uiPriority w:val="99"/>
    <w:rPr>
      <w:rFonts w:ascii="Times New Roman" w:hAnsi="Times New Roman" w:eastAsia="宋体" w:cs="Times New Roman"/>
      <w:sz w:val="18"/>
      <w:szCs w:val="18"/>
    </w:rPr>
  </w:style>
  <w:style w:type="character" w:customStyle="1" w:styleId="53">
    <w:name w:val="页脚 Char"/>
    <w:basedOn w:val="28"/>
    <w:link w:val="17"/>
    <w:qFormat/>
    <w:uiPriority w:val="99"/>
    <w:rPr>
      <w:rFonts w:ascii="Times New Roman" w:hAnsi="Times New Roman" w:eastAsia="宋体" w:cs="Times New Roman"/>
      <w:sz w:val="18"/>
      <w:szCs w:val="18"/>
    </w:rPr>
  </w:style>
  <w:style w:type="character" w:customStyle="1" w:styleId="54">
    <w:name w:val="标题 4 Char"/>
    <w:basedOn w:val="28"/>
    <w:link w:val="6"/>
    <w:semiHidden/>
    <w:qFormat/>
    <w:uiPriority w:val="9"/>
    <w:rPr>
      <w:rFonts w:asciiTheme="majorHAnsi" w:hAnsiTheme="majorHAnsi" w:eastAsiaTheme="majorEastAsia" w:cstheme="majorBidi"/>
      <w:b/>
      <w:bCs/>
      <w:sz w:val="28"/>
      <w:szCs w:val="28"/>
    </w:rPr>
  </w:style>
  <w:style w:type="character" w:customStyle="1" w:styleId="55">
    <w:name w:val="标题 5 Char"/>
    <w:basedOn w:val="28"/>
    <w:link w:val="7"/>
    <w:semiHidden/>
    <w:qFormat/>
    <w:uiPriority w:val="9"/>
    <w:rPr>
      <w:rFonts w:ascii="Times New Roman" w:hAnsi="Times New Roman" w:eastAsia="宋体" w:cs="Times New Roman"/>
      <w:b/>
      <w:bCs/>
      <w:sz w:val="28"/>
      <w:szCs w:val="28"/>
    </w:rPr>
  </w:style>
  <w:style w:type="character" w:customStyle="1" w:styleId="56">
    <w:name w:val="标题 6 Char"/>
    <w:basedOn w:val="28"/>
    <w:link w:val="8"/>
    <w:semiHidden/>
    <w:qFormat/>
    <w:uiPriority w:val="9"/>
    <w:rPr>
      <w:rFonts w:asciiTheme="majorHAnsi" w:hAnsiTheme="majorHAnsi" w:eastAsiaTheme="majorEastAsia" w:cstheme="majorBidi"/>
      <w:b/>
      <w:bCs/>
      <w:sz w:val="24"/>
      <w:szCs w:val="24"/>
    </w:rPr>
  </w:style>
  <w:style w:type="character" w:customStyle="1" w:styleId="57">
    <w:name w:val="标题 7 Char"/>
    <w:basedOn w:val="28"/>
    <w:link w:val="9"/>
    <w:semiHidden/>
    <w:qFormat/>
    <w:uiPriority w:val="9"/>
    <w:rPr>
      <w:rFonts w:ascii="Times New Roman" w:hAnsi="Times New Roman" w:eastAsia="宋体" w:cs="Times New Roman"/>
      <w:b/>
      <w:bCs/>
      <w:sz w:val="24"/>
      <w:szCs w:val="24"/>
    </w:rPr>
  </w:style>
  <w:style w:type="paragraph" w:customStyle="1" w:styleId="5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9">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60">
    <w:name w:val="批注框文本 Char"/>
    <w:basedOn w:val="28"/>
    <w:link w:val="16"/>
    <w:semiHidden/>
    <w:qFormat/>
    <w:uiPriority w:val="99"/>
    <w:rPr>
      <w:rFonts w:ascii="Times New Roman" w:hAnsi="Times New Roman" w:eastAsia="宋体" w:cs="Times New Roman"/>
      <w:sz w:val="18"/>
      <w:szCs w:val="18"/>
    </w:rPr>
  </w:style>
  <w:style w:type="paragraph" w:customStyle="1" w:styleId="61">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62">
    <w:name w:val="样式1"/>
    <w:basedOn w:val="1"/>
    <w:qFormat/>
    <w:uiPriority w:val="0"/>
    <w:pPr>
      <w:numPr>
        <w:ilvl w:val="0"/>
        <w:numId w:val="2"/>
      </w:numPr>
      <w:adjustRightInd w:val="0"/>
      <w:textAlignment w:val="baseline"/>
    </w:pPr>
    <w:rPr>
      <w:rFonts w:ascii="宋体" w:hAnsi="宋体"/>
      <w:kern w:val="0"/>
      <w:sz w:val="21"/>
    </w:rPr>
  </w:style>
  <w:style w:type="paragraph" w:customStyle="1" w:styleId="63">
    <w:name w:val="Char Char Char Char Char Char Char1 Char"/>
    <w:basedOn w:val="1"/>
    <w:qFormat/>
    <w:uiPriority w:val="0"/>
    <w:rPr>
      <w:rFonts w:ascii="Tahoma" w:hAnsi="Tahoma"/>
      <w:sz w:val="24"/>
    </w:rPr>
  </w:style>
  <w:style w:type="character" w:customStyle="1" w:styleId="64">
    <w:name w:val="批注文字 Char"/>
    <w:basedOn w:val="28"/>
    <w:link w:val="11"/>
    <w:qFormat/>
    <w:uiPriority w:val="0"/>
    <w:rPr>
      <w:rFonts w:ascii="Times New Roman" w:hAnsi="Times New Roman" w:eastAsia="宋体" w:cs="Times New Roman"/>
      <w:sz w:val="28"/>
      <w:szCs w:val="20"/>
    </w:rPr>
  </w:style>
  <w:style w:type="character" w:customStyle="1" w:styleId="65">
    <w:name w:val="font51"/>
    <w:qFormat/>
    <w:uiPriority w:val="0"/>
    <w:rPr>
      <w:rFonts w:hint="eastAsia" w:ascii="宋体" w:hAnsi="宋体" w:eastAsia="宋体" w:cs="宋体"/>
      <w:color w:val="000000"/>
      <w:sz w:val="24"/>
      <w:szCs w:val="24"/>
      <w:u w:val="none"/>
    </w:rPr>
  </w:style>
  <w:style w:type="paragraph" w:customStyle="1" w:styleId="66">
    <w:name w:val="_Style 13"/>
    <w:basedOn w:val="1"/>
    <w:next w:val="34"/>
    <w:qFormat/>
    <w:uiPriority w:val="0"/>
    <w:pPr>
      <w:ind w:firstLine="420" w:firstLineChars="200"/>
    </w:pPr>
    <w:rPr>
      <w:rFonts w:ascii="Calibri" w:hAnsi="Calibri"/>
      <w:kern w:val="0"/>
      <w:sz w:val="20"/>
      <w:lang w:val="zh-CN"/>
    </w:rPr>
  </w:style>
  <w:style w:type="paragraph" w:customStyle="1" w:styleId="67">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8">
    <w:name w:val="批注主题 Char"/>
    <w:basedOn w:val="64"/>
    <w:link w:val="23"/>
    <w:semiHidden/>
    <w:qFormat/>
    <w:uiPriority w:val="99"/>
    <w:rPr>
      <w:b/>
      <w:bCs/>
      <w:kern w:val="2"/>
    </w:rPr>
  </w:style>
  <w:style w:type="paragraph" w:customStyle="1" w:styleId="69">
    <w:name w:val="正文 New"/>
    <w:unhideWhenUsed/>
    <w:qFormat/>
    <w:uiPriority w:val="99"/>
    <w:pPr>
      <w:widowControl w:val="0"/>
      <w:spacing w:line="440" w:lineRule="exact"/>
      <w:ind w:left="357" w:hanging="357"/>
      <w:jc w:val="both"/>
    </w:pPr>
    <w:rPr>
      <w:rFonts w:ascii="Calibri" w:hAnsi="Calibri" w:eastAsia="宋体" w:cs="Times New Roman"/>
      <w:kern w:val="2"/>
      <w:sz w:val="21"/>
      <w:szCs w:val="22"/>
      <w:lang w:val="en-US" w:eastAsia="zh-CN" w:bidi="ar-SA"/>
    </w:rPr>
  </w:style>
  <w:style w:type="paragraph" w:customStyle="1" w:styleId="70">
    <w:name w:val="列出段落1"/>
    <w:basedOn w:val="1"/>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38</TotalTime>
  <ScaleCrop>false</ScaleCrop>
  <LinksUpToDate>false</LinksUpToDate>
  <CharactersWithSpaces>22518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WPS_1591229444</cp:lastModifiedBy>
  <cp:lastPrinted>2021-06-24T08:52:00Z</cp:lastPrinted>
  <dcterms:modified xsi:type="dcterms:W3CDTF">2021-07-12T04:22:41Z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4C26227BCB294D39AA2781FF4FE8B61D</vt:lpwstr>
  </property>
</Properties>
</file>