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00" w:lineRule="exact"/>
        <w:jc w:val="center"/>
      </w:pPr>
      <w:r>
        <w:rPr>
          <w:rFonts w:hint="eastAsia"/>
        </w:rPr>
        <w:t>第四章  采购需求</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备注：</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1.以下《采购需求说明》及《采购需求一览表》所列内容为采购人所提采购需求，供应商应认真仔细研究，投标时应慎重选择相应的产品及技术参数、规格型号等进行投标。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ascii="宋体" w:hAnsi="宋体"/>
          <w:b/>
          <w:color w:val="FF0000"/>
          <w:sz w:val="24"/>
          <w:szCs w:val="24"/>
        </w:rPr>
      </w:pPr>
      <w:r>
        <w:rPr>
          <w:rFonts w:hint="eastAsia" w:ascii="宋体" w:hAnsi="宋体" w:eastAsia="宋体" w:cs="Times New Roman"/>
          <w:b/>
          <w:color w:val="auto"/>
          <w:sz w:val="24"/>
          <w:szCs w:val="24"/>
          <w:highlight w:val="none"/>
          <w:lang w:val="en-US" w:eastAsia="zh-CN"/>
        </w:rPr>
        <w:t>2.采购</w:t>
      </w:r>
      <w:r>
        <w:rPr>
          <w:rFonts w:hint="eastAsia" w:ascii="宋体" w:hAnsi="宋体" w:cs="Times New Roman"/>
          <w:b/>
          <w:color w:val="auto"/>
          <w:sz w:val="24"/>
          <w:szCs w:val="24"/>
          <w:highlight w:val="none"/>
          <w:lang w:val="en-US" w:eastAsia="zh-CN"/>
        </w:rPr>
        <w:t>需求中各项参数均不得有负偏离，否则投标无效。</w:t>
      </w:r>
      <w:r>
        <w:rPr>
          <w:rFonts w:hint="eastAsia" w:ascii="宋体" w:hAnsi="宋体"/>
          <w:b/>
          <w:color w:val="FF0000"/>
          <w:sz w:val="24"/>
          <w:szCs w:val="24"/>
          <w:highlight w:val="none"/>
          <w:lang w:val="en-US" w:eastAsia="zh-CN"/>
        </w:rPr>
        <w:t>其中</w:t>
      </w:r>
      <w:r>
        <w:rPr>
          <w:rFonts w:hint="eastAsia" w:ascii="宋体" w:hAnsi="宋体" w:cs="Times New Roman"/>
          <w:b/>
          <w:color w:val="FF0000"/>
          <w:sz w:val="24"/>
          <w:szCs w:val="24"/>
          <w:highlight w:val="none"/>
        </w:rPr>
        <w:t>标有*的参数</w:t>
      </w:r>
      <w:r>
        <w:rPr>
          <w:rFonts w:hint="eastAsia" w:ascii="宋体" w:hAnsi="宋体" w:cs="Times New Roman"/>
          <w:b/>
          <w:color w:val="FF0000"/>
          <w:sz w:val="24"/>
          <w:szCs w:val="24"/>
          <w:highlight w:val="none"/>
          <w:lang w:eastAsia="zh-CN"/>
        </w:rPr>
        <w:t>，</w:t>
      </w:r>
      <w:r>
        <w:rPr>
          <w:rFonts w:hint="eastAsia" w:ascii="宋体" w:hAnsi="宋体" w:cs="Times New Roman"/>
          <w:b/>
          <w:color w:val="FF0000"/>
          <w:sz w:val="24"/>
          <w:szCs w:val="24"/>
          <w:highlight w:val="none"/>
          <w:lang w:val="en-US" w:eastAsia="zh-CN"/>
        </w:rPr>
        <w:t>必须提供</w:t>
      </w:r>
      <w:r>
        <w:rPr>
          <w:rFonts w:hint="eastAsia" w:ascii="宋体" w:hAnsi="宋体"/>
          <w:b/>
          <w:color w:val="FF0000"/>
          <w:sz w:val="24"/>
          <w:szCs w:val="24"/>
          <w:highlight w:val="none"/>
          <w:lang w:eastAsia="zh-CN"/>
        </w:rPr>
        <w:t>支持资料，</w:t>
      </w:r>
      <w:r>
        <w:rPr>
          <w:rFonts w:hint="eastAsia" w:ascii="宋体" w:hAnsi="宋体"/>
          <w:b/>
          <w:color w:val="FF0000"/>
          <w:sz w:val="24"/>
          <w:szCs w:val="24"/>
          <w:highlight w:val="none"/>
          <w:lang w:val="en-US" w:eastAsia="zh-CN"/>
        </w:rPr>
        <w:t>未标有*参数的，以具体要求中是否要求提供为准</w:t>
      </w:r>
      <w:r>
        <w:rPr>
          <w:rFonts w:hint="eastAsia" w:ascii="宋体" w:hAnsi="宋体"/>
          <w:b/>
          <w:color w:val="FF0000"/>
          <w:sz w:val="24"/>
          <w:szCs w:val="24"/>
          <w:highlight w:val="none"/>
          <w:lang w:eastAsia="zh-CN"/>
        </w:rPr>
        <w:t>。</w:t>
      </w:r>
      <w:r>
        <w:rPr>
          <w:rFonts w:hint="eastAsia" w:ascii="宋体" w:hAnsi="宋体" w:cs="Times New Roman"/>
          <w:b/>
          <w:color w:val="auto"/>
          <w:sz w:val="24"/>
          <w:szCs w:val="24"/>
          <w:highlight w:val="none"/>
          <w:lang w:val="en-US" w:eastAsia="zh-CN"/>
        </w:rPr>
        <w:t>采购需求说明中</w:t>
      </w:r>
      <w:r>
        <w:rPr>
          <w:rFonts w:hint="eastAsia" w:ascii="宋体" w:hAnsi="宋体"/>
          <w:b/>
          <w:color w:val="auto"/>
          <w:sz w:val="24"/>
          <w:szCs w:val="24"/>
          <w:highlight w:val="none"/>
          <w:lang w:val="en-US" w:eastAsia="zh-CN"/>
        </w:rPr>
        <w:t>要求在</w:t>
      </w:r>
      <w:r>
        <w:rPr>
          <w:rFonts w:hint="eastAsia" w:ascii="宋体" w:hAnsi="宋体"/>
          <w:b/>
          <w:color w:val="auto"/>
          <w:sz w:val="24"/>
          <w:szCs w:val="24"/>
          <w:highlight w:val="none"/>
          <w:lang w:eastAsia="zh-CN"/>
        </w:rPr>
        <w:t>投标文件中提供技术支持资料</w:t>
      </w:r>
      <w:r>
        <w:rPr>
          <w:rFonts w:hint="eastAsia" w:ascii="宋体" w:hAnsi="宋体"/>
          <w:b/>
          <w:color w:val="auto"/>
          <w:sz w:val="24"/>
          <w:szCs w:val="24"/>
          <w:highlight w:val="none"/>
          <w:lang w:val="en-US" w:eastAsia="zh-CN"/>
        </w:rPr>
        <w:t>或其他支持资料的，以</w:t>
      </w:r>
      <w:r>
        <w:rPr>
          <w:rFonts w:hint="eastAsia" w:ascii="宋体" w:hAnsi="宋体"/>
          <w:b/>
          <w:color w:val="auto"/>
          <w:sz w:val="24"/>
          <w:szCs w:val="24"/>
          <w:highlight w:val="none"/>
        </w:rPr>
        <w:t>招标文件明确要求的材料</w:t>
      </w:r>
      <w:r>
        <w:rPr>
          <w:rFonts w:hint="eastAsia" w:ascii="宋体" w:hAnsi="宋体"/>
          <w:b/>
          <w:color w:val="auto"/>
          <w:sz w:val="24"/>
          <w:szCs w:val="24"/>
          <w:highlight w:val="none"/>
          <w:lang w:val="en-US" w:eastAsia="zh-CN"/>
        </w:rPr>
        <w:t>为准；招标文件未明确要求的，</w:t>
      </w:r>
      <w:r>
        <w:rPr>
          <w:rFonts w:hint="eastAsia" w:ascii="宋体" w:hAnsi="宋体"/>
          <w:b/>
          <w:color w:val="auto"/>
          <w:sz w:val="24"/>
          <w:szCs w:val="24"/>
          <w:highlight w:val="none"/>
        </w:rPr>
        <w:t>以制造商公开发布的资料或</w:t>
      </w:r>
      <w:r>
        <w:rPr>
          <w:rFonts w:hint="eastAsia" w:ascii="宋体" w:hAnsi="宋体"/>
          <w:b/>
          <w:color w:val="auto"/>
          <w:sz w:val="24"/>
          <w:szCs w:val="24"/>
          <w:highlight w:val="none"/>
          <w:lang w:val="en-US" w:eastAsia="zh-CN"/>
        </w:rPr>
        <w:t>或产品彩页或</w:t>
      </w:r>
      <w:r>
        <w:rPr>
          <w:rFonts w:hint="eastAsia" w:ascii="宋体" w:hAnsi="宋体"/>
          <w:b/>
          <w:color w:val="auto"/>
          <w:sz w:val="24"/>
          <w:szCs w:val="24"/>
          <w:highlight w:val="none"/>
        </w:rPr>
        <w:t>检测机构出具的检测报告为准。若制造商公开发布的资料与检测机构出具的检测报告不一致，以检测机构出具的检测报告为准。若为外文证明材料，须同时提供中文翻译说明。</w:t>
      </w:r>
      <w:r>
        <w:rPr>
          <w:rFonts w:hint="eastAsia" w:ascii="宋体" w:hAnsi="宋体"/>
          <w:b/>
          <w:color w:val="auto"/>
          <w:sz w:val="24"/>
          <w:szCs w:val="24"/>
          <w:highlight w:val="none"/>
          <w:lang w:val="en-US" w:eastAsia="zh-CN"/>
        </w:rPr>
        <w:t>不满足上述要求的，</w:t>
      </w:r>
      <w:r>
        <w:rPr>
          <w:rFonts w:hint="eastAsia" w:ascii="宋体" w:hAnsi="宋体"/>
          <w:b/>
          <w:color w:val="auto"/>
          <w:sz w:val="24"/>
          <w:szCs w:val="24"/>
          <w:highlight w:val="none"/>
        </w:rPr>
        <w:t>不予认可</w:t>
      </w:r>
      <w:r>
        <w:rPr>
          <w:rFonts w:hint="eastAsia" w:ascii="宋体" w:hAnsi="宋体"/>
          <w:b/>
          <w:color w:val="auto"/>
          <w:sz w:val="24"/>
          <w:szCs w:val="24"/>
          <w:highlight w:val="none"/>
          <w:lang w:eastAsia="zh-CN"/>
        </w:rPr>
        <w:t>。</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3.投标报价包括采购、运输、人工、安装、售后、验收、税费等所有费用。</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4.本项目招标文件通用部分第三章 “投标文件格式”中内容应根据项目需要和评标办法规定填写；如不需要，则填写无。</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5.中标供应商和采购人签订的合同应与招标文件中的采购合同一致，不得另行签订与采购合同相背离的其他合同。</w:t>
      </w:r>
    </w:p>
    <w:p>
      <w:pPr>
        <w:pStyle w:val="39"/>
        <w:spacing w:beforeAutospacing="0" w:afterAutospacing="0" w:line="360" w:lineRule="auto"/>
        <w:ind w:firstLine="470" w:firstLineChars="196"/>
        <w:rPr>
          <w:rFonts w:ascii="宋体" w:hAnsi="宋体"/>
          <w:sz w:val="24"/>
          <w:szCs w:val="24"/>
        </w:rPr>
      </w:pPr>
      <w:bookmarkStart w:id="0" w:name="_Hlk33586079"/>
      <w:bookmarkEnd w:id="0"/>
      <w:r>
        <w:rPr>
          <w:rFonts w:hint="eastAsia" w:ascii="宋体" w:hAnsi="宋体"/>
          <w:sz w:val="24"/>
          <w:szCs w:val="24"/>
        </w:rPr>
        <w:t>6.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采购人（代理机构）在编制招标文件时必须将采购的主要产品(包括核心产品)标注“▲”。</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7.采购人或代理机构查询中国政府采购网相关链接，并根据查询结果，在采购需求一览表填写列入品目清单情况。</w:t>
      </w:r>
    </w:p>
    <w:p>
      <w:pPr>
        <w:pStyle w:val="39"/>
        <w:spacing w:beforeAutospacing="0" w:afterAutospacing="0" w:line="360" w:lineRule="auto"/>
        <w:ind w:firstLine="472" w:firstLineChars="196"/>
        <w:rPr>
          <w:rFonts w:ascii="宋体" w:hAnsi="宋体"/>
          <w:b/>
          <w:sz w:val="24"/>
          <w:szCs w:val="24"/>
        </w:rPr>
      </w:pPr>
      <w:r>
        <w:rPr>
          <w:rFonts w:hint="eastAsia" w:ascii="宋体" w:hAnsi="宋体"/>
          <w:b/>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39"/>
        <w:spacing w:beforeAutospacing="0" w:afterAutospacing="0" w:line="360" w:lineRule="auto"/>
        <w:ind w:firstLine="470" w:firstLineChars="196"/>
        <w:rPr>
          <w:rFonts w:ascii="宋体" w:hAnsi="宋体"/>
          <w:sz w:val="24"/>
          <w:szCs w:val="24"/>
        </w:rPr>
      </w:pPr>
      <w:r>
        <w:rPr>
          <w:rFonts w:hint="eastAsia" w:ascii="宋体" w:hAnsi="宋体"/>
          <w:sz w:val="24"/>
          <w:szCs w:val="24"/>
        </w:rPr>
        <w:t>采购产品如有列入品目清单内优先采购节能或环境标志产品，根据评标办法要求提供相关证明材料，否则在评标时相关评审项不得分。</w:t>
      </w:r>
    </w:p>
    <w:p>
      <w:pPr>
        <w:pStyle w:val="39"/>
        <w:spacing w:beforeAutospacing="0" w:afterAutospacing="0" w:line="360" w:lineRule="auto"/>
        <w:ind w:firstLine="480" w:firstLineChars="200"/>
        <w:rPr>
          <w:rFonts w:ascii="宋体" w:hAnsi="宋体"/>
          <w:sz w:val="24"/>
          <w:szCs w:val="24"/>
        </w:rPr>
      </w:pPr>
      <w:r>
        <w:rPr>
          <w:rFonts w:hint="eastAsia" w:ascii="宋体" w:hAnsi="宋体"/>
          <w:sz w:val="24"/>
          <w:szCs w:val="24"/>
        </w:rPr>
        <w:t>8.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pPr>
        <w:pStyle w:val="39"/>
        <w:numPr>
          <w:ilvl w:val="255"/>
          <w:numId w:val="0"/>
        </w:numPr>
        <w:spacing w:beforeAutospacing="0" w:afterAutospacing="0" w:line="360" w:lineRule="auto"/>
        <w:ind w:firstLine="480" w:firstLineChars="200"/>
        <w:rPr>
          <w:rFonts w:ascii="宋体" w:hAnsi="宋体"/>
          <w:sz w:val="24"/>
          <w:szCs w:val="24"/>
        </w:rPr>
      </w:pPr>
      <w:r>
        <w:rPr>
          <w:rFonts w:hint="eastAsia" w:ascii="宋体" w:hAnsi="宋体"/>
          <w:sz w:val="24"/>
          <w:szCs w:val="24"/>
        </w:rPr>
        <w:t>9.采购人（代理机构）在编制招标文件时必须将采购标的性质（采购货物或采购服务）予以明确。</w:t>
      </w:r>
    </w:p>
    <w:p>
      <w:pPr>
        <w:pStyle w:val="39"/>
        <w:numPr>
          <w:ilvl w:val="255"/>
          <w:numId w:val="0"/>
        </w:numPr>
        <w:spacing w:beforeAutospacing="0" w:afterAutospacing="0" w:line="360" w:lineRule="auto"/>
        <w:rPr>
          <w:rFonts w:ascii="宋体" w:hAnsi="宋体"/>
          <w:sz w:val="24"/>
          <w:szCs w:val="24"/>
        </w:rPr>
      </w:pPr>
      <w:r>
        <w:rPr>
          <w:rFonts w:hint="eastAsia" w:ascii="宋体" w:hAnsi="宋体"/>
          <w:sz w:val="24"/>
          <w:szCs w:val="24"/>
        </w:rPr>
        <w:t>中小企业划分标准：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行业名称</w:t>
            </w:r>
          </w:p>
        </w:tc>
        <w:tc>
          <w:tcPr>
            <w:tcW w:w="1104"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指标名称</w:t>
            </w:r>
          </w:p>
        </w:tc>
        <w:tc>
          <w:tcPr>
            <w:tcW w:w="1097"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计量单位</w:t>
            </w:r>
          </w:p>
        </w:tc>
        <w:tc>
          <w:tcPr>
            <w:tcW w:w="1295" w:type="dxa"/>
            <w:vAlign w:val="center"/>
          </w:tcPr>
          <w:p>
            <w:pPr>
              <w:widowControl/>
              <w:spacing w:beforeAutospacing="0" w:afterAutospacing="0" w:line="360" w:lineRule="auto"/>
              <w:ind w:firstLine="420"/>
              <w:rPr>
                <w:rFonts w:ascii="宋体" w:hAnsi="宋体"/>
                <w:sz w:val="18"/>
                <w:szCs w:val="18"/>
              </w:rPr>
            </w:pPr>
            <w:r>
              <w:rPr>
                <w:rFonts w:hint="eastAsia" w:ascii="宋体" w:hAnsi="宋体"/>
                <w:sz w:val="18"/>
                <w:szCs w:val="18"/>
              </w:rPr>
              <w:t>大型</w:t>
            </w:r>
          </w:p>
        </w:tc>
        <w:tc>
          <w:tcPr>
            <w:tcW w:w="1561" w:type="dxa"/>
            <w:vAlign w:val="center"/>
          </w:tcPr>
          <w:p>
            <w:pPr>
              <w:widowControl/>
              <w:spacing w:beforeAutospacing="0" w:afterAutospacing="0" w:line="360" w:lineRule="auto"/>
              <w:ind w:firstLine="420"/>
              <w:rPr>
                <w:rFonts w:ascii="宋体" w:hAnsi="宋体"/>
                <w:sz w:val="18"/>
                <w:szCs w:val="18"/>
              </w:rPr>
            </w:pPr>
            <w:r>
              <w:rPr>
                <w:rFonts w:hint="eastAsia" w:ascii="宋体" w:hAnsi="宋体"/>
                <w:sz w:val="18"/>
                <w:szCs w:val="18"/>
              </w:rPr>
              <w:t>中型</w:t>
            </w:r>
          </w:p>
        </w:tc>
        <w:tc>
          <w:tcPr>
            <w:tcW w:w="1389" w:type="dxa"/>
            <w:vAlign w:val="center"/>
          </w:tcPr>
          <w:p>
            <w:pPr>
              <w:widowControl/>
              <w:spacing w:beforeAutospacing="0" w:afterAutospacing="0" w:line="360" w:lineRule="auto"/>
              <w:ind w:firstLine="420"/>
              <w:rPr>
                <w:rFonts w:ascii="宋体" w:hAnsi="宋体"/>
                <w:sz w:val="18"/>
                <w:szCs w:val="18"/>
              </w:rPr>
            </w:pPr>
            <w:r>
              <w:rPr>
                <w:rFonts w:hint="eastAsia" w:ascii="宋体" w:hAnsi="宋体"/>
                <w:sz w:val="18"/>
                <w:szCs w:val="18"/>
              </w:rPr>
              <w:t>小型</w:t>
            </w:r>
          </w:p>
        </w:tc>
        <w:tc>
          <w:tcPr>
            <w:tcW w:w="965"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农、林、牧、渔业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50≤Y&lt;500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工业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2000≤Y&lt;40000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建筑业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Y≥80000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6000≤Y&lt;80000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300≤Y&lt;6000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Z≥80000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5000≤Z&lt;80000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300≤Z&lt;5000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批发业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20≤X&lt;200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5≤X&lt;20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5000≤Y&lt;40000</w:t>
            </w:r>
          </w:p>
        </w:tc>
        <w:tc>
          <w:tcPr>
            <w:tcW w:w="1389" w:type="dxa"/>
            <w:vAlign w:val="center"/>
          </w:tcPr>
          <w:p>
            <w:pPr>
              <w:widowControl/>
              <w:spacing w:beforeAutospacing="0" w:afterAutospacing="0" w:line="360" w:lineRule="auto"/>
              <w:rPr>
                <w:rFonts w:ascii="宋体" w:hAnsi="宋体"/>
                <w:sz w:val="18"/>
                <w:szCs w:val="18"/>
              </w:rPr>
            </w:pPr>
            <w:r>
              <w:rPr>
                <w:rFonts w:hint="eastAsia" w:ascii="宋体" w:hAnsi="宋体"/>
                <w:sz w:val="18"/>
                <w:szCs w:val="18"/>
              </w:rPr>
              <w:t>1000≤Y&lt;5000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beforeAutospacing="0" w:afterAutospacing="0" w:line="360" w:lineRule="auto"/>
              <w:jc w:val="center"/>
              <w:rPr>
                <w:rFonts w:ascii="宋体" w:hAnsi="宋体"/>
                <w:sz w:val="18"/>
                <w:szCs w:val="18"/>
              </w:rPr>
            </w:pPr>
            <w:r>
              <w:rPr>
                <w:rFonts w:hint="eastAsia" w:ascii="宋体" w:hAnsi="宋体"/>
                <w:sz w:val="18"/>
                <w:szCs w:val="18"/>
              </w:rPr>
              <w:t>零售业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10≤X&lt;50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100≤Y&lt;500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交通运输业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3000≤Y&lt;30000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200≤Y&lt;3000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仓储业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100≤X&lt;200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1000≤Y&lt;30000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邮政业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2000≤Y&lt;30000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住宿业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餐饮业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信息传输业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X≥2000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100≤X&lt;2000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1000≤Y&lt;100000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软件和信息技术服务业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房地产开发经营</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Y≥200000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1000≤Y&lt;200000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Z≥10000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5000≤Z&lt;10000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2000≤Z&lt;5000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物业管理</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Y≥5000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1000≤Y&lt;5000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500≤Y&lt;1000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租赁和商务服务业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beforeAutospacing="0" w:afterAutospacing="0" w:line="360" w:lineRule="auto"/>
              <w:jc w:val="center"/>
              <w:rPr>
                <w:rFonts w:ascii="宋体" w:hAnsi="宋体"/>
                <w:sz w:val="18"/>
                <w:szCs w:val="18"/>
              </w:rPr>
            </w:pP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Z≥120000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8000≤Z&lt;120000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100≤Z&lt;8000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其他未列明行业</w:t>
            </w:r>
          </w:p>
        </w:tc>
        <w:tc>
          <w:tcPr>
            <w:tcW w:w="1104"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beforeAutospacing="0" w:afterAutospacing="0" w:line="360" w:lineRule="auto"/>
              <w:jc w:val="center"/>
              <w:rPr>
                <w:rFonts w:ascii="宋体" w:hAnsi="宋体"/>
                <w:sz w:val="18"/>
                <w:szCs w:val="18"/>
              </w:rPr>
            </w:pPr>
            <w:r>
              <w:rPr>
                <w:rFonts w:hint="eastAsia" w:ascii="宋体" w:hAnsi="宋体"/>
                <w:sz w:val="18"/>
                <w:szCs w:val="18"/>
              </w:rPr>
              <w:t>X&lt;10</w:t>
            </w:r>
          </w:p>
        </w:tc>
      </w:tr>
    </w:tbl>
    <w:p>
      <w:pPr>
        <w:pStyle w:val="39"/>
        <w:numPr>
          <w:ilvl w:val="255"/>
          <w:numId w:val="0"/>
        </w:numPr>
        <w:spacing w:beforeAutospacing="0" w:afterAutospacing="0" w:line="360" w:lineRule="auto"/>
        <w:rPr>
          <w:rFonts w:ascii="宋体" w:hAnsi="宋体"/>
          <w:sz w:val="24"/>
          <w:szCs w:val="24"/>
        </w:rPr>
      </w:pPr>
    </w:p>
    <w:p>
      <w:pPr>
        <w:pStyle w:val="39"/>
        <w:ind w:firstLine="470" w:firstLineChars="196"/>
        <w:rPr>
          <w:rFonts w:ascii="宋体" w:hAnsi="宋体"/>
          <w:sz w:val="24"/>
          <w:szCs w:val="24"/>
        </w:rPr>
      </w:pPr>
    </w:p>
    <w:p>
      <w:pPr>
        <w:rPr>
          <w:rFonts w:ascii="宋体" w:hAnsi="宋体"/>
          <w:b/>
          <w:sz w:val="28"/>
          <w:szCs w:val="28"/>
        </w:rPr>
      </w:pPr>
      <w:r>
        <w:rPr>
          <w:rFonts w:hint="eastAsia" w:ascii="宋体" w:hAnsi="宋体"/>
          <w:b/>
          <w:sz w:val="28"/>
          <w:szCs w:val="28"/>
        </w:rPr>
        <w:br w:type="page"/>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采购需求说明</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一、岛津气质联用专用自动进样器（150位）</w:t>
      </w:r>
    </w:p>
    <w:p>
      <w:pPr>
        <w:pStyle w:val="2"/>
        <w:spacing w:beforeAutospacing="0" w:afterAutospacing="0" w:line="360" w:lineRule="auto"/>
        <w:ind w:left="0" w:leftChars="0"/>
      </w:pPr>
      <w:r>
        <w:rPr>
          <w:rFonts w:hint="eastAsia"/>
        </w:rPr>
        <w:t>1.支持150位样品瓶位，与现有设备无缝对接</w:t>
      </w:r>
    </w:p>
    <w:p>
      <w:pPr>
        <w:pStyle w:val="2"/>
        <w:spacing w:beforeAutospacing="0" w:afterAutospacing="0" w:line="360" w:lineRule="auto"/>
        <w:ind w:left="0" w:leftChars="0"/>
      </w:pPr>
      <w:r>
        <w:rPr>
          <w:rFonts w:hint="eastAsia"/>
        </w:rPr>
        <w:t>2.供货商完成现有GCMS-QP2010Ultra的软件升级</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二、岛津气质联用专用数据库</w:t>
      </w:r>
    </w:p>
    <w:p>
      <w:pPr>
        <w:pStyle w:val="2"/>
        <w:spacing w:beforeAutospacing="0" w:afterAutospacing="0" w:line="360" w:lineRule="auto"/>
        <w:ind w:left="0" w:leftChars="0"/>
      </w:pPr>
      <w:r>
        <w:rPr>
          <w:rFonts w:hint="eastAsia"/>
        </w:rPr>
        <w:t>1.代谢物数据库</w:t>
      </w:r>
    </w:p>
    <w:p>
      <w:pPr>
        <w:pStyle w:val="2"/>
        <w:spacing w:beforeAutospacing="0" w:afterAutospacing="0" w:line="360" w:lineRule="auto"/>
        <w:ind w:left="0" w:leftChars="0"/>
      </w:pPr>
      <w:r>
        <w:rPr>
          <w:rFonts w:hint="eastAsia"/>
        </w:rPr>
        <w:t>2.供货商完成现有GCMS-QP2010Ultra的软件升级</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三、紫外分光光度计</w:t>
      </w:r>
    </w:p>
    <w:p>
      <w:pPr>
        <w:pStyle w:val="2"/>
        <w:spacing w:beforeAutospacing="0" w:afterAutospacing="0" w:line="360" w:lineRule="auto"/>
        <w:ind w:left="0" w:leftChars="0"/>
      </w:pPr>
      <w:r>
        <w:rPr>
          <w:rFonts w:hint="eastAsia"/>
        </w:rPr>
        <w:t>1.波长范围：190 -1,100 nm</w:t>
      </w:r>
    </w:p>
    <w:p>
      <w:pPr>
        <w:pStyle w:val="2"/>
        <w:spacing w:beforeAutospacing="0" w:afterAutospacing="0" w:line="360" w:lineRule="auto"/>
        <w:ind w:left="0" w:leftChars="0"/>
      </w:pPr>
      <w:r>
        <w:rPr>
          <w:rFonts w:hint="eastAsia"/>
        </w:rPr>
        <w:t>2.光谱带宽：1 nm (190 to 1,100 nm)</w:t>
      </w:r>
    </w:p>
    <w:p>
      <w:pPr>
        <w:pStyle w:val="2"/>
        <w:spacing w:beforeAutospacing="0" w:afterAutospacing="0" w:line="360" w:lineRule="auto"/>
        <w:ind w:left="0" w:leftChars="0"/>
      </w:pPr>
      <w:r>
        <w:rPr>
          <w:rFonts w:hint="eastAsia"/>
        </w:rPr>
        <w:t>3.波长显示：0.1 nm步进</w:t>
      </w:r>
    </w:p>
    <w:p>
      <w:pPr>
        <w:pStyle w:val="2"/>
        <w:spacing w:beforeAutospacing="0" w:afterAutospacing="0" w:line="360" w:lineRule="auto"/>
        <w:ind w:left="0" w:leftChars="0"/>
      </w:pPr>
      <w:r>
        <w:rPr>
          <w:rFonts w:hint="eastAsia"/>
        </w:rPr>
        <w:t>4.波长设置：0.1 nm步进</w:t>
      </w:r>
    </w:p>
    <w:p>
      <w:pPr>
        <w:pStyle w:val="2"/>
        <w:spacing w:beforeAutospacing="0" w:afterAutospacing="0" w:line="360" w:lineRule="auto"/>
        <w:ind w:left="0" w:leftChars="0"/>
      </w:pPr>
      <w:r>
        <w:rPr>
          <w:rFonts w:hint="eastAsia"/>
        </w:rPr>
        <w:t>5.波长准确度：± 0.1 nm （氘灯， 656.1 nm处）, 全光谱范围± 0.3 nm</w:t>
      </w:r>
    </w:p>
    <w:p>
      <w:pPr>
        <w:pStyle w:val="2"/>
        <w:spacing w:beforeAutospacing="0" w:afterAutospacing="0" w:line="360" w:lineRule="auto"/>
        <w:ind w:left="0" w:leftChars="0"/>
      </w:pPr>
      <w:r>
        <w:rPr>
          <w:rFonts w:hint="eastAsia"/>
        </w:rPr>
        <w:t>6.波长重复性：± 0.1 nm</w:t>
      </w:r>
    </w:p>
    <w:p>
      <w:pPr>
        <w:pStyle w:val="2"/>
        <w:spacing w:beforeAutospacing="0" w:afterAutospacing="0" w:line="360" w:lineRule="auto"/>
        <w:ind w:left="0" w:leftChars="0"/>
      </w:pPr>
      <w:r>
        <w:rPr>
          <w:rFonts w:hint="eastAsia"/>
        </w:rPr>
        <w:t>7.波长转动速度：29,000 nm/min</w:t>
      </w:r>
    </w:p>
    <w:p>
      <w:pPr>
        <w:pStyle w:val="2"/>
        <w:spacing w:beforeAutospacing="0" w:afterAutospacing="0" w:line="360" w:lineRule="auto"/>
        <w:ind w:left="0" w:leftChars="0"/>
      </w:pPr>
      <w:r>
        <w:rPr>
          <w:rFonts w:hint="eastAsia"/>
        </w:rPr>
        <w:t>*8.波长扫描速度：29,000 -2 nm/min</w:t>
      </w:r>
    </w:p>
    <w:p>
      <w:pPr>
        <w:pStyle w:val="2"/>
        <w:spacing w:beforeAutospacing="0" w:afterAutospacing="0" w:line="360" w:lineRule="auto"/>
        <w:ind w:left="0" w:leftChars="0"/>
      </w:pPr>
      <w:r>
        <w:rPr>
          <w:rFonts w:hint="eastAsia"/>
        </w:rPr>
        <w:t>9.换灯波长：根据设置波长自动执行换灯操作，可设换灯波长范围295 - 364 nm (0.1 nm步进)</w:t>
      </w:r>
    </w:p>
    <w:p>
      <w:pPr>
        <w:pStyle w:val="2"/>
        <w:spacing w:beforeAutospacing="0" w:afterAutospacing="0" w:line="360" w:lineRule="auto"/>
        <w:ind w:left="0" w:leftChars="0"/>
      </w:pPr>
      <w:r>
        <w:rPr>
          <w:rFonts w:hint="eastAsia"/>
        </w:rPr>
        <w:t>10.杂散光：&lt;0.02% (220 nm，NaI)</w:t>
      </w:r>
    </w:p>
    <w:p>
      <w:pPr>
        <w:pStyle w:val="2"/>
        <w:spacing w:beforeAutospacing="0" w:afterAutospacing="0" w:line="360" w:lineRule="auto"/>
        <w:ind w:left="0" w:leftChars="0"/>
      </w:pPr>
      <w:r>
        <w:rPr>
          <w:rFonts w:hint="eastAsia"/>
        </w:rPr>
        <w:t>&lt;0.02% (340 nm ，NaNO2)</w:t>
      </w:r>
    </w:p>
    <w:p>
      <w:pPr>
        <w:pStyle w:val="2"/>
        <w:spacing w:beforeAutospacing="0" w:afterAutospacing="0" w:line="360" w:lineRule="auto"/>
        <w:ind w:left="0" w:leftChars="0"/>
      </w:pPr>
      <w:r>
        <w:rPr>
          <w:rFonts w:hint="eastAsia"/>
        </w:rPr>
        <w:t>&lt;0.5% (198 nm ，KCl)</w:t>
      </w:r>
    </w:p>
    <w:p>
      <w:pPr>
        <w:pStyle w:val="2"/>
        <w:spacing w:beforeAutospacing="0" w:afterAutospacing="0" w:line="360" w:lineRule="auto"/>
        <w:ind w:left="0" w:leftChars="0"/>
      </w:pPr>
      <w:r>
        <w:rPr>
          <w:rFonts w:hint="eastAsia"/>
        </w:rPr>
        <w:t>11.光路系统：双光束</w:t>
      </w:r>
    </w:p>
    <w:p>
      <w:pPr>
        <w:pStyle w:val="2"/>
        <w:spacing w:beforeAutospacing="0" w:afterAutospacing="0" w:line="360" w:lineRule="auto"/>
        <w:ind w:left="0" w:leftChars="0"/>
      </w:pPr>
      <w:r>
        <w:rPr>
          <w:rFonts w:hint="eastAsia"/>
        </w:rPr>
        <w:t>12.光度范围：吸光度： -4-4 Abs，透过率: 0%-400%</w:t>
      </w:r>
    </w:p>
    <w:p>
      <w:pPr>
        <w:pStyle w:val="2"/>
        <w:spacing w:beforeAutospacing="0" w:afterAutospacing="0" w:line="360" w:lineRule="auto"/>
        <w:ind w:left="0" w:leftChars="0"/>
      </w:pPr>
      <w:r>
        <w:rPr>
          <w:rFonts w:hint="eastAsia"/>
        </w:rPr>
        <w:t>13.光度准确性：± 0.002 Abs （0.5 Abs）</w:t>
      </w:r>
    </w:p>
    <w:p>
      <w:pPr>
        <w:pStyle w:val="2"/>
        <w:spacing w:beforeAutospacing="0" w:afterAutospacing="0" w:line="360" w:lineRule="auto"/>
        <w:ind w:left="0" w:leftChars="0"/>
      </w:pPr>
      <w:r>
        <w:rPr>
          <w:rFonts w:hint="eastAsia"/>
        </w:rPr>
        <w:t>± 0.004 Abs （1.0 Abs）</w:t>
      </w:r>
    </w:p>
    <w:p>
      <w:pPr>
        <w:pStyle w:val="2"/>
        <w:spacing w:beforeAutospacing="0" w:afterAutospacing="0" w:line="360" w:lineRule="auto"/>
        <w:ind w:left="0" w:leftChars="0"/>
      </w:pPr>
      <w:r>
        <w:rPr>
          <w:rFonts w:hint="eastAsia"/>
        </w:rPr>
        <w:t>± 0.006 Abs （2.0 Abs）</w:t>
      </w:r>
    </w:p>
    <w:p>
      <w:pPr>
        <w:pStyle w:val="2"/>
        <w:spacing w:beforeAutospacing="0" w:afterAutospacing="0" w:line="360" w:lineRule="auto"/>
        <w:ind w:left="0" w:leftChars="0"/>
      </w:pPr>
      <w:r>
        <w:rPr>
          <w:rFonts w:hint="eastAsia"/>
        </w:rPr>
        <w:t>(使用NIST930D/NIST1930或者相同性能滤光片)</w:t>
      </w:r>
    </w:p>
    <w:p>
      <w:pPr>
        <w:pStyle w:val="2"/>
        <w:spacing w:beforeAutospacing="0" w:afterAutospacing="0" w:line="360" w:lineRule="auto"/>
        <w:ind w:left="0" w:leftChars="0"/>
      </w:pPr>
      <w:r>
        <w:rPr>
          <w:rFonts w:hint="eastAsia"/>
        </w:rPr>
        <w:t>*14.光度重复性：&lt;± 0.0002 Abs at 0.5 Abs</w:t>
      </w:r>
    </w:p>
    <w:p>
      <w:pPr>
        <w:pStyle w:val="2"/>
        <w:spacing w:beforeAutospacing="0" w:afterAutospacing="0" w:line="360" w:lineRule="auto"/>
        <w:ind w:left="0" w:leftChars="0"/>
      </w:pPr>
      <w:r>
        <w:rPr>
          <w:rFonts w:hint="eastAsia"/>
        </w:rPr>
        <w:t>&lt;± 0.0002 Abs at 1 Abs</w:t>
      </w:r>
    </w:p>
    <w:p>
      <w:pPr>
        <w:pStyle w:val="2"/>
        <w:spacing w:beforeAutospacing="0" w:afterAutospacing="0" w:line="360" w:lineRule="auto"/>
        <w:ind w:left="0" w:leftChars="0"/>
      </w:pPr>
      <w:r>
        <w:rPr>
          <w:rFonts w:hint="eastAsia"/>
        </w:rPr>
        <w:t>&lt;± 0.001 Abs at 2 Abs</w:t>
      </w:r>
    </w:p>
    <w:p>
      <w:pPr>
        <w:pStyle w:val="2"/>
        <w:spacing w:beforeAutospacing="0" w:afterAutospacing="0" w:line="360" w:lineRule="auto"/>
        <w:ind w:left="0" w:leftChars="0"/>
      </w:pPr>
      <w:r>
        <w:rPr>
          <w:rFonts w:hint="eastAsia"/>
        </w:rPr>
        <w:t>15.基线稳定性：&lt;0.0003 Abs/Hr (700 nm，光源稳定1小时后)</w:t>
      </w:r>
    </w:p>
    <w:p>
      <w:pPr>
        <w:pStyle w:val="2"/>
        <w:spacing w:beforeAutospacing="0" w:afterAutospacing="0" w:line="360" w:lineRule="auto"/>
        <w:ind w:left="0" w:leftChars="0"/>
      </w:pPr>
      <w:r>
        <w:rPr>
          <w:rFonts w:hint="eastAsia"/>
        </w:rPr>
        <w:t>16.基线平坦度：&lt;± 0.0006 Abs (1,100 - 190 nm, 光源稳定1小时后)</w:t>
      </w:r>
    </w:p>
    <w:p>
      <w:pPr>
        <w:pStyle w:val="2"/>
        <w:spacing w:beforeAutospacing="0" w:afterAutospacing="0" w:line="360" w:lineRule="auto"/>
        <w:ind w:left="0" w:leftChars="0"/>
      </w:pPr>
      <w:r>
        <w:rPr>
          <w:rFonts w:hint="eastAsia"/>
        </w:rPr>
        <w:t>17.噪声水平: &lt;0.00005 Abs (700 nm)</w:t>
      </w:r>
    </w:p>
    <w:p>
      <w:pPr>
        <w:pStyle w:val="2"/>
        <w:spacing w:beforeAutospacing="0" w:afterAutospacing="0" w:line="360" w:lineRule="auto"/>
        <w:ind w:left="0" w:leftChars="0"/>
      </w:pPr>
      <w:r>
        <w:rPr>
          <w:rFonts w:hint="eastAsia"/>
        </w:rPr>
        <w:t>18.光源: 20W碘钨灯和氘灯, 集成光源设计，自动灯位转换</w:t>
      </w:r>
    </w:p>
    <w:p>
      <w:pPr>
        <w:pStyle w:val="2"/>
        <w:spacing w:beforeAutospacing="0" w:afterAutospacing="0" w:line="360" w:lineRule="auto"/>
        <w:ind w:left="0" w:leftChars="0"/>
      </w:pPr>
      <w:r>
        <w:rPr>
          <w:rFonts w:hint="eastAsia"/>
        </w:rPr>
        <w:t>19.单色器：低杂散光LO-RAY-LIGH光栅，Czerny-Turner构型</w:t>
      </w:r>
    </w:p>
    <w:p>
      <w:pPr>
        <w:pStyle w:val="2"/>
        <w:spacing w:beforeAutospacing="0" w:afterAutospacing="0" w:line="360" w:lineRule="auto"/>
        <w:ind w:left="0" w:leftChars="0"/>
      </w:pPr>
      <w:r>
        <w:rPr>
          <w:rFonts w:hint="eastAsia"/>
        </w:rPr>
        <w:t>20.检测器：硅光二极管</w:t>
      </w:r>
    </w:p>
    <w:p>
      <w:pPr>
        <w:pStyle w:val="2"/>
        <w:spacing w:beforeAutospacing="0" w:afterAutospacing="0" w:line="360" w:lineRule="auto"/>
        <w:ind w:left="0" w:leftChars="0"/>
      </w:pPr>
      <w:r>
        <w:rPr>
          <w:rFonts w:hint="eastAsia"/>
        </w:rPr>
        <w:t>21.软件：标配 LabSolutions UV-Vis软件</w:t>
      </w:r>
    </w:p>
    <w:p>
      <w:pPr>
        <w:pStyle w:val="2"/>
        <w:spacing w:beforeAutospacing="0" w:afterAutospacing="0" w:line="360" w:lineRule="auto"/>
        <w:ind w:left="0" w:leftChars="0"/>
      </w:pPr>
      <w:r>
        <w:rPr>
          <w:rFonts w:hint="eastAsia"/>
        </w:rPr>
        <w:t>可通过USB接口进行外部控制</w:t>
      </w:r>
    </w:p>
    <w:p>
      <w:pPr>
        <w:pStyle w:val="2"/>
        <w:spacing w:beforeAutospacing="0" w:afterAutospacing="0" w:line="360" w:lineRule="auto"/>
        <w:ind w:left="0" w:leftChars="0"/>
      </w:pPr>
      <w:r>
        <w:rPr>
          <w:rFonts w:hint="eastAsia"/>
        </w:rPr>
        <w:t>22.显示：24-bit彩色触摸屏幕</w:t>
      </w:r>
    </w:p>
    <w:p>
      <w:pPr>
        <w:pStyle w:val="2"/>
        <w:spacing w:beforeAutospacing="0" w:afterAutospacing="0" w:line="360" w:lineRule="auto"/>
        <w:ind w:left="0" w:leftChars="0"/>
      </w:pPr>
      <w:r>
        <w:rPr>
          <w:rFonts w:hint="eastAsia"/>
        </w:rPr>
        <w:t>*23.支持八种语言随时切换：中文，英文，日文，西班牙语，葡萄牙语，德语，法语，俄语</w:t>
      </w:r>
    </w:p>
    <w:p>
      <w:pPr>
        <w:pStyle w:val="2"/>
        <w:spacing w:beforeAutospacing="0" w:afterAutospacing="0" w:line="360" w:lineRule="auto"/>
        <w:ind w:left="0" w:leftChars="0"/>
      </w:pPr>
      <w:r>
        <w:rPr>
          <w:rFonts w:hint="eastAsia"/>
        </w:rPr>
        <w:t>*24.可连接键盘，使用键盘输入方式</w:t>
      </w:r>
    </w:p>
    <w:p>
      <w:pPr>
        <w:pStyle w:val="2"/>
        <w:spacing w:beforeAutospacing="0" w:afterAutospacing="0" w:line="360" w:lineRule="auto"/>
        <w:ind w:left="0" w:leftChars="0"/>
      </w:pPr>
      <w:r>
        <w:rPr>
          <w:rFonts w:hint="eastAsia"/>
        </w:rPr>
        <w:t>*25.可连接扫码器，自动读入样品条形码编号</w:t>
      </w:r>
    </w:p>
    <w:p>
      <w:pPr>
        <w:pStyle w:val="2"/>
        <w:spacing w:beforeAutospacing="0" w:afterAutospacing="0" w:line="360" w:lineRule="auto"/>
        <w:ind w:left="0" w:leftChars="0"/>
      </w:pPr>
      <w:r>
        <w:rPr>
          <w:rFonts w:hint="eastAsia"/>
        </w:rPr>
        <w:t>*26.无线数据传输功能，实现计算机与测试主机之间无线数据传输</w:t>
      </w:r>
    </w:p>
    <w:p>
      <w:pPr>
        <w:pStyle w:val="2"/>
        <w:spacing w:beforeAutospacing="0" w:afterAutospacing="0" w:line="360" w:lineRule="auto"/>
        <w:ind w:left="0" w:leftChars="0"/>
      </w:pPr>
      <w:r>
        <w:rPr>
          <w:rFonts w:hint="eastAsia"/>
        </w:rPr>
        <w:t>*27.自动唤醒及休眠功能，可进行唤醒时间和唤醒周期的设置</w:t>
      </w:r>
    </w:p>
    <w:p>
      <w:pPr>
        <w:pStyle w:val="2"/>
        <w:spacing w:beforeAutospacing="0" w:afterAutospacing="0" w:line="360" w:lineRule="auto"/>
        <w:ind w:left="0" w:leftChars="0"/>
      </w:pPr>
      <w:r>
        <w:rPr>
          <w:rFonts w:hint="eastAsia"/>
        </w:rPr>
        <w:t>*28.可连接支持PictBridge协议的打印机，进行无线打印</w:t>
      </w:r>
    </w:p>
    <w:p>
      <w:pPr>
        <w:pStyle w:val="2"/>
        <w:spacing w:beforeAutospacing="0" w:afterAutospacing="0" w:line="360" w:lineRule="auto"/>
        <w:ind w:left="0" w:leftChars="0"/>
      </w:pPr>
      <w:r>
        <w:rPr>
          <w:rFonts w:hint="eastAsia"/>
        </w:rPr>
        <w:t>29.样品仓：内部尺寸 W110 × D250 × H115 mm，光束间距100 mm</w:t>
      </w:r>
    </w:p>
    <w:p>
      <w:pPr>
        <w:pStyle w:val="2"/>
        <w:spacing w:beforeAutospacing="0" w:afterAutospacing="0" w:line="360" w:lineRule="auto"/>
        <w:ind w:left="0" w:leftChars="0"/>
      </w:pPr>
      <w:r>
        <w:rPr>
          <w:rFonts w:hint="eastAsia"/>
        </w:rPr>
        <w:t>30.电源要求：AC100,120,220,230,240 V,50/60 Hz, 140 VA</w:t>
      </w:r>
    </w:p>
    <w:p>
      <w:pPr>
        <w:pStyle w:val="2"/>
        <w:spacing w:beforeAutospacing="0" w:afterAutospacing="0" w:line="360" w:lineRule="auto"/>
        <w:ind w:left="0" w:leftChars="0"/>
      </w:pPr>
      <w:r>
        <w:rPr>
          <w:rFonts w:hint="eastAsia"/>
        </w:rPr>
        <w:t>31.环境要求：温度范围15°C-35°C，湿度范围30%-80%（无结露现象，30°C或者更高温度时湿度不超过70%）</w:t>
      </w:r>
    </w:p>
    <w:p>
      <w:pPr>
        <w:pStyle w:val="2"/>
        <w:spacing w:beforeAutospacing="0" w:afterAutospacing="0" w:line="360" w:lineRule="auto"/>
        <w:ind w:left="0" w:leftChars="0"/>
      </w:pPr>
      <w:r>
        <w:rPr>
          <w:rFonts w:hint="eastAsia"/>
        </w:rPr>
        <w:t>32.尺寸：W450 × D501 × H244 mm</w:t>
      </w:r>
    </w:p>
    <w:p>
      <w:pPr>
        <w:pStyle w:val="2"/>
        <w:spacing w:beforeAutospacing="0" w:afterAutospacing="0" w:line="360" w:lineRule="auto"/>
        <w:ind w:left="0" w:leftChars="0"/>
      </w:pPr>
      <w:r>
        <w:rPr>
          <w:rFonts w:hint="eastAsia"/>
        </w:rPr>
        <w:t>33.重量：16.6 kg</w:t>
      </w:r>
    </w:p>
    <w:p>
      <w:pPr>
        <w:pStyle w:val="2"/>
        <w:spacing w:beforeAutospacing="0" w:afterAutospacing="0" w:line="360" w:lineRule="auto"/>
        <w:ind w:left="0" w:leftChars="0"/>
      </w:pPr>
      <w:r>
        <w:rPr>
          <w:rFonts w:hint="eastAsia"/>
        </w:rPr>
        <w:t>34.配台式电脑一台。</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四、高速冷冻离心机</w:t>
      </w:r>
    </w:p>
    <w:p>
      <w:pPr>
        <w:pStyle w:val="2"/>
        <w:spacing w:beforeAutospacing="0" w:afterAutospacing="0" w:line="360" w:lineRule="auto"/>
        <w:ind w:left="0" w:leftChars="0"/>
      </w:pPr>
      <w:r>
        <w:rPr>
          <w:rFonts w:hint="eastAsia"/>
        </w:rPr>
        <w:t>1.温度范围：-10°C－ 40°C 。</w:t>
      </w:r>
    </w:p>
    <w:p>
      <w:pPr>
        <w:pStyle w:val="2"/>
        <w:spacing w:beforeAutospacing="0" w:afterAutospacing="0" w:line="360" w:lineRule="auto"/>
        <w:ind w:left="0" w:leftChars="0"/>
      </w:pPr>
      <w:r>
        <w:rPr>
          <w:rFonts w:hint="eastAsia"/>
        </w:rPr>
        <w:t>*2.具备快速制冷功能，可迅速降温至设定温度。从室温（21°C）降至4°C仅需8分钟（投标文件中提供所投产品彩页加以证明）。</w:t>
      </w:r>
    </w:p>
    <w:p>
      <w:pPr>
        <w:pStyle w:val="2"/>
        <w:spacing w:beforeAutospacing="0" w:afterAutospacing="0" w:line="360" w:lineRule="auto"/>
        <w:ind w:left="0" w:leftChars="0"/>
      </w:pPr>
      <w:r>
        <w:rPr>
          <w:rFonts w:hint="eastAsia"/>
        </w:rPr>
        <w:t>*3.快速锁定技术，可快速、轻松地开关转子盖（投标文件中提供所投产品彩页资料供核对）。</w:t>
      </w:r>
    </w:p>
    <w:p>
      <w:pPr>
        <w:pStyle w:val="2"/>
        <w:spacing w:beforeAutospacing="0" w:afterAutospacing="0" w:line="360" w:lineRule="auto"/>
        <w:ind w:left="0" w:leftChars="0"/>
      </w:pPr>
      <w:r>
        <w:rPr>
          <w:rFonts w:hint="eastAsia"/>
        </w:rPr>
        <w:t>4.具有紧急开盖功能，适用断电等突发实验事故。</w:t>
      </w:r>
    </w:p>
    <w:p>
      <w:pPr>
        <w:pStyle w:val="2"/>
        <w:spacing w:beforeAutospacing="0" w:afterAutospacing="0" w:line="360" w:lineRule="auto"/>
        <w:ind w:left="0" w:leftChars="0"/>
      </w:pPr>
      <w:r>
        <w:rPr>
          <w:rFonts w:hint="eastAsia"/>
        </w:rPr>
        <w:t>5.在全速运行状态下仍能确保将样品温度控制在4°C，从而更大限度地保护样品，同时实现更高效的分离结果。</w:t>
      </w:r>
    </w:p>
    <w:p>
      <w:pPr>
        <w:pStyle w:val="2"/>
        <w:spacing w:beforeAutospacing="0" w:afterAutospacing="0" w:line="360" w:lineRule="auto"/>
        <w:ind w:left="0" w:leftChars="0"/>
      </w:pPr>
      <w:r>
        <w:rPr>
          <w:rFonts w:hint="eastAsia"/>
        </w:rPr>
        <w:t>*6.在24×1.5/2ml转子以及10×5ml转子运行时最高转速≥15060rpm，最大相对离心力≥ 21,300g。（投标文件中提供所投产品彩页加以证明）</w:t>
      </w:r>
    </w:p>
    <w:p>
      <w:pPr>
        <w:pStyle w:val="2"/>
        <w:spacing w:beforeAutospacing="0" w:afterAutospacing="0" w:line="360" w:lineRule="auto"/>
        <w:ind w:left="0" w:leftChars="0"/>
      </w:pPr>
      <w:r>
        <w:rPr>
          <w:rFonts w:hint="eastAsia"/>
        </w:rPr>
        <w:t>*7.具备定速记时功能，可在达到设定转速后才开始倒数计时。（投标文件中提供所投产品彩页加以证明）</w:t>
      </w:r>
    </w:p>
    <w:p>
      <w:pPr>
        <w:pStyle w:val="2"/>
        <w:spacing w:beforeAutospacing="0" w:afterAutospacing="0" w:line="360" w:lineRule="auto"/>
        <w:ind w:left="0" w:leftChars="0"/>
      </w:pPr>
      <w:r>
        <w:rPr>
          <w:rFonts w:hint="eastAsia"/>
        </w:rPr>
        <w:t>*8.单独的瞬时离心按键，无需长按，一按即启动，便于快速离心，软刹车功能，防止重悬，提高回收率（投标文件中提供所投产品彩页加以证明）。</w:t>
      </w:r>
    </w:p>
    <w:p>
      <w:pPr>
        <w:pStyle w:val="2"/>
        <w:spacing w:beforeAutospacing="0" w:afterAutospacing="0" w:line="360" w:lineRule="auto"/>
        <w:ind w:left="0" w:leftChars="0"/>
      </w:pPr>
      <w:r>
        <w:rPr>
          <w:rFonts w:hint="eastAsia"/>
        </w:rPr>
        <w:t>9.转子在最大承载时，加速至最高转速的时间≤15s，最高转速减速至0的时间≤15秒。</w:t>
      </w:r>
    </w:p>
    <w:p>
      <w:pPr>
        <w:pStyle w:val="2"/>
        <w:spacing w:beforeAutospacing="0" w:afterAutospacing="0" w:line="360" w:lineRule="auto"/>
        <w:ind w:left="0" w:leftChars="0"/>
      </w:pPr>
      <w:r>
        <w:rPr>
          <w:rFonts w:hint="eastAsia"/>
        </w:rPr>
        <w:t>10.离心时间：可设定10秒至9小时59分钟，或连续运行。</w:t>
      </w:r>
    </w:p>
    <w:p>
      <w:pPr>
        <w:pStyle w:val="2"/>
        <w:spacing w:beforeAutospacing="0" w:afterAutospacing="0" w:line="360" w:lineRule="auto"/>
        <w:ind w:left="0" w:leftChars="0"/>
      </w:pPr>
      <w:r>
        <w:rPr>
          <w:rFonts w:hint="eastAsia"/>
        </w:rPr>
        <w:t>11.高效压缩机控制，提供 ECO 自动待机功能，优化制冷性能，延长压缩机使用寿命。</w:t>
      </w:r>
    </w:p>
    <w:p>
      <w:pPr>
        <w:pStyle w:val="2"/>
        <w:spacing w:beforeAutospacing="0" w:afterAutospacing="0" w:line="360" w:lineRule="auto"/>
        <w:ind w:left="0" w:leftChars="0"/>
      </w:pPr>
      <w:r>
        <w:rPr>
          <w:rFonts w:hint="eastAsia"/>
        </w:rPr>
        <w:t>12.运行结束计时功能，可以查看离心结束的时间，方便判断是否需要再次离心。</w:t>
      </w:r>
    </w:p>
    <w:p>
      <w:pPr>
        <w:pStyle w:val="2"/>
        <w:spacing w:beforeAutospacing="0" w:afterAutospacing="0" w:line="360" w:lineRule="auto"/>
        <w:ind w:left="0" w:leftChars="0"/>
      </w:pPr>
      <w:r>
        <w:rPr>
          <w:rFonts w:hint="eastAsia"/>
        </w:rPr>
        <w:t>13.单独的 rpm（转速）/ rcf（相对离心力）转换按键，便于操作。</w:t>
      </w:r>
    </w:p>
    <w:p>
      <w:pPr>
        <w:pStyle w:val="2"/>
        <w:spacing w:beforeAutospacing="0" w:afterAutospacing="0" w:line="360" w:lineRule="auto"/>
        <w:ind w:left="0" w:leftChars="0"/>
      </w:pPr>
      <w:r>
        <w:rPr>
          <w:rFonts w:hint="eastAsia"/>
        </w:rPr>
        <w:t>14.铝制转子，耐化学腐蚀。转子可在 121°C 高温高压灭菌20分钟，杜绝污染。</w:t>
      </w:r>
    </w:p>
    <w:p>
      <w:pPr>
        <w:pStyle w:val="2"/>
        <w:spacing w:beforeAutospacing="0" w:afterAutospacing="0" w:line="360" w:lineRule="auto"/>
        <w:ind w:left="0" w:leftChars="0"/>
      </w:pPr>
      <w:r>
        <w:rPr>
          <w:rFonts w:hint="eastAsia"/>
        </w:rPr>
        <w:t>15.在最高转速时，噪音也非常低，不高于54dB（A）。</w:t>
      </w:r>
    </w:p>
    <w:p>
      <w:pPr>
        <w:pStyle w:val="2"/>
        <w:spacing w:beforeAutospacing="0" w:afterAutospacing="0" w:line="360" w:lineRule="auto"/>
        <w:ind w:left="0" w:leftChars="0"/>
      </w:pPr>
      <w:r>
        <w:rPr>
          <w:rFonts w:hint="eastAsia"/>
        </w:rPr>
        <w:t>*16.内置冷凝水槽，避免腔体内冷凝水积聚，防止腐蚀。</w:t>
      </w:r>
    </w:p>
    <w:p>
      <w:pPr>
        <w:pStyle w:val="2"/>
        <w:spacing w:beforeAutospacing="0" w:afterAutospacing="0" w:line="360" w:lineRule="auto"/>
        <w:ind w:left="0" w:leftChars="0"/>
      </w:pPr>
      <w:r>
        <w:rPr>
          <w:rFonts w:hint="eastAsia"/>
        </w:rPr>
        <w:t>配置：冷冻离心机主机1台，含气密性转子盖的24×1.5ml角转子（投标文件中提供所投产品彩页加以证明）。</w:t>
      </w:r>
    </w:p>
    <w:p>
      <w:pPr>
        <w:pStyle w:val="2"/>
        <w:spacing w:beforeAutospacing="0" w:afterAutospacing="0" w:line="360" w:lineRule="auto"/>
        <w:ind w:left="0" w:leftChars="0"/>
      </w:pPr>
      <w:r>
        <w:rPr>
          <w:rFonts w:hint="eastAsia"/>
        </w:rPr>
        <w:t>*17. OptiBowl® 离心机盖设计确保静音操作，即使不盖转子盖离心也非常安静.（投标文件中提供所投产品彩页加以证明）。</w:t>
      </w:r>
    </w:p>
    <w:p>
      <w:pPr>
        <w:pStyle w:val="2"/>
        <w:spacing w:beforeAutospacing="0" w:afterAutospacing="0" w:line="360" w:lineRule="auto"/>
        <w:ind w:left="0" w:leftChars="0"/>
      </w:pPr>
      <w:r>
        <w:rPr>
          <w:rFonts w:hint="eastAsia"/>
        </w:rPr>
        <w:t>*18 SOFT 软刹车功能，防止重悬，保护敏感样品</w:t>
      </w:r>
    </w:p>
    <w:p>
      <w:pPr>
        <w:pStyle w:val="2"/>
        <w:spacing w:beforeAutospacing="0" w:afterAutospacing="0" w:line="360" w:lineRule="auto"/>
        <w:ind w:left="0" w:leftChars="0"/>
      </w:pPr>
      <w:r>
        <w:rPr>
          <w:rFonts w:hint="eastAsia"/>
        </w:rPr>
        <w:t>19.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五、冷冻研磨仪</w:t>
      </w:r>
    </w:p>
    <w:p>
      <w:pPr>
        <w:pStyle w:val="2"/>
        <w:spacing w:beforeAutospacing="0" w:afterAutospacing="0" w:line="360" w:lineRule="auto"/>
        <w:ind w:left="0" w:leftChars="0"/>
      </w:pPr>
      <w:r>
        <w:rPr>
          <w:rFonts w:hint="eastAsia"/>
        </w:rPr>
        <w:t>1、 货物名称：全自动样品冷冻研磨机</w:t>
      </w:r>
    </w:p>
    <w:p>
      <w:pPr>
        <w:pStyle w:val="2"/>
        <w:spacing w:beforeAutospacing="0" w:afterAutospacing="0" w:line="360" w:lineRule="auto"/>
        <w:ind w:left="0" w:leftChars="0"/>
      </w:pPr>
      <w:r>
        <w:rPr>
          <w:rFonts w:hint="eastAsia"/>
        </w:rPr>
        <w:t>2、主要用途：通过低温研磨生物样品能够有效抑制核酸降解，保留蛋白质活性,并可大批量处理样品。具有组织均质，研磨，细胞破碎，匀浆，材料分散，制备，振动的作用。</w:t>
      </w:r>
    </w:p>
    <w:p>
      <w:pPr>
        <w:pStyle w:val="2"/>
        <w:spacing w:beforeAutospacing="0" w:afterAutospacing="0" w:line="360" w:lineRule="auto"/>
        <w:ind w:left="0" w:leftChars="0"/>
      </w:pPr>
      <w:r>
        <w:rPr>
          <w:rFonts w:hint="eastAsia"/>
        </w:rPr>
        <w:t>3、主要功能和技术指标：</w:t>
      </w:r>
    </w:p>
    <w:p>
      <w:pPr>
        <w:pStyle w:val="2"/>
        <w:spacing w:beforeAutospacing="0" w:afterAutospacing="0" w:line="360" w:lineRule="auto"/>
        <w:ind w:left="0" w:leftChars="0"/>
      </w:pPr>
      <w:r>
        <w:rPr>
          <w:rFonts w:hint="eastAsia"/>
        </w:rPr>
        <w:t>3.1 15秒内最大处理量同时可以处理48个样品，包括可以适用24位和48位的低温冷冻适配器</w:t>
      </w:r>
    </w:p>
    <w:p>
      <w:pPr>
        <w:pStyle w:val="2"/>
        <w:spacing w:beforeAutospacing="0" w:afterAutospacing="0" w:line="360" w:lineRule="auto"/>
        <w:ind w:left="0" w:leftChars="0"/>
      </w:pPr>
      <w:r>
        <w:rPr>
          <w:rFonts w:hint="eastAsia"/>
        </w:rPr>
        <w:t>3.2  可以兼容的样品量：48*(0.2-0.5ML) /24*2ML /12*(5-15)ML /4*15ML /2*25ML  /2*50ML，且可以任意定做各种规格研磨管。</w:t>
      </w:r>
    </w:p>
    <w:p>
      <w:pPr>
        <w:pStyle w:val="2"/>
        <w:spacing w:beforeAutospacing="0" w:afterAutospacing="0" w:line="360" w:lineRule="auto"/>
        <w:ind w:left="0" w:leftChars="0"/>
      </w:pPr>
      <w:r>
        <w:rPr>
          <w:rFonts w:hint="eastAsia"/>
        </w:rPr>
        <w:t xml:space="preserve">3.3  触摸屏显示,人性化交互设计，操作便捷，可以方便直观的操作 ： </w:t>
      </w:r>
    </w:p>
    <w:p>
      <w:pPr>
        <w:pStyle w:val="2"/>
        <w:spacing w:beforeAutospacing="0" w:afterAutospacing="0" w:line="360" w:lineRule="auto"/>
        <w:ind w:left="0" w:leftChars="0"/>
      </w:pPr>
      <w:r>
        <w:rPr>
          <w:rFonts w:hint="eastAsia"/>
        </w:rPr>
        <w:t>3.3.1模式循环：根据设置的实验参数，可在几个设置好的参数间不断循环，进一步减少人为因数的干扰。</w:t>
      </w:r>
    </w:p>
    <w:p>
      <w:pPr>
        <w:pStyle w:val="2"/>
        <w:spacing w:beforeAutospacing="0" w:afterAutospacing="0" w:line="360" w:lineRule="auto"/>
        <w:ind w:left="0" w:leftChars="0"/>
      </w:pPr>
      <w:r>
        <w:rPr>
          <w:rFonts w:hint="eastAsia"/>
        </w:rPr>
        <w:t>3.3.2 可存储十组实验数据，根据不同实验样本，设置有动物心脏脾肺肾、骨骼、皮肤、毛发模式。</w:t>
      </w:r>
    </w:p>
    <w:p>
      <w:pPr>
        <w:pStyle w:val="2"/>
        <w:spacing w:beforeAutospacing="0" w:afterAutospacing="0" w:line="360" w:lineRule="auto"/>
        <w:ind w:left="0" w:leftChars="0"/>
      </w:pPr>
      <w:r>
        <w:rPr>
          <w:rFonts w:hint="eastAsia"/>
        </w:rPr>
        <w:t>3.4 开盖运行保护：电磁锁定</w:t>
      </w:r>
    </w:p>
    <w:p>
      <w:pPr>
        <w:pStyle w:val="2"/>
        <w:spacing w:beforeAutospacing="0" w:afterAutospacing="0" w:line="360" w:lineRule="auto"/>
        <w:ind w:left="0" w:leftChars="0"/>
      </w:pPr>
      <w:r>
        <w:rPr>
          <w:rFonts w:hint="eastAsia"/>
        </w:rPr>
        <w:t>3.5.最大进料尺寸：无要求，根据适配器调节。</w:t>
      </w:r>
    </w:p>
    <w:p>
      <w:pPr>
        <w:pStyle w:val="2"/>
        <w:spacing w:beforeAutospacing="0" w:afterAutospacing="0" w:line="360" w:lineRule="auto"/>
        <w:ind w:left="0" w:leftChars="0"/>
      </w:pPr>
      <w:r>
        <w:rPr>
          <w:rFonts w:hint="eastAsia"/>
        </w:rPr>
        <w:t>3.6.最终出料粒度：~5µm。</w:t>
      </w:r>
    </w:p>
    <w:p>
      <w:pPr>
        <w:pStyle w:val="2"/>
        <w:spacing w:beforeAutospacing="0" w:afterAutospacing="0" w:line="360" w:lineRule="auto"/>
        <w:ind w:left="0" w:leftChars="0"/>
      </w:pPr>
      <w:r>
        <w:rPr>
          <w:rFonts w:hint="eastAsia"/>
        </w:rPr>
        <w:t>3.7.研磨平台数 (可接纳研磨罐数) &gt;2 。</w:t>
      </w:r>
    </w:p>
    <w:p>
      <w:pPr>
        <w:pStyle w:val="2"/>
        <w:spacing w:beforeAutospacing="0" w:afterAutospacing="0" w:line="360" w:lineRule="auto"/>
        <w:ind w:left="0" w:leftChars="0"/>
      </w:pPr>
      <w:r>
        <w:rPr>
          <w:rFonts w:hint="eastAsia"/>
        </w:rPr>
        <w:t>3.8.带自动中心定位的紧固装置,工作时安全锁，全程保护。</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六、液相色谱串联质谱仪</w:t>
      </w:r>
    </w:p>
    <w:p>
      <w:pPr>
        <w:pStyle w:val="2"/>
        <w:spacing w:beforeAutospacing="0" w:afterAutospacing="0" w:line="360" w:lineRule="auto"/>
        <w:ind w:left="0" w:leftChars="0"/>
      </w:pPr>
      <w:r>
        <w:rPr>
          <w:rFonts w:hint="eastAsia"/>
        </w:rPr>
        <w:t>1 名称：液相色谱/三重四极杆串联质谱联用仪</w:t>
      </w:r>
    </w:p>
    <w:p>
      <w:pPr>
        <w:pStyle w:val="2"/>
        <w:spacing w:beforeAutospacing="0" w:afterAutospacing="0" w:line="360" w:lineRule="auto"/>
        <w:ind w:left="0" w:leftChars="0"/>
      </w:pPr>
      <w:r>
        <w:rPr>
          <w:rFonts w:hint="eastAsia"/>
        </w:rPr>
        <w:t>2 用途：痕量化合物定量分析，符合国际、国内相关标准和法规的要求。</w:t>
      </w:r>
    </w:p>
    <w:p>
      <w:pPr>
        <w:pStyle w:val="2"/>
        <w:spacing w:beforeAutospacing="0" w:afterAutospacing="0" w:line="360" w:lineRule="auto"/>
        <w:ind w:left="0" w:leftChars="0"/>
      </w:pPr>
      <w:r>
        <w:rPr>
          <w:rFonts w:hint="eastAsia"/>
        </w:rPr>
        <w:t>3 一般规格和要求：</w:t>
      </w:r>
    </w:p>
    <w:p>
      <w:pPr>
        <w:pStyle w:val="2"/>
        <w:spacing w:beforeAutospacing="0" w:afterAutospacing="0" w:line="360" w:lineRule="auto"/>
        <w:ind w:left="0" w:leftChars="0"/>
      </w:pPr>
      <w:r>
        <w:rPr>
          <w:rFonts w:hint="eastAsia"/>
        </w:rPr>
        <w:t>3.1该系统由超高效色谱仪、串联四极杆质谱仪、真空系统、供气系统、仪器控制和数据管理系统五部分构成。</w:t>
      </w:r>
    </w:p>
    <w:p>
      <w:pPr>
        <w:pStyle w:val="2"/>
        <w:spacing w:beforeAutospacing="0" w:afterAutospacing="0" w:line="360" w:lineRule="auto"/>
        <w:ind w:left="0" w:leftChars="0"/>
      </w:pPr>
      <w:r>
        <w:rPr>
          <w:rFonts w:hint="eastAsia"/>
        </w:rPr>
        <w:t>3.2液相色谱与串联四极杆质谱仪均为同一厂家生产，保证联机技术的稳定性；提供相关证明文件，如官网信息、行业知名网站信息链接等。</w:t>
      </w:r>
    </w:p>
    <w:p>
      <w:pPr>
        <w:pStyle w:val="2"/>
        <w:spacing w:beforeAutospacing="0" w:afterAutospacing="0" w:line="360" w:lineRule="auto"/>
        <w:ind w:left="0" w:leftChars="0"/>
      </w:pPr>
      <w:r>
        <w:rPr>
          <w:rFonts w:hint="eastAsia"/>
        </w:rPr>
        <w:t>4 主要技术和性能规格要求</w:t>
      </w:r>
    </w:p>
    <w:p>
      <w:pPr>
        <w:pStyle w:val="2"/>
        <w:spacing w:beforeAutospacing="0" w:afterAutospacing="0" w:line="360" w:lineRule="auto"/>
        <w:ind w:left="0" w:leftChars="0"/>
      </w:pPr>
      <w:r>
        <w:rPr>
          <w:rFonts w:hint="eastAsia"/>
        </w:rPr>
        <w:t xml:space="preserve">4.1  离子源 </w:t>
      </w:r>
    </w:p>
    <w:p>
      <w:pPr>
        <w:pStyle w:val="2"/>
        <w:spacing w:beforeAutospacing="0" w:afterAutospacing="0" w:line="360" w:lineRule="auto"/>
        <w:ind w:left="0" w:leftChars="0"/>
      </w:pPr>
      <w:r>
        <w:rPr>
          <w:rFonts w:hint="eastAsia"/>
        </w:rPr>
        <w:t>*4.1.1需配同时具有电喷雾电离(ESI)和大气压化学电离(APCI)的复合离子源(ESI/APCI 复合离子源)，无需进行硬件更换，即可实现ESI/APCI的数据采集。</w:t>
      </w:r>
    </w:p>
    <w:p>
      <w:pPr>
        <w:pStyle w:val="2"/>
        <w:spacing w:beforeAutospacing="0" w:afterAutospacing="0" w:line="360" w:lineRule="auto"/>
        <w:ind w:left="0" w:leftChars="0"/>
      </w:pPr>
      <w:r>
        <w:rPr>
          <w:rFonts w:hint="eastAsia"/>
        </w:rPr>
        <w:t>*4.1.2 复合离子源实现一次进样完成ESI/APCI离子的检测，同时得到全时段ESI+、ESI-、APCI+、APCI-四通道数据，提供技术支持资料。</w:t>
      </w:r>
    </w:p>
    <w:p>
      <w:pPr>
        <w:pStyle w:val="2"/>
        <w:spacing w:beforeAutospacing="0" w:afterAutospacing="0" w:line="360" w:lineRule="auto"/>
        <w:ind w:left="0" w:leftChars="0"/>
      </w:pPr>
      <w:r>
        <w:rPr>
          <w:rFonts w:hint="eastAsia"/>
        </w:rPr>
        <w:t>*4.1.3ESI 和APCI切换时间≤20 ms（提供说明书、参数规格表等证明文件）。</w:t>
      </w:r>
    </w:p>
    <w:p>
      <w:pPr>
        <w:pStyle w:val="2"/>
        <w:spacing w:beforeAutospacing="0" w:afterAutospacing="0" w:line="360" w:lineRule="auto"/>
        <w:ind w:left="0" w:leftChars="0"/>
      </w:pPr>
      <w:r>
        <w:rPr>
          <w:rFonts w:hint="eastAsia"/>
        </w:rPr>
        <w:t>*4.1.4 待机和维护过程时，不消耗氮气。</w:t>
      </w:r>
    </w:p>
    <w:p>
      <w:pPr>
        <w:pStyle w:val="2"/>
        <w:spacing w:beforeAutospacing="0" w:afterAutospacing="0" w:line="360" w:lineRule="auto"/>
        <w:ind w:left="0" w:leftChars="0"/>
      </w:pPr>
      <w:r>
        <w:rPr>
          <w:rFonts w:hint="eastAsia"/>
        </w:rPr>
        <w:t xml:space="preserve">4.1.4.1 待机过程不消耗氮气，提供官方证明文件。 </w:t>
      </w:r>
    </w:p>
    <w:p>
      <w:pPr>
        <w:pStyle w:val="2"/>
        <w:spacing w:beforeAutospacing="0" w:afterAutospacing="0" w:line="360" w:lineRule="auto"/>
        <w:ind w:left="0" w:leftChars="0"/>
      </w:pPr>
      <w:r>
        <w:rPr>
          <w:rFonts w:hint="eastAsia"/>
        </w:rPr>
        <w:t xml:space="preserve">4.1.4.2 离子源日常维护(清洗离子导入接口)无需卸真空，减少宕机时间。 </w:t>
      </w:r>
    </w:p>
    <w:p>
      <w:pPr>
        <w:pStyle w:val="2"/>
        <w:spacing w:beforeAutospacing="0" w:afterAutospacing="0" w:line="360" w:lineRule="auto"/>
        <w:ind w:left="0" w:leftChars="0"/>
      </w:pPr>
      <w:r>
        <w:rPr>
          <w:rFonts w:hint="eastAsia"/>
        </w:rPr>
        <w:t>*4.1.5 离子源具有双控温区域，脱溶剂气温度设置≥650度，且需满足离子源接口作为另一控温区域，温度设置≥150度，提高脱溶剂化效果，请提供软件温度设置截图证明文件。</w:t>
      </w:r>
    </w:p>
    <w:p>
      <w:pPr>
        <w:pStyle w:val="2"/>
        <w:spacing w:beforeAutospacing="0" w:afterAutospacing="0" w:line="360" w:lineRule="auto"/>
        <w:ind w:left="0" w:leftChars="0"/>
      </w:pPr>
      <w:r>
        <w:rPr>
          <w:rFonts w:hint="eastAsia"/>
        </w:rPr>
        <w:t>4.1.6 离子源接口采用锥孔设计或为毛细管设计；若为毛细管设计，由于损耗较大，需额外多配50根毛细管。</w:t>
      </w:r>
    </w:p>
    <w:p>
      <w:pPr>
        <w:pStyle w:val="2"/>
        <w:spacing w:beforeAutospacing="0" w:afterAutospacing="0" w:line="360" w:lineRule="auto"/>
        <w:ind w:left="0" w:leftChars="0"/>
      </w:pPr>
      <w:r>
        <w:rPr>
          <w:rFonts w:hint="eastAsia"/>
        </w:rPr>
        <w:t>*4.1.7 质谱端直接进样自动调谐和校准系统，实现化合物质谱条件自动开发，每次可同时优化多个化合物，开发好的质谱条件可以自动保存为方法文件，直接用于样品分析。</w:t>
      </w:r>
    </w:p>
    <w:p>
      <w:pPr>
        <w:pStyle w:val="2"/>
        <w:spacing w:beforeAutospacing="0" w:afterAutospacing="0" w:line="360" w:lineRule="auto"/>
        <w:ind w:left="0" w:leftChars="0"/>
      </w:pPr>
      <w:r>
        <w:rPr>
          <w:rFonts w:hint="eastAsia"/>
        </w:rPr>
        <w:t>4.1.7.1 质谱端内置全自动注射泵和一体式切换阀，可通过软件自动切换。</w:t>
      </w:r>
    </w:p>
    <w:p>
      <w:pPr>
        <w:pStyle w:val="2"/>
        <w:spacing w:beforeAutospacing="0" w:afterAutospacing="0" w:line="360" w:lineRule="auto"/>
        <w:ind w:left="0" w:leftChars="0"/>
      </w:pPr>
      <w:r>
        <w:rPr>
          <w:rFonts w:hint="eastAsia"/>
        </w:rPr>
        <w:t>4.1.7.2 质谱端配置直接进样瓶，数量 ≥ 2</w:t>
      </w:r>
    </w:p>
    <w:p>
      <w:pPr>
        <w:pStyle w:val="2"/>
        <w:spacing w:beforeAutospacing="0" w:afterAutospacing="0" w:line="360" w:lineRule="auto"/>
        <w:ind w:left="0" w:leftChars="0"/>
      </w:pPr>
      <w:r>
        <w:rPr>
          <w:rFonts w:hint="eastAsia"/>
        </w:rPr>
        <w:t>4.1.8 离子源具有可扩展性，满足不同样品基质中各种化合物的分析需求，可扩展离子源种类≥5；可扩展类型包含大气压化学电离源-做低极性化合物、气相大气压化学电离源电离源-做二噁英、溴代阻燃剂、大气压固体分析电离源-做固体和半固体样品的直接进样分析、微流离子源-极少量珍贵样品的分析、增强型电喷雾电离源-提升离子化效率、实时直接分析离子源-液体、固体、半固体样品的直接进样分析，并提供相关应用文献作为证明材料。</w:t>
      </w:r>
    </w:p>
    <w:p>
      <w:pPr>
        <w:pStyle w:val="2"/>
        <w:spacing w:beforeAutospacing="0" w:afterAutospacing="0" w:line="360" w:lineRule="auto"/>
        <w:ind w:left="0" w:leftChars="0"/>
      </w:pPr>
      <w:r>
        <w:rPr>
          <w:rFonts w:hint="eastAsia"/>
        </w:rPr>
        <w:t>*4.1.9可升级固体样品直接进样离子源：样品无需前处理，无需色谱分离，可进行固体，液体样品表面直接离子化进样。</w:t>
      </w:r>
    </w:p>
    <w:p>
      <w:pPr>
        <w:pStyle w:val="2"/>
        <w:spacing w:beforeAutospacing="0" w:afterAutospacing="0" w:line="360" w:lineRule="auto"/>
        <w:ind w:left="0" w:leftChars="0"/>
      </w:pPr>
      <w:r>
        <w:rPr>
          <w:rFonts w:hint="eastAsia"/>
        </w:rPr>
        <w:t>*4.1.10 离子源同时具备GC接口，升级可随时进行LC-MS和GC-MS的快速切换。</w:t>
      </w:r>
    </w:p>
    <w:p>
      <w:pPr>
        <w:pStyle w:val="2"/>
        <w:spacing w:beforeAutospacing="0" w:afterAutospacing="0" w:line="360" w:lineRule="auto"/>
        <w:ind w:left="0" w:leftChars="0"/>
      </w:pPr>
      <w:r>
        <w:rPr>
          <w:rFonts w:hint="eastAsia"/>
        </w:rPr>
        <w:t>4.2 真空系统：特殊设计的抽溶剂大抽速机械泵和长寿命分子涡轮泵组合差分抽气高真空系统, 无需额外水冷却系统，自动断电保护功能。</w:t>
      </w:r>
    </w:p>
    <w:p>
      <w:pPr>
        <w:pStyle w:val="2"/>
        <w:spacing w:beforeAutospacing="0" w:afterAutospacing="0" w:line="360" w:lineRule="auto"/>
        <w:ind w:left="0" w:leftChars="0"/>
      </w:pPr>
      <w:r>
        <w:rPr>
          <w:rFonts w:hint="eastAsia"/>
        </w:rPr>
        <w:t>4.3 质量分析器和碰撞池</w:t>
      </w:r>
    </w:p>
    <w:p>
      <w:pPr>
        <w:pStyle w:val="2"/>
        <w:spacing w:beforeAutospacing="0" w:afterAutospacing="0" w:line="360" w:lineRule="auto"/>
        <w:ind w:left="0" w:leftChars="0"/>
      </w:pPr>
      <w:r>
        <w:rPr>
          <w:rFonts w:hint="eastAsia"/>
        </w:rPr>
        <w:t>*4.3.1 一级四极杆质量分析器后带有前后过滤器，防止发生质量歧视效应；二级四极杆质量分析器前带有过滤器，提升离子传输效率，提供带有仪器结构图的证明文件。</w:t>
      </w:r>
    </w:p>
    <w:p>
      <w:pPr>
        <w:pStyle w:val="2"/>
        <w:spacing w:beforeAutospacing="0" w:afterAutospacing="0" w:line="360" w:lineRule="auto"/>
        <w:ind w:left="0" w:leftChars="0"/>
      </w:pPr>
      <w:r>
        <w:rPr>
          <w:rFonts w:hint="eastAsia"/>
        </w:rPr>
        <w:t>* 4.3.2 碰撞池：直线型碰撞池或90度弯曲碰撞池，降低碰撞池清洗频次；若为进口产品，投标文件中提供投标文件中提供生产企业或生产企业的国内分支机构（分公司、办事处等）或国内代理商（包括分销商、经销商等，下同）针对本项目盖章的针对碰撞池连续三年免费清洗的售后服务承诺书（须体现项目名称、产品名称，如为代理商授权，须同时提供产品代理身份证明材料或产品代理身份声明&lt;格式自拟&gt;，否则不予认可）。</w:t>
      </w:r>
    </w:p>
    <w:p>
      <w:pPr>
        <w:pStyle w:val="2"/>
        <w:spacing w:beforeAutospacing="0" w:afterAutospacing="0" w:line="360" w:lineRule="auto"/>
        <w:ind w:left="0" w:leftChars="0"/>
      </w:pPr>
      <w:r>
        <w:rPr>
          <w:rFonts w:hint="eastAsia"/>
        </w:rPr>
        <w:t xml:space="preserve">4.4 检测器 </w:t>
      </w:r>
    </w:p>
    <w:p>
      <w:pPr>
        <w:pStyle w:val="2"/>
        <w:spacing w:beforeAutospacing="0" w:afterAutospacing="0" w:line="360" w:lineRule="auto"/>
        <w:ind w:left="0" w:leftChars="0"/>
      </w:pPr>
      <w:r>
        <w:rPr>
          <w:rFonts w:hint="eastAsia"/>
        </w:rPr>
        <w:t>4.4.1光电倍增器或电子倍增器。若为光电倍增器，需密封在真空玻璃内，满足长期大量脏样品定量分析的数据可靠性和重复性；若为电子倍增器，由于其一般只有2-3年使用寿命，需额外配置4个电子倍增器，以满足10年的使用寿命。</w:t>
      </w:r>
    </w:p>
    <w:p>
      <w:pPr>
        <w:pStyle w:val="2"/>
        <w:spacing w:beforeAutospacing="0" w:afterAutospacing="0" w:line="360" w:lineRule="auto"/>
        <w:ind w:left="0" w:leftChars="0"/>
      </w:pPr>
      <w:r>
        <w:rPr>
          <w:rFonts w:hint="eastAsia"/>
        </w:rPr>
        <w:t>4.5 四极杆串联质谱仪性能指标</w:t>
      </w:r>
    </w:p>
    <w:p>
      <w:pPr>
        <w:pStyle w:val="2"/>
        <w:spacing w:beforeAutospacing="0" w:afterAutospacing="0" w:line="360" w:lineRule="auto"/>
        <w:ind w:left="0" w:leftChars="0"/>
      </w:pPr>
      <w:r>
        <w:rPr>
          <w:rFonts w:hint="eastAsia"/>
        </w:rPr>
        <w:t>*4.5.1  质量范围:&gt; 2－2040Da 提供软件截图</w:t>
      </w:r>
    </w:p>
    <w:p>
      <w:pPr>
        <w:pStyle w:val="2"/>
        <w:spacing w:beforeAutospacing="0" w:afterAutospacing="0" w:line="360" w:lineRule="auto"/>
        <w:ind w:left="0" w:leftChars="0"/>
      </w:pPr>
      <w:r>
        <w:rPr>
          <w:rFonts w:hint="eastAsia"/>
        </w:rPr>
        <w:t xml:space="preserve">4.5.2 分辨率：半峰宽≤0.5 Da </w:t>
      </w:r>
    </w:p>
    <w:p>
      <w:pPr>
        <w:pStyle w:val="2"/>
        <w:spacing w:beforeAutospacing="0" w:afterAutospacing="0" w:line="360" w:lineRule="auto"/>
        <w:ind w:left="0" w:leftChars="0"/>
      </w:pPr>
      <w:r>
        <w:rPr>
          <w:rFonts w:hint="eastAsia"/>
        </w:rPr>
        <w:t>4.5.3质量数稳定性： 平均标准偏差≤0.1Da /24Hr，全质量范围偏差≤0.01%</w:t>
      </w:r>
    </w:p>
    <w:p>
      <w:pPr>
        <w:pStyle w:val="2"/>
        <w:spacing w:beforeAutospacing="0" w:afterAutospacing="0" w:line="360" w:lineRule="auto"/>
        <w:ind w:left="0" w:leftChars="0"/>
      </w:pPr>
      <w:r>
        <w:rPr>
          <w:rFonts w:hint="eastAsia"/>
        </w:rPr>
        <w:t>*4.5.4 灵敏度及检出限</w:t>
      </w:r>
    </w:p>
    <w:p>
      <w:pPr>
        <w:pStyle w:val="2"/>
        <w:spacing w:beforeAutospacing="0" w:afterAutospacing="0" w:line="360" w:lineRule="auto"/>
        <w:ind w:left="0" w:leftChars="0"/>
      </w:pPr>
      <w:r>
        <w:rPr>
          <w:rFonts w:hint="eastAsia"/>
        </w:rPr>
        <w:t>ESI正离子灵敏度，1pg利血平柱上进样，原始数据或无平滑数据m/z609-195信噪比≥ 1500,000:1，同时满足6针重现性RSD&lt;5% .</w:t>
      </w:r>
    </w:p>
    <w:p>
      <w:pPr>
        <w:pStyle w:val="2"/>
        <w:spacing w:beforeAutospacing="0" w:afterAutospacing="0" w:line="360" w:lineRule="auto"/>
        <w:ind w:left="0" w:leftChars="0"/>
      </w:pPr>
      <w:r>
        <w:rPr>
          <w:rFonts w:hint="eastAsia"/>
        </w:rPr>
        <w:t>ESI负离子灵敏度，1pg氯霉素柱上进样，原始数据或无平滑数据m/z321-152信噪比≥1000,000:1同时满足6针重现性RSD&lt;5% .</w:t>
      </w:r>
    </w:p>
    <w:p>
      <w:pPr>
        <w:pStyle w:val="2"/>
        <w:spacing w:beforeAutospacing="0" w:afterAutospacing="0" w:line="360" w:lineRule="auto"/>
        <w:ind w:left="0" w:leftChars="0"/>
      </w:pPr>
      <w:r>
        <w:rPr>
          <w:rFonts w:hint="eastAsia"/>
        </w:rPr>
        <w:t xml:space="preserve">*4.5.5  一次进样可完成＞32000（可调）组MRM的同时分析。 </w:t>
      </w:r>
    </w:p>
    <w:p>
      <w:pPr>
        <w:pStyle w:val="2"/>
        <w:spacing w:beforeAutospacing="0" w:afterAutospacing="0" w:line="360" w:lineRule="auto"/>
        <w:ind w:left="0" w:leftChars="0"/>
      </w:pPr>
      <w:r>
        <w:rPr>
          <w:rFonts w:hint="eastAsia"/>
        </w:rPr>
        <w:t>*4.5.6  扫描速率 ≥20000 Da/s（可调），步进0.1 Da；</w:t>
      </w:r>
    </w:p>
    <w:p>
      <w:pPr>
        <w:pStyle w:val="2"/>
        <w:spacing w:beforeAutospacing="0" w:afterAutospacing="0" w:line="360" w:lineRule="auto"/>
        <w:ind w:left="0" w:leftChars="0"/>
      </w:pPr>
      <w:r>
        <w:rPr>
          <w:rFonts w:hint="eastAsia"/>
        </w:rPr>
        <w:t>4.5.7 最小驻留时间≤1ms；</w:t>
      </w:r>
    </w:p>
    <w:p>
      <w:pPr>
        <w:pStyle w:val="2"/>
        <w:spacing w:beforeAutospacing="0" w:afterAutospacing="0" w:line="360" w:lineRule="auto"/>
        <w:ind w:left="0" w:leftChars="0"/>
      </w:pPr>
      <w:r>
        <w:rPr>
          <w:rFonts w:hint="eastAsia"/>
        </w:rPr>
        <w:t>*4.5.8正负离子切换≤15ms。</w:t>
      </w:r>
    </w:p>
    <w:p>
      <w:pPr>
        <w:pStyle w:val="2"/>
        <w:spacing w:beforeAutospacing="0" w:afterAutospacing="0" w:line="360" w:lineRule="auto"/>
        <w:ind w:left="0" w:leftChars="0"/>
      </w:pPr>
      <w:r>
        <w:rPr>
          <w:rFonts w:hint="eastAsia"/>
        </w:rPr>
        <w:t>4.5.9 扫描方式：</w:t>
      </w:r>
    </w:p>
    <w:p>
      <w:pPr>
        <w:pStyle w:val="2"/>
        <w:spacing w:beforeAutospacing="0" w:afterAutospacing="0" w:line="360" w:lineRule="auto"/>
        <w:ind w:left="0" w:leftChars="0"/>
      </w:pPr>
      <w:r>
        <w:rPr>
          <w:rFonts w:hint="eastAsia"/>
        </w:rPr>
        <w:t xml:space="preserve">4.5.9.1具有全扫描(Full Scan)、选择离子扫描(SIM)、子离子扫描（Product Ion Scan）、母离子扫描（Precursor Ion Scan）、中性丢失扫描（Neutral Loss Scan）、多反应监测扫描（MRM）。MRM和Full Sacn切换时间 ≤ 3ms； </w:t>
      </w:r>
    </w:p>
    <w:p>
      <w:pPr>
        <w:pStyle w:val="2"/>
        <w:spacing w:beforeAutospacing="0" w:afterAutospacing="0" w:line="360" w:lineRule="auto"/>
        <w:ind w:left="0" w:leftChars="0"/>
      </w:pPr>
      <w:r>
        <w:rPr>
          <w:rFonts w:hint="eastAsia"/>
        </w:rPr>
        <w:t>4.5.9.2 双重扫描MRM模式：一针进样同时得到MRM和Full Scan数据，用于评估检测过程中的样品背景基质情况，避免假阴性的产生：提供一针进样同时得到甲胺磷、灭多威、乙酰甲胺磷、去乙基阿特拉津、去乙基西马嗪、绿麦隆、 单宁、阿特拉津、甲氧隆、布洛芬等≥20化合物的特征MRM和Full Scan（50-550Da）提供数据证明文件。</w:t>
      </w:r>
    </w:p>
    <w:p>
      <w:pPr>
        <w:pStyle w:val="2"/>
        <w:spacing w:beforeAutospacing="0" w:afterAutospacing="0" w:line="360" w:lineRule="auto"/>
        <w:ind w:left="0" w:leftChars="0"/>
      </w:pPr>
      <w:r>
        <w:rPr>
          <w:rFonts w:hint="eastAsia"/>
        </w:rPr>
        <w:t>4.5.9.3 MRM和Full Sacn切换时间 ≤ 3ms</w:t>
      </w:r>
    </w:p>
    <w:p>
      <w:pPr>
        <w:pStyle w:val="2"/>
        <w:spacing w:beforeAutospacing="0" w:afterAutospacing="0" w:line="360" w:lineRule="auto"/>
        <w:ind w:left="0" w:leftChars="0"/>
      </w:pPr>
      <w:r>
        <w:rPr>
          <w:rFonts w:hint="eastAsia"/>
        </w:rPr>
        <w:t>*4.5.9.4 动态阈值二级全扫描子离子确认功能：一针进样同时得到MRM和子离子全扫描数据，用于评估检测过程中的样品基质干扰情况，自动同标准品二级全扫描谱图实现比对、确证，在定量分析的同时实现定性功能，避免复杂痕量样品假阳性的产生。</w:t>
      </w:r>
    </w:p>
    <w:p>
      <w:pPr>
        <w:pStyle w:val="2"/>
        <w:spacing w:beforeAutospacing="0" w:afterAutospacing="0" w:line="360" w:lineRule="auto"/>
        <w:ind w:left="0" w:leftChars="0"/>
      </w:pPr>
      <w:r>
        <w:rPr>
          <w:rFonts w:hint="eastAsia"/>
        </w:rPr>
        <w:t>*4.5.10质谱气体要求：整套质谱使用氮气，碰撞室使用分子量更大、惰性更好的氩气作为碰撞气，以保证碰撞质量更好。</w:t>
      </w:r>
    </w:p>
    <w:p>
      <w:pPr>
        <w:pStyle w:val="2"/>
        <w:spacing w:beforeAutospacing="0" w:afterAutospacing="0" w:line="360" w:lineRule="auto"/>
        <w:ind w:left="0" w:leftChars="0"/>
      </w:pPr>
      <w:r>
        <w:rPr>
          <w:rFonts w:hint="eastAsia"/>
        </w:rPr>
        <w:t xml:space="preserve">4.6  软件: </w:t>
      </w:r>
    </w:p>
    <w:p>
      <w:pPr>
        <w:pStyle w:val="2"/>
        <w:spacing w:beforeAutospacing="0" w:afterAutospacing="0" w:line="360" w:lineRule="auto"/>
        <w:ind w:left="0" w:leftChars="0"/>
      </w:pPr>
      <w:r>
        <w:rPr>
          <w:rFonts w:hint="eastAsia"/>
        </w:rPr>
        <w:t>4.6.1 仪器参数的检测及校正功能：</w:t>
      </w:r>
    </w:p>
    <w:p>
      <w:pPr>
        <w:pStyle w:val="2"/>
        <w:spacing w:beforeAutospacing="0" w:afterAutospacing="0" w:line="360" w:lineRule="auto"/>
        <w:ind w:left="0" w:leftChars="0"/>
      </w:pPr>
      <w:r>
        <w:rPr>
          <w:rFonts w:hint="eastAsia"/>
        </w:rPr>
        <w:t>集成的样品/校正液传输系统，可编程控制的切换阀；</w:t>
      </w:r>
    </w:p>
    <w:p>
      <w:pPr>
        <w:pStyle w:val="2"/>
        <w:spacing w:beforeAutospacing="0" w:afterAutospacing="0" w:line="360" w:lineRule="auto"/>
        <w:ind w:left="0" w:leftChars="0"/>
      </w:pPr>
      <w:r>
        <w:rPr>
          <w:rFonts w:hint="eastAsia"/>
        </w:rPr>
        <w:t>自动质量校正；自动样品调谐；</w:t>
      </w:r>
    </w:p>
    <w:p>
      <w:pPr>
        <w:pStyle w:val="2"/>
        <w:spacing w:beforeAutospacing="0" w:afterAutospacing="0" w:line="360" w:lineRule="auto"/>
        <w:ind w:left="0" w:leftChars="0"/>
      </w:pPr>
      <w:r>
        <w:rPr>
          <w:rFonts w:hint="eastAsia"/>
        </w:rPr>
        <w:t>自动SIR(选择离子扫描)和MRM (多选择反应监测)方法开发；</w:t>
      </w:r>
    </w:p>
    <w:p>
      <w:pPr>
        <w:pStyle w:val="2"/>
        <w:spacing w:beforeAutospacing="0" w:afterAutospacing="0" w:line="360" w:lineRule="auto"/>
        <w:ind w:left="0" w:leftChars="0"/>
      </w:pPr>
      <w:r>
        <w:rPr>
          <w:rFonts w:hint="eastAsia"/>
        </w:rPr>
        <w:t>UPLC-MS/MS系统检查—自动柱上性能检测；</w:t>
      </w:r>
    </w:p>
    <w:p>
      <w:pPr>
        <w:pStyle w:val="2"/>
        <w:spacing w:beforeAutospacing="0" w:afterAutospacing="0" w:line="360" w:lineRule="auto"/>
        <w:ind w:left="0" w:leftChars="0"/>
      </w:pPr>
      <w:r>
        <w:rPr>
          <w:rFonts w:hint="eastAsia"/>
        </w:rPr>
        <w:t>自动MRM设置（采集速率分配-对于多组分MRM实验，每个通道的驻留时间，通道间延迟时间和扫描间延迟时间可自动分配来确保每每个色谱峰上所采集到的MRM数据点的优化。</w:t>
      </w:r>
    </w:p>
    <w:p>
      <w:pPr>
        <w:pStyle w:val="2"/>
        <w:spacing w:beforeAutospacing="0" w:afterAutospacing="0" w:line="360" w:lineRule="auto"/>
        <w:ind w:left="0" w:leftChars="0"/>
      </w:pPr>
      <w:r>
        <w:rPr>
          <w:rFonts w:hint="eastAsia"/>
        </w:rPr>
        <w:t>显著优化了MRM的周期时间以适应重叠峰的保留时间窗口。无论单次分析的组分数量有多少，此功能都能很大程度地简化MRM方法的创建，并同时确保每次实验的最佳定量性能。</w:t>
      </w:r>
    </w:p>
    <w:p>
      <w:pPr>
        <w:pStyle w:val="2"/>
        <w:spacing w:beforeAutospacing="0" w:afterAutospacing="0" w:line="360" w:lineRule="auto"/>
        <w:ind w:left="0" w:leftChars="0"/>
      </w:pPr>
      <w:r>
        <w:rPr>
          <w:rFonts w:hint="eastAsia"/>
        </w:rPr>
        <w:t>4.6.1.1 系统参数的检测及其预警</w:t>
      </w:r>
    </w:p>
    <w:p>
      <w:pPr>
        <w:pStyle w:val="2"/>
        <w:spacing w:beforeAutospacing="0" w:afterAutospacing="0" w:line="360" w:lineRule="auto"/>
        <w:ind w:left="0" w:leftChars="0"/>
      </w:pPr>
      <w:r>
        <w:rPr>
          <w:rFonts w:hint="eastAsia"/>
        </w:rPr>
        <w:t>4.6.1.2自动调谐参数（质谱分辨率、质谱校准、离子源优化）</w:t>
      </w:r>
    </w:p>
    <w:p>
      <w:pPr>
        <w:pStyle w:val="2"/>
        <w:spacing w:beforeAutospacing="0" w:afterAutospacing="0" w:line="360" w:lineRule="auto"/>
        <w:ind w:left="0" w:leftChars="0"/>
      </w:pPr>
      <w:r>
        <w:rPr>
          <w:rFonts w:hint="eastAsia"/>
        </w:rPr>
        <w:t>*4.6.1.3一次性全自动生成包括离子对信息、碰撞能、离子导入电压等参数在内的SIR/MRM方法，提供技术支持资料。</w:t>
      </w:r>
    </w:p>
    <w:p>
      <w:pPr>
        <w:pStyle w:val="2"/>
        <w:spacing w:beforeAutospacing="0" w:afterAutospacing="0" w:line="360" w:lineRule="auto"/>
        <w:ind w:left="0" w:leftChars="0"/>
      </w:pPr>
      <w:r>
        <w:rPr>
          <w:rFonts w:hint="eastAsia"/>
        </w:rPr>
        <w:t>4.6.1.4检查液相色谱/质谱系统性能，确保分析结果准确</w:t>
      </w:r>
    </w:p>
    <w:p>
      <w:pPr>
        <w:pStyle w:val="2"/>
        <w:spacing w:beforeAutospacing="0" w:afterAutospacing="0" w:line="360" w:lineRule="auto"/>
        <w:ind w:left="0" w:leftChars="0"/>
      </w:pPr>
      <w:r>
        <w:rPr>
          <w:rFonts w:hint="eastAsia"/>
        </w:rPr>
        <w:t>4.6.1.5监测系统长期稳定性，能根据分析操作的情况绘制短、中、长期批间趋势图，长期监测系统健康</w:t>
      </w:r>
    </w:p>
    <w:p>
      <w:pPr>
        <w:pStyle w:val="2"/>
        <w:spacing w:beforeAutospacing="0" w:afterAutospacing="0" w:line="360" w:lineRule="auto"/>
        <w:ind w:left="0" w:leftChars="0"/>
      </w:pPr>
      <w:r>
        <w:rPr>
          <w:rFonts w:hint="eastAsia"/>
        </w:rPr>
        <w:t xml:space="preserve">4.6.2  目标化合物分析软件： </w:t>
      </w:r>
    </w:p>
    <w:p>
      <w:pPr>
        <w:pStyle w:val="2"/>
        <w:spacing w:beforeAutospacing="0" w:afterAutospacing="0" w:line="360" w:lineRule="auto"/>
        <w:ind w:left="0" w:leftChars="0"/>
      </w:pPr>
      <w:r>
        <w:rPr>
          <w:rFonts w:hint="eastAsia"/>
        </w:rPr>
        <w:t>4.6.3  符合法规的定量软件，实现自动MRM离子丰度比确认。</w:t>
      </w:r>
    </w:p>
    <w:p>
      <w:pPr>
        <w:pStyle w:val="2"/>
        <w:spacing w:beforeAutospacing="0" w:afterAutospacing="0" w:line="360" w:lineRule="auto"/>
        <w:ind w:left="0" w:leftChars="0"/>
      </w:pPr>
      <w:r>
        <w:rPr>
          <w:rFonts w:hint="eastAsia"/>
        </w:rPr>
        <w:t>4.6.4  QC自动监测软件</w:t>
      </w:r>
    </w:p>
    <w:p>
      <w:pPr>
        <w:pStyle w:val="2"/>
        <w:spacing w:beforeAutospacing="0" w:afterAutospacing="0" w:line="360" w:lineRule="auto"/>
        <w:ind w:left="0" w:leftChars="0"/>
      </w:pPr>
      <w:r>
        <w:rPr>
          <w:rFonts w:hint="eastAsia"/>
        </w:rPr>
        <w:t>4.7  超高效液相色谱仪</w:t>
      </w:r>
    </w:p>
    <w:p>
      <w:pPr>
        <w:pStyle w:val="2"/>
        <w:spacing w:beforeAutospacing="0" w:afterAutospacing="0" w:line="360" w:lineRule="auto"/>
        <w:ind w:left="0" w:leftChars="0"/>
      </w:pPr>
      <w:r>
        <w:rPr>
          <w:rFonts w:hint="eastAsia"/>
        </w:rPr>
        <w:t>4.7.1 流速范围：0.001-2mL/min，以 0.001ml/min 为增量</w:t>
      </w:r>
    </w:p>
    <w:p>
      <w:pPr>
        <w:pStyle w:val="2"/>
        <w:spacing w:beforeAutospacing="0" w:afterAutospacing="0" w:line="360" w:lineRule="auto"/>
        <w:ind w:left="0" w:leftChars="0"/>
      </w:pPr>
      <w:r>
        <w:rPr>
          <w:rFonts w:hint="eastAsia"/>
        </w:rPr>
        <w:t>4.7.2 最高操作压力：≥15000psi</w:t>
      </w:r>
    </w:p>
    <w:p>
      <w:pPr>
        <w:pStyle w:val="2"/>
        <w:spacing w:beforeAutospacing="0" w:afterAutospacing="0" w:line="360" w:lineRule="auto"/>
        <w:ind w:left="0" w:leftChars="0"/>
      </w:pPr>
      <w:r>
        <w:rPr>
          <w:rFonts w:hint="eastAsia"/>
        </w:rPr>
        <w:t>*4.7.3 色谱泵压力传感器数量：≥2</w:t>
      </w:r>
    </w:p>
    <w:p>
      <w:pPr>
        <w:pStyle w:val="2"/>
        <w:spacing w:beforeAutospacing="0" w:afterAutospacing="0" w:line="360" w:lineRule="auto"/>
        <w:ind w:left="0" w:leftChars="0"/>
      </w:pPr>
      <w:r>
        <w:rPr>
          <w:rFonts w:hint="eastAsia"/>
        </w:rPr>
        <w:t>4.7.4 延迟体积：&lt;80µL，含50uL混合器，不随反压变化。</w:t>
      </w:r>
    </w:p>
    <w:p>
      <w:pPr>
        <w:pStyle w:val="2"/>
        <w:spacing w:beforeAutospacing="0" w:afterAutospacing="0" w:line="360" w:lineRule="auto"/>
        <w:ind w:left="0" w:leftChars="0"/>
      </w:pPr>
      <w:r>
        <w:rPr>
          <w:rFonts w:hint="eastAsia"/>
        </w:rPr>
        <w:t>*4.7.5梯度模式：预编可选11种梯度曲线(线性梯度, 2 种步进梯度, 4 种凹形梯度, 4 种凸形梯度。 其中1号和11号为突变曲线)</w:t>
      </w:r>
    </w:p>
    <w:p>
      <w:pPr>
        <w:pStyle w:val="2"/>
        <w:spacing w:beforeAutospacing="0" w:afterAutospacing="0" w:line="360" w:lineRule="auto"/>
        <w:ind w:left="0" w:leftChars="0"/>
      </w:pPr>
      <w:r>
        <w:rPr>
          <w:rFonts w:hint="eastAsia"/>
        </w:rPr>
        <w:t>4.7.6 样品管理系统</w:t>
      </w:r>
    </w:p>
    <w:p>
      <w:pPr>
        <w:pStyle w:val="2"/>
        <w:spacing w:beforeAutospacing="0" w:afterAutospacing="0" w:line="360" w:lineRule="auto"/>
        <w:ind w:left="0" w:leftChars="0"/>
      </w:pPr>
      <w:r>
        <w:rPr>
          <w:rFonts w:hint="eastAsia"/>
        </w:rPr>
        <w:t>4.7.6.1样品管理器耐压：≥15000psi</w:t>
      </w:r>
    </w:p>
    <w:p>
      <w:pPr>
        <w:pStyle w:val="2"/>
        <w:spacing w:beforeAutospacing="0" w:afterAutospacing="0" w:line="360" w:lineRule="auto"/>
        <w:ind w:left="0" w:leftChars="0"/>
      </w:pPr>
      <w:r>
        <w:rPr>
          <w:rFonts w:hint="eastAsia"/>
        </w:rPr>
        <w:t>4.7.6.2样品数量：≥90位2ml样品瓶</w:t>
      </w:r>
    </w:p>
    <w:p>
      <w:pPr>
        <w:pStyle w:val="2"/>
        <w:spacing w:beforeAutospacing="0" w:afterAutospacing="0" w:line="360" w:lineRule="auto"/>
        <w:ind w:left="0" w:leftChars="0"/>
      </w:pPr>
      <w:r>
        <w:rPr>
          <w:rFonts w:hint="eastAsia"/>
        </w:rPr>
        <w:t>4.7.6.3进样范围：0.1-100µL</w:t>
      </w:r>
    </w:p>
    <w:p>
      <w:pPr>
        <w:pStyle w:val="2"/>
        <w:spacing w:beforeAutospacing="0" w:afterAutospacing="0" w:line="360" w:lineRule="auto"/>
        <w:ind w:left="0" w:leftChars="0"/>
      </w:pPr>
      <w:r>
        <w:rPr>
          <w:rFonts w:hint="eastAsia"/>
        </w:rPr>
        <w:t>4.7.6.4 进样次数：每个样品1—99次进样</w:t>
      </w:r>
    </w:p>
    <w:p>
      <w:pPr>
        <w:pStyle w:val="2"/>
        <w:spacing w:beforeAutospacing="0" w:afterAutospacing="0" w:line="360" w:lineRule="auto"/>
        <w:ind w:left="0" w:leftChars="0"/>
      </w:pPr>
      <w:r>
        <w:rPr>
          <w:rFonts w:hint="eastAsia"/>
        </w:rPr>
        <w:t>4.7.6.5 进样精度：≤0.25%RSD</w:t>
      </w:r>
    </w:p>
    <w:p>
      <w:pPr>
        <w:pStyle w:val="2"/>
        <w:spacing w:beforeAutospacing="0" w:afterAutospacing="0" w:line="360" w:lineRule="auto"/>
        <w:ind w:left="0" w:leftChars="0"/>
      </w:pPr>
      <w:r>
        <w:rPr>
          <w:rFonts w:hint="eastAsia"/>
        </w:rPr>
        <w:t>4.7.6.6 进样线性度：&gt;0.999</w:t>
      </w:r>
    </w:p>
    <w:p>
      <w:pPr>
        <w:pStyle w:val="2"/>
        <w:spacing w:beforeAutospacing="0" w:afterAutospacing="0" w:line="360" w:lineRule="auto"/>
        <w:ind w:left="0" w:leftChars="0"/>
      </w:pPr>
      <w:r>
        <w:rPr>
          <w:rFonts w:hint="eastAsia"/>
        </w:rPr>
        <w:t>4.7.6.7 样品控制温度：4-40℃</w:t>
      </w:r>
    </w:p>
    <w:p>
      <w:pPr>
        <w:pStyle w:val="2"/>
        <w:spacing w:beforeAutospacing="0" w:afterAutospacing="0" w:line="360" w:lineRule="auto"/>
        <w:ind w:left="0" w:leftChars="0"/>
      </w:pPr>
      <w:r>
        <w:rPr>
          <w:rFonts w:hint="eastAsia"/>
        </w:rPr>
        <w:t xml:space="preserve">4.7.6.8 样品污染度：≤0.0025% </w:t>
      </w:r>
    </w:p>
    <w:p>
      <w:pPr>
        <w:pStyle w:val="2"/>
        <w:spacing w:beforeAutospacing="0" w:afterAutospacing="0" w:line="360" w:lineRule="auto"/>
        <w:ind w:left="0" w:leftChars="0"/>
      </w:pPr>
      <w:r>
        <w:rPr>
          <w:rFonts w:hint="eastAsia"/>
        </w:rPr>
        <w:t>4.7.7 柱温箱</w:t>
      </w:r>
    </w:p>
    <w:p>
      <w:pPr>
        <w:pStyle w:val="2"/>
        <w:spacing w:beforeAutospacing="0" w:afterAutospacing="0" w:line="360" w:lineRule="auto"/>
        <w:ind w:left="0" w:leftChars="0"/>
      </w:pPr>
      <w:r>
        <w:rPr>
          <w:rFonts w:hint="eastAsia"/>
        </w:rPr>
        <w:t>4.7.7.1控温范围：室温-90℃</w:t>
      </w:r>
    </w:p>
    <w:p>
      <w:pPr>
        <w:pStyle w:val="2"/>
        <w:spacing w:beforeAutospacing="0" w:afterAutospacing="0" w:line="360" w:lineRule="auto"/>
        <w:ind w:left="0" w:leftChars="0"/>
      </w:pPr>
      <w:r>
        <w:rPr>
          <w:rFonts w:hint="eastAsia"/>
        </w:rPr>
        <w:t>4.7.7.2 控温精度：±0.3℃</w:t>
      </w:r>
    </w:p>
    <w:p>
      <w:pPr>
        <w:pStyle w:val="2"/>
        <w:spacing w:beforeAutospacing="0" w:afterAutospacing="0" w:line="360" w:lineRule="auto"/>
        <w:ind w:left="0" w:leftChars="0"/>
      </w:pPr>
      <w:r>
        <w:rPr>
          <w:rFonts w:hint="eastAsia"/>
        </w:rPr>
        <w:t>*4.7.7.3 色谱柱信息跟踪记：在线记录色谱柱使用信息（液相主机可读取每根色谱柱最近50次历史使用记录，包括色谱柱的型号,使用时间,压力及分析结果等）；提供软件功能</w:t>
      </w:r>
    </w:p>
    <w:p>
      <w:pPr>
        <w:pStyle w:val="2"/>
        <w:spacing w:beforeAutospacing="0" w:afterAutospacing="0" w:line="360" w:lineRule="auto"/>
        <w:ind w:left="0" w:leftChars="0"/>
      </w:pPr>
      <w:r>
        <w:rPr>
          <w:rFonts w:hint="eastAsia"/>
        </w:rPr>
        <w:t>5 基本配置</w:t>
      </w:r>
    </w:p>
    <w:p>
      <w:pPr>
        <w:pStyle w:val="2"/>
        <w:spacing w:beforeAutospacing="0" w:afterAutospacing="0" w:line="360" w:lineRule="auto"/>
        <w:ind w:left="0" w:leftChars="0"/>
      </w:pPr>
      <w:r>
        <w:rPr>
          <w:rFonts w:hint="eastAsia"/>
        </w:rPr>
        <w:t>5.1 液相主机×1、质谱主机×1、真空泵×1</w:t>
      </w:r>
    </w:p>
    <w:p>
      <w:pPr>
        <w:pStyle w:val="2"/>
        <w:spacing w:beforeAutospacing="0" w:afterAutospacing="0" w:line="360" w:lineRule="auto"/>
        <w:ind w:left="0" w:leftChars="0"/>
      </w:pPr>
      <w:r>
        <w:rPr>
          <w:rFonts w:hint="eastAsia"/>
        </w:rPr>
        <w:t>5.2 氮气发生器×1</w:t>
      </w:r>
    </w:p>
    <w:p>
      <w:pPr>
        <w:pStyle w:val="2"/>
        <w:spacing w:beforeAutospacing="0" w:afterAutospacing="0" w:line="360" w:lineRule="auto"/>
        <w:ind w:left="0" w:leftChars="0"/>
      </w:pPr>
      <w:r>
        <w:rPr>
          <w:rFonts w:hint="eastAsia"/>
        </w:rPr>
        <w:t>5.3 碰撞气瓶×1</w:t>
      </w:r>
    </w:p>
    <w:p>
      <w:pPr>
        <w:pStyle w:val="2"/>
        <w:spacing w:beforeAutospacing="0" w:afterAutospacing="0" w:line="360" w:lineRule="auto"/>
        <w:ind w:left="0" w:leftChars="0"/>
      </w:pPr>
      <w:r>
        <w:rPr>
          <w:rFonts w:hint="eastAsia"/>
        </w:rPr>
        <w:t>5.4 样品瓶 500个</w:t>
      </w:r>
    </w:p>
    <w:p>
      <w:pPr>
        <w:pStyle w:val="2"/>
        <w:spacing w:beforeAutospacing="0" w:afterAutospacing="0" w:line="360" w:lineRule="auto"/>
        <w:ind w:left="0" w:leftChars="0"/>
        <w:rPr>
          <w:rFonts w:hint="eastAsia"/>
        </w:rPr>
      </w:pPr>
      <w:r>
        <w:rPr>
          <w:rFonts w:hint="eastAsia"/>
        </w:rPr>
        <w:t xml:space="preserve">5.5  色谱柱 </w:t>
      </w:r>
      <w:r>
        <w:t>PFP Column</w:t>
      </w:r>
      <w:r>
        <w:rPr>
          <w:rFonts w:hint="eastAsia"/>
        </w:rPr>
        <w:t>（</w:t>
      </w:r>
      <w:r>
        <w:t>5 µm, 2.1 mm X 100 mm</w:t>
      </w:r>
      <w:r>
        <w:rPr>
          <w:rFonts w:hint="eastAsia"/>
        </w:rPr>
        <w:t>）1支；</w:t>
      </w:r>
      <w:r>
        <w:t>C18 Column</w:t>
      </w:r>
      <w:r>
        <w:rPr>
          <w:rFonts w:hint="eastAsia"/>
        </w:rPr>
        <w:t>（</w:t>
      </w:r>
      <w:r>
        <w:t>1.7 µm, 2.1 x 100 mm</w:t>
      </w:r>
      <w:r>
        <w:rPr>
          <w:rFonts w:hint="eastAsia"/>
        </w:rPr>
        <w:t>）1支；</w:t>
      </w:r>
      <w:r>
        <w:t>HILIC Column</w:t>
      </w:r>
      <w:r>
        <w:rPr>
          <w:rFonts w:hint="eastAsia"/>
        </w:rPr>
        <w:t>（</w:t>
      </w:r>
      <w:r>
        <w:t>5 µm, 2.1 mm X 100 mm</w:t>
      </w:r>
      <w:r>
        <w:rPr>
          <w:rFonts w:hint="eastAsia"/>
        </w:rPr>
        <w:t>）1支。</w:t>
      </w:r>
    </w:p>
    <w:p>
      <w:pPr>
        <w:pStyle w:val="2"/>
        <w:spacing w:beforeAutospacing="0" w:afterAutospacing="0" w:line="360" w:lineRule="auto"/>
        <w:ind w:left="0" w:leftChars="0"/>
      </w:pPr>
      <w:r>
        <w:rPr>
          <w:rFonts w:hint="eastAsia"/>
        </w:rPr>
        <w:t>5.6 计算机×1、打印机×1</w:t>
      </w:r>
    </w:p>
    <w:p>
      <w:pPr>
        <w:pStyle w:val="2"/>
        <w:ind w:left="0" w:leftChars="0"/>
      </w:pP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七、气相色谱质谱联用仪</w:t>
      </w:r>
    </w:p>
    <w:p>
      <w:pPr>
        <w:pStyle w:val="2"/>
        <w:spacing w:beforeAutospacing="0" w:afterAutospacing="0" w:line="360" w:lineRule="auto"/>
        <w:ind w:left="0" w:leftChars="0"/>
      </w:pPr>
      <w:r>
        <w:rPr>
          <w:rFonts w:hint="eastAsia"/>
        </w:rPr>
        <w:t>（一）工作条件</w:t>
      </w:r>
    </w:p>
    <w:p>
      <w:pPr>
        <w:pStyle w:val="2"/>
        <w:spacing w:beforeAutospacing="0" w:afterAutospacing="0" w:line="360" w:lineRule="auto"/>
        <w:ind w:left="0" w:leftChars="0"/>
      </w:pPr>
      <w:r>
        <w:rPr>
          <w:rFonts w:hint="eastAsia"/>
        </w:rPr>
        <w:t>1.1 电源：220V，50Hz电源</w:t>
      </w:r>
    </w:p>
    <w:p>
      <w:pPr>
        <w:pStyle w:val="2"/>
        <w:spacing w:beforeAutospacing="0" w:afterAutospacing="0" w:line="360" w:lineRule="auto"/>
        <w:ind w:left="0" w:leftChars="0"/>
      </w:pPr>
      <w:r>
        <w:rPr>
          <w:rFonts w:hint="eastAsia"/>
        </w:rPr>
        <w:t>1.2 环境温度：15-35˚C</w:t>
      </w:r>
    </w:p>
    <w:p>
      <w:pPr>
        <w:pStyle w:val="2"/>
        <w:spacing w:beforeAutospacing="0" w:afterAutospacing="0" w:line="360" w:lineRule="auto"/>
        <w:ind w:left="0" w:leftChars="0"/>
      </w:pPr>
      <w:r>
        <w:rPr>
          <w:rFonts w:hint="eastAsia"/>
        </w:rPr>
        <w:t>1.3 环境湿度：5%~95%</w:t>
      </w:r>
    </w:p>
    <w:p>
      <w:pPr>
        <w:pStyle w:val="2"/>
        <w:spacing w:beforeAutospacing="0" w:afterAutospacing="0" w:line="360" w:lineRule="auto"/>
        <w:ind w:left="0" w:leftChars="0"/>
      </w:pPr>
      <w:r>
        <w:rPr>
          <w:rFonts w:hint="eastAsia"/>
        </w:rPr>
        <w:t>（二）技术指标</w:t>
      </w:r>
    </w:p>
    <w:p>
      <w:pPr>
        <w:pStyle w:val="2"/>
        <w:spacing w:beforeAutospacing="0" w:afterAutospacing="0" w:line="360" w:lineRule="auto"/>
        <w:ind w:left="0" w:leftChars="0"/>
      </w:pPr>
      <w:r>
        <w:rPr>
          <w:rFonts w:hint="eastAsia"/>
        </w:rPr>
        <w:t>*2.1柱箱：可同时安装两个进样口，三个检测器，</w:t>
      </w:r>
    </w:p>
    <w:p>
      <w:pPr>
        <w:pStyle w:val="2"/>
        <w:spacing w:beforeAutospacing="0" w:afterAutospacing="0" w:line="360" w:lineRule="auto"/>
        <w:ind w:left="0" w:leftChars="0"/>
      </w:pPr>
      <w:r>
        <w:rPr>
          <w:rFonts w:hint="eastAsia"/>
        </w:rPr>
        <w:t>2.1.1温度范围：室温以上8˚C~425˚C</w:t>
      </w:r>
    </w:p>
    <w:p>
      <w:pPr>
        <w:pStyle w:val="2"/>
        <w:spacing w:beforeAutospacing="0" w:afterAutospacing="0" w:line="360" w:lineRule="auto"/>
        <w:ind w:left="0" w:leftChars="0"/>
      </w:pPr>
      <w:r>
        <w:rPr>
          <w:rFonts w:hint="eastAsia"/>
        </w:rPr>
        <w:t>2.1.2温度设定值精度：0.1℃</w:t>
      </w:r>
    </w:p>
    <w:p>
      <w:pPr>
        <w:pStyle w:val="2"/>
        <w:spacing w:beforeAutospacing="0" w:afterAutospacing="0" w:line="360" w:lineRule="auto"/>
        <w:ind w:left="0" w:leftChars="0"/>
      </w:pPr>
      <w:r>
        <w:rPr>
          <w:rFonts w:hint="eastAsia"/>
        </w:rPr>
        <w:t>2.1.3室温每变化1℃柱温箱变化：&lt;0.0l℃</w:t>
      </w:r>
    </w:p>
    <w:p>
      <w:pPr>
        <w:pStyle w:val="2"/>
        <w:spacing w:beforeAutospacing="0" w:afterAutospacing="0" w:line="360" w:lineRule="auto"/>
        <w:ind w:left="0" w:leftChars="0"/>
      </w:pPr>
      <w:r>
        <w:rPr>
          <w:rFonts w:hint="eastAsia"/>
        </w:rPr>
        <w:t>2.1.4升降温阶层：20阶/21平台</w:t>
      </w:r>
    </w:p>
    <w:p>
      <w:pPr>
        <w:pStyle w:val="2"/>
        <w:spacing w:beforeAutospacing="0" w:afterAutospacing="0" w:line="360" w:lineRule="auto"/>
        <w:ind w:left="0" w:leftChars="0"/>
      </w:pPr>
      <w:r>
        <w:rPr>
          <w:rFonts w:hint="eastAsia"/>
        </w:rPr>
        <w:t xml:space="preserve">2.1.5保留时间重现性: &lt;0.06% </w:t>
      </w:r>
    </w:p>
    <w:p>
      <w:pPr>
        <w:pStyle w:val="2"/>
        <w:spacing w:beforeAutospacing="0" w:afterAutospacing="0" w:line="360" w:lineRule="auto"/>
        <w:ind w:left="0" w:leftChars="0"/>
      </w:pPr>
      <w:r>
        <w:rPr>
          <w:rFonts w:hint="eastAsia"/>
        </w:rPr>
        <w:t>2.1.6峰面积重现性: &lt; 2% RSD</w:t>
      </w:r>
    </w:p>
    <w:p>
      <w:pPr>
        <w:pStyle w:val="2"/>
        <w:spacing w:beforeAutospacing="0" w:afterAutospacing="0" w:line="360" w:lineRule="auto"/>
        <w:ind w:left="0" w:leftChars="0"/>
      </w:pPr>
      <w:r>
        <w:rPr>
          <w:rFonts w:hint="eastAsia"/>
        </w:rPr>
        <w:t>*2.1.7 色谱仪自带5英寸彩色触摸屏控制模块，无需任何按键控制，支持中文/英文/日文3种语言显示，并为方便使用，具备以下功能：</w:t>
      </w:r>
    </w:p>
    <w:p>
      <w:pPr>
        <w:pStyle w:val="2"/>
        <w:spacing w:beforeAutospacing="0" w:afterAutospacing="0" w:line="360" w:lineRule="auto"/>
        <w:ind w:left="0" w:leftChars="0"/>
      </w:pPr>
      <w:r>
        <w:rPr>
          <w:rFonts w:hint="eastAsia"/>
        </w:rPr>
        <w:t>完全控制及显示所有温度区域、载气流量、所有检测器温度及气流</w:t>
      </w:r>
    </w:p>
    <w:p>
      <w:pPr>
        <w:pStyle w:val="2"/>
        <w:spacing w:beforeAutospacing="0" w:afterAutospacing="0" w:line="360" w:lineRule="auto"/>
        <w:ind w:left="0" w:leftChars="0"/>
      </w:pPr>
      <w:r>
        <w:rPr>
          <w:rFonts w:hint="eastAsia"/>
        </w:rPr>
        <w:t>可实现显示气相色谱检测器获得的色谱图</w:t>
      </w:r>
    </w:p>
    <w:p>
      <w:pPr>
        <w:pStyle w:val="2"/>
        <w:spacing w:beforeAutospacing="0" w:afterAutospacing="0" w:line="360" w:lineRule="auto"/>
        <w:ind w:left="0" w:leftChars="0"/>
      </w:pPr>
      <w:r>
        <w:rPr>
          <w:rFonts w:hint="eastAsia"/>
        </w:rPr>
        <w:t>可实现进行系统诊断、在线帮助和记事本记录程序事件</w:t>
      </w:r>
    </w:p>
    <w:p>
      <w:pPr>
        <w:pStyle w:val="2"/>
        <w:spacing w:beforeAutospacing="0" w:afterAutospacing="0" w:line="360" w:lineRule="auto"/>
        <w:ind w:left="0" w:leftChars="0"/>
      </w:pPr>
      <w:r>
        <w:rPr>
          <w:rFonts w:hint="eastAsia"/>
        </w:rPr>
        <w:t>可实时查找并显示需要更换的消耗品图片、更换步骤及消耗品订货号</w:t>
      </w:r>
    </w:p>
    <w:p>
      <w:pPr>
        <w:pStyle w:val="2"/>
        <w:spacing w:beforeAutospacing="0" w:afterAutospacing="0" w:line="360" w:lineRule="auto"/>
        <w:ind w:left="0" w:leftChars="0"/>
      </w:pPr>
      <w:r>
        <w:rPr>
          <w:rFonts w:hint="eastAsia"/>
        </w:rPr>
        <w:t>2.1.8 色谱柱带有自计数系统，每根色谱柱无论是否在同一台气相色谱仪上都将独立累计该色谱柱经历的进样针数，为该色谱柱维护提供可靠依据</w:t>
      </w:r>
    </w:p>
    <w:p>
      <w:pPr>
        <w:pStyle w:val="2"/>
        <w:spacing w:beforeAutospacing="0" w:afterAutospacing="0" w:line="360" w:lineRule="auto"/>
        <w:ind w:left="0" w:leftChars="0"/>
      </w:pPr>
      <w:r>
        <w:rPr>
          <w:rFonts w:hint="eastAsia"/>
        </w:rPr>
        <w:t>*2.1.9可通过平板电脑，笔记本等的浏览器实现对仪器的远程控制，非借助第三方软件（需提供官网相关链接证明）</w:t>
      </w:r>
    </w:p>
    <w:p>
      <w:pPr>
        <w:pStyle w:val="2"/>
        <w:spacing w:beforeAutospacing="0" w:afterAutospacing="0" w:line="360" w:lineRule="auto"/>
        <w:ind w:left="0" w:leftChars="0"/>
      </w:pPr>
      <w:r>
        <w:rPr>
          <w:rFonts w:hint="eastAsia"/>
        </w:rPr>
        <w:t>2.2电子气路控制(EPC)</w:t>
      </w:r>
    </w:p>
    <w:p>
      <w:pPr>
        <w:pStyle w:val="2"/>
        <w:spacing w:beforeAutospacing="0" w:afterAutospacing="0" w:line="360" w:lineRule="auto"/>
        <w:ind w:left="0" w:leftChars="0"/>
      </w:pPr>
      <w:r>
        <w:rPr>
          <w:rFonts w:hint="eastAsia"/>
        </w:rPr>
        <w:t>2.2.1大气压力传感器补偿高度或环境的变化</w:t>
      </w:r>
    </w:p>
    <w:p>
      <w:pPr>
        <w:pStyle w:val="2"/>
        <w:spacing w:beforeAutospacing="0" w:afterAutospacing="0" w:line="360" w:lineRule="auto"/>
        <w:ind w:left="0" w:leftChars="0"/>
      </w:pPr>
      <w:r>
        <w:rPr>
          <w:rFonts w:hint="eastAsia"/>
        </w:rPr>
        <w:t>*2.2.2压力设定值和控制精度:0.01psi</w:t>
      </w:r>
    </w:p>
    <w:p>
      <w:pPr>
        <w:pStyle w:val="2"/>
        <w:spacing w:beforeAutospacing="0" w:afterAutospacing="0" w:line="360" w:lineRule="auto"/>
        <w:ind w:left="0" w:leftChars="0"/>
      </w:pPr>
      <w:r>
        <w:rPr>
          <w:rFonts w:hint="eastAsia"/>
        </w:rPr>
        <w:t>*2.2.3最大压力设定范围：0-100 psi</w:t>
      </w:r>
    </w:p>
    <w:p>
      <w:pPr>
        <w:pStyle w:val="2"/>
        <w:spacing w:beforeAutospacing="0" w:afterAutospacing="0" w:line="360" w:lineRule="auto"/>
        <w:ind w:left="0" w:leftChars="0"/>
      </w:pPr>
      <w:r>
        <w:rPr>
          <w:rFonts w:hint="eastAsia"/>
        </w:rPr>
        <w:t>2.3毛细管分流/不分流进样口</w:t>
      </w:r>
    </w:p>
    <w:p>
      <w:pPr>
        <w:pStyle w:val="2"/>
        <w:spacing w:beforeAutospacing="0" w:afterAutospacing="0" w:line="360" w:lineRule="auto"/>
        <w:ind w:left="0" w:leftChars="0"/>
      </w:pPr>
      <w:r>
        <w:rPr>
          <w:rFonts w:hint="eastAsia"/>
        </w:rPr>
        <w:t>*2.3.1快速扳转式进样口：无需工具维护隔垫和衬管（提供实物照片以作证明）</w:t>
      </w:r>
    </w:p>
    <w:p>
      <w:pPr>
        <w:pStyle w:val="2"/>
        <w:spacing w:beforeAutospacing="0" w:afterAutospacing="0" w:line="360" w:lineRule="auto"/>
        <w:ind w:left="0" w:leftChars="0"/>
      </w:pPr>
      <w:r>
        <w:rPr>
          <w:rFonts w:hint="eastAsia"/>
        </w:rPr>
        <w:t>2.3.2最高操作温度400 ℃</w:t>
      </w:r>
    </w:p>
    <w:p>
      <w:pPr>
        <w:pStyle w:val="2"/>
        <w:spacing w:beforeAutospacing="0" w:afterAutospacing="0" w:line="360" w:lineRule="auto"/>
        <w:ind w:left="0" w:leftChars="0"/>
      </w:pPr>
      <w:r>
        <w:rPr>
          <w:rFonts w:hint="eastAsia"/>
        </w:rPr>
        <w:t>2.3.3压力设定范围为0-100 psi 或0-689.47 kPa</w:t>
      </w:r>
    </w:p>
    <w:p>
      <w:pPr>
        <w:pStyle w:val="2"/>
        <w:spacing w:beforeAutospacing="0" w:afterAutospacing="0" w:line="360" w:lineRule="auto"/>
        <w:ind w:left="0" w:leftChars="0"/>
      </w:pPr>
      <w:r>
        <w:rPr>
          <w:rFonts w:hint="eastAsia"/>
        </w:rPr>
        <w:t>2.3.4最大分流比 7500：1</w:t>
      </w:r>
    </w:p>
    <w:p>
      <w:pPr>
        <w:pStyle w:val="2"/>
        <w:spacing w:beforeAutospacing="0" w:afterAutospacing="0" w:line="360" w:lineRule="auto"/>
        <w:ind w:left="0" w:leftChars="0"/>
      </w:pPr>
      <w:r>
        <w:rPr>
          <w:rFonts w:hint="eastAsia"/>
        </w:rPr>
        <w:t>2.3.5流量设定范围为0-500mL/min N2、0-1250ml/min H2或He</w:t>
      </w:r>
    </w:p>
    <w:p>
      <w:pPr>
        <w:pStyle w:val="2"/>
        <w:spacing w:beforeAutospacing="0" w:afterAutospacing="0" w:line="360" w:lineRule="auto"/>
        <w:ind w:left="0" w:leftChars="0"/>
      </w:pPr>
      <w:r>
        <w:rPr>
          <w:rFonts w:hint="eastAsia"/>
        </w:rPr>
        <w:t>2.4自动进样器</w:t>
      </w:r>
    </w:p>
    <w:p>
      <w:pPr>
        <w:pStyle w:val="2"/>
        <w:spacing w:beforeAutospacing="0" w:afterAutospacing="0" w:line="360" w:lineRule="auto"/>
        <w:ind w:left="0" w:leftChars="0"/>
      </w:pPr>
      <w:r>
        <w:rPr>
          <w:rFonts w:hint="eastAsia"/>
        </w:rPr>
        <w:t>2.4.1叠加进样：在当前的样品分析结束之前就开始下一个样品分析的洗针操作并抓起下一个样品瓶，缩短分析时间，提高分析通量。</w:t>
      </w:r>
    </w:p>
    <w:p>
      <w:pPr>
        <w:pStyle w:val="2"/>
        <w:spacing w:beforeAutospacing="0" w:afterAutospacing="0" w:line="360" w:lineRule="auto"/>
        <w:ind w:left="0" w:leftChars="0"/>
      </w:pPr>
      <w:r>
        <w:rPr>
          <w:rFonts w:hint="eastAsia"/>
        </w:rPr>
        <w:t>*2.4.2进样范围：0.01 μL-250.0 μL</w:t>
      </w:r>
    </w:p>
    <w:p>
      <w:pPr>
        <w:pStyle w:val="2"/>
        <w:spacing w:beforeAutospacing="0" w:afterAutospacing="0" w:line="360" w:lineRule="auto"/>
        <w:ind w:left="0" w:leftChars="0"/>
      </w:pPr>
      <w:r>
        <w:rPr>
          <w:rFonts w:hint="eastAsia"/>
        </w:rPr>
        <w:t>2.4.3样品位数：大于150位</w:t>
      </w:r>
    </w:p>
    <w:p>
      <w:pPr>
        <w:pStyle w:val="2"/>
        <w:spacing w:beforeAutospacing="0" w:afterAutospacing="0" w:line="360" w:lineRule="auto"/>
        <w:ind w:left="0" w:leftChars="0"/>
      </w:pPr>
      <w:r>
        <w:rPr>
          <w:rFonts w:hint="eastAsia"/>
        </w:rPr>
        <w:t>2.4.4进样塔无需螺母固定可自由取下</w:t>
      </w:r>
    </w:p>
    <w:p>
      <w:pPr>
        <w:pStyle w:val="2"/>
        <w:spacing w:beforeAutospacing="0" w:afterAutospacing="0" w:line="360" w:lineRule="auto"/>
        <w:ind w:left="0" w:leftChars="0"/>
      </w:pPr>
      <w:r>
        <w:rPr>
          <w:rFonts w:hint="eastAsia"/>
        </w:rPr>
        <w:t>2.4.5具备双塔同时进样功能</w:t>
      </w:r>
    </w:p>
    <w:p>
      <w:pPr>
        <w:pStyle w:val="2"/>
        <w:spacing w:beforeAutospacing="0" w:afterAutospacing="0" w:line="360" w:lineRule="auto"/>
        <w:ind w:left="0" w:leftChars="0"/>
      </w:pPr>
      <w:r>
        <w:rPr>
          <w:rFonts w:hint="eastAsia"/>
        </w:rPr>
        <w:t>2.5质谱检测器（单四极杆）</w:t>
      </w:r>
    </w:p>
    <w:p>
      <w:pPr>
        <w:pStyle w:val="2"/>
        <w:spacing w:beforeAutospacing="0" w:afterAutospacing="0" w:line="360" w:lineRule="auto"/>
        <w:ind w:left="0" w:leftChars="0"/>
      </w:pPr>
      <w:r>
        <w:rPr>
          <w:rFonts w:hint="eastAsia"/>
        </w:rPr>
        <w:t>2.5.1离子源</w:t>
      </w:r>
    </w:p>
    <w:p>
      <w:pPr>
        <w:pStyle w:val="2"/>
        <w:spacing w:beforeAutospacing="0" w:afterAutospacing="0" w:line="360" w:lineRule="auto"/>
        <w:ind w:left="0" w:leftChars="0"/>
      </w:pPr>
      <w:r>
        <w:rPr>
          <w:rFonts w:hint="eastAsia"/>
        </w:rPr>
        <w:t>2.5.1.1  离子化方式：EI电离源</w:t>
      </w:r>
    </w:p>
    <w:p>
      <w:pPr>
        <w:pStyle w:val="2"/>
        <w:spacing w:beforeAutospacing="0" w:afterAutospacing="0" w:line="360" w:lineRule="auto"/>
        <w:ind w:left="0" w:leftChars="0"/>
      </w:pPr>
      <w:r>
        <w:rPr>
          <w:rFonts w:hint="eastAsia"/>
        </w:rPr>
        <w:t>*2.5.1.2  离子源类型: 整体成型的全惰性EI离子源，另配1套不锈钢源以作备用</w:t>
      </w:r>
    </w:p>
    <w:p>
      <w:pPr>
        <w:pStyle w:val="2"/>
        <w:spacing w:beforeAutospacing="0" w:afterAutospacing="0" w:line="360" w:lineRule="auto"/>
        <w:ind w:left="0" w:leftChars="0"/>
      </w:pPr>
      <w:r>
        <w:rPr>
          <w:rFonts w:hint="eastAsia"/>
        </w:rPr>
        <w:t>*2.5.1.3  离子化能量: 5-241 eV任意可调，需提供技术支持材料</w:t>
      </w:r>
    </w:p>
    <w:p>
      <w:pPr>
        <w:pStyle w:val="2"/>
        <w:spacing w:beforeAutospacing="0" w:afterAutospacing="0" w:line="360" w:lineRule="auto"/>
        <w:ind w:left="0" w:leftChars="0"/>
      </w:pPr>
      <w:r>
        <w:rPr>
          <w:rFonts w:hint="eastAsia"/>
        </w:rPr>
        <w:t>*2.5.1.4  离子化电流: 0-315 uA，需提供技术支持材料</w:t>
      </w:r>
    </w:p>
    <w:p>
      <w:pPr>
        <w:pStyle w:val="2"/>
        <w:spacing w:beforeAutospacing="0" w:afterAutospacing="0" w:line="360" w:lineRule="auto"/>
        <w:ind w:left="0" w:leftChars="0"/>
      </w:pPr>
      <w:r>
        <w:rPr>
          <w:rFonts w:hint="eastAsia"/>
        </w:rPr>
        <w:t>2.5.1.5  传输线温度: 100-350 ℃</w:t>
      </w:r>
    </w:p>
    <w:p>
      <w:pPr>
        <w:pStyle w:val="2"/>
        <w:spacing w:beforeAutospacing="0" w:afterAutospacing="0" w:line="360" w:lineRule="auto"/>
        <w:ind w:left="0" w:leftChars="0"/>
      </w:pPr>
      <w:r>
        <w:rPr>
          <w:rFonts w:hint="eastAsia"/>
        </w:rPr>
        <w:t>2.5.1.6  离子源温度: 150-350 ℃</w:t>
      </w:r>
    </w:p>
    <w:p>
      <w:pPr>
        <w:pStyle w:val="2"/>
        <w:spacing w:beforeAutospacing="0" w:afterAutospacing="0" w:line="360" w:lineRule="auto"/>
        <w:ind w:left="0" w:leftChars="0"/>
      </w:pPr>
      <w:r>
        <w:rPr>
          <w:rFonts w:hint="eastAsia"/>
        </w:rPr>
        <w:t>*2.5.1.7  灯丝：EI为双灯丝自动切换，灯丝位于离子源两侧</w:t>
      </w:r>
    </w:p>
    <w:p>
      <w:pPr>
        <w:pStyle w:val="2"/>
        <w:spacing w:beforeAutospacing="0" w:afterAutospacing="0" w:line="360" w:lineRule="auto"/>
        <w:ind w:left="0" w:leftChars="0"/>
      </w:pPr>
      <w:r>
        <w:rPr>
          <w:rFonts w:hint="eastAsia"/>
        </w:rPr>
        <w:t>2.5.2  质量分析器</w:t>
      </w:r>
    </w:p>
    <w:p>
      <w:pPr>
        <w:pStyle w:val="2"/>
        <w:spacing w:beforeAutospacing="0" w:afterAutospacing="0" w:line="360" w:lineRule="auto"/>
        <w:ind w:left="0" w:leftChars="0"/>
      </w:pPr>
      <w:r>
        <w:rPr>
          <w:rFonts w:hint="eastAsia"/>
        </w:rPr>
        <w:t>2.5.2.1质量分析器：四极杆质量分析器或飞行时间管质量分析器。</w:t>
      </w:r>
    </w:p>
    <w:p>
      <w:pPr>
        <w:pStyle w:val="2"/>
        <w:spacing w:beforeAutospacing="0" w:afterAutospacing="0" w:line="360" w:lineRule="auto"/>
        <w:ind w:left="0" w:leftChars="0"/>
      </w:pPr>
      <w:r>
        <w:rPr>
          <w:rFonts w:hint="eastAsia"/>
        </w:rPr>
        <w:t>*2.5.2.2 四极杆质量分析器要求：整体成形可加热石英镀金共轭双曲面四极杆，气质服役周期内无需对四极杆进行维护。如不满足需提供备用四极杆一套方便维护时进行四极杆更换，或者需要配套在线GPC凝胶净化系统以保护离子源与四极杆免受污染，需提供技术支持资料</w:t>
      </w:r>
    </w:p>
    <w:p>
      <w:pPr>
        <w:pStyle w:val="2"/>
        <w:spacing w:beforeAutospacing="0" w:afterAutospacing="0" w:line="360" w:lineRule="auto"/>
        <w:ind w:left="0" w:leftChars="0"/>
      </w:pPr>
      <w:r>
        <w:rPr>
          <w:rFonts w:hint="eastAsia"/>
        </w:rPr>
        <w:t>*2.5.2.3 质量分析器控制要求：可独立加热控温，提供需提供技术支持资料</w:t>
      </w:r>
    </w:p>
    <w:p>
      <w:pPr>
        <w:pStyle w:val="2"/>
        <w:spacing w:beforeAutospacing="0" w:afterAutospacing="0" w:line="360" w:lineRule="auto"/>
        <w:ind w:left="0" w:leftChars="0"/>
      </w:pPr>
      <w:r>
        <w:rPr>
          <w:rFonts w:hint="eastAsia"/>
        </w:rPr>
        <w:t>*2.5.2.4 质量分析器控温范围： 106-200℃，提供需提供技术支持资料</w:t>
      </w:r>
    </w:p>
    <w:p>
      <w:pPr>
        <w:pStyle w:val="2"/>
        <w:spacing w:beforeAutospacing="0" w:afterAutospacing="0" w:line="360" w:lineRule="auto"/>
        <w:ind w:left="0" w:leftChars="0"/>
      </w:pPr>
      <w:r>
        <w:rPr>
          <w:rFonts w:hint="eastAsia"/>
        </w:rPr>
        <w:t>*2.5.2.5 质量分析器保护装置：为避免预四极杆带来的进一步污染，不接受预四极杆作为去中心粒子的设计方式，采用T-K（Turner-Kruger）透镜去中心粒子污染，提供仪器厂商发布的T-K透镜设计说明</w:t>
      </w:r>
    </w:p>
    <w:p>
      <w:pPr>
        <w:pStyle w:val="2"/>
        <w:spacing w:beforeAutospacing="0" w:afterAutospacing="0" w:line="360" w:lineRule="auto"/>
        <w:ind w:left="0" w:leftChars="0"/>
      </w:pPr>
      <w:r>
        <w:rPr>
          <w:rFonts w:hint="eastAsia"/>
        </w:rPr>
        <w:t>2.5.2.6质量范围：2-1000 amu，质量轴分辨率：单位质量可调</w:t>
      </w:r>
    </w:p>
    <w:p>
      <w:pPr>
        <w:pStyle w:val="2"/>
        <w:spacing w:beforeAutospacing="0" w:afterAutospacing="0" w:line="360" w:lineRule="auto"/>
        <w:ind w:left="0" w:leftChars="0"/>
      </w:pPr>
      <w:r>
        <w:rPr>
          <w:rFonts w:hint="eastAsia"/>
        </w:rPr>
        <w:t>2.5.2.7 质量轴稳定性：优于0.10 amu/48hrs</w:t>
      </w:r>
    </w:p>
    <w:p>
      <w:pPr>
        <w:pStyle w:val="2"/>
        <w:spacing w:beforeAutospacing="0" w:afterAutospacing="0" w:line="360" w:lineRule="auto"/>
        <w:ind w:left="0" w:leftChars="0"/>
      </w:pPr>
      <w:r>
        <w:rPr>
          <w:rFonts w:hint="eastAsia"/>
        </w:rPr>
        <w:t>2.5.3 检测器：配备长寿命三通道电子倍增器(EM) 的三重离轴检测器</w:t>
      </w:r>
    </w:p>
    <w:p>
      <w:pPr>
        <w:pStyle w:val="2"/>
        <w:spacing w:beforeAutospacing="0" w:afterAutospacing="0" w:line="360" w:lineRule="auto"/>
        <w:ind w:left="0" w:leftChars="0"/>
      </w:pPr>
      <w:r>
        <w:rPr>
          <w:rFonts w:hint="eastAsia"/>
        </w:rPr>
        <w:t>2.5.4 仪器性能</w:t>
      </w:r>
    </w:p>
    <w:p>
      <w:pPr>
        <w:pStyle w:val="2"/>
        <w:spacing w:beforeAutospacing="0" w:afterAutospacing="0" w:line="360" w:lineRule="auto"/>
        <w:ind w:left="0" w:leftChars="0"/>
      </w:pPr>
      <w:r>
        <w:rPr>
          <w:rFonts w:hint="eastAsia"/>
        </w:rPr>
        <w:t>2.5.4.1 动态范围(电子)：106</w:t>
      </w:r>
    </w:p>
    <w:p>
      <w:pPr>
        <w:pStyle w:val="2"/>
        <w:spacing w:beforeAutospacing="0" w:afterAutospacing="0" w:line="360" w:lineRule="auto"/>
        <w:ind w:left="0" w:leftChars="0"/>
      </w:pPr>
      <w:r>
        <w:rPr>
          <w:rFonts w:hint="eastAsia"/>
        </w:rPr>
        <w:t>2.5.4.2扫描速度(电子)：0.1amu步径,6050 amu/s</w:t>
      </w:r>
    </w:p>
    <w:p>
      <w:pPr>
        <w:pStyle w:val="2"/>
        <w:spacing w:beforeAutospacing="0" w:afterAutospacing="0" w:line="360" w:lineRule="auto"/>
        <w:ind w:left="0" w:leftChars="0"/>
      </w:pPr>
      <w:r>
        <w:rPr>
          <w:rFonts w:hint="eastAsia"/>
        </w:rPr>
        <w:t>2.5.4.3 记录速度：8,000 amu/s</w:t>
      </w:r>
    </w:p>
    <w:p>
      <w:pPr>
        <w:pStyle w:val="2"/>
        <w:spacing w:beforeAutospacing="0" w:afterAutospacing="0" w:line="360" w:lineRule="auto"/>
        <w:ind w:left="0" w:leftChars="0"/>
      </w:pPr>
      <w:r>
        <w:rPr>
          <w:rFonts w:hint="eastAsia"/>
        </w:rPr>
        <w:t>2.5.4.4  SIM：60离子×100个组</w:t>
      </w:r>
    </w:p>
    <w:p>
      <w:pPr>
        <w:pStyle w:val="2"/>
        <w:spacing w:beforeAutospacing="0" w:afterAutospacing="0" w:line="360" w:lineRule="auto"/>
        <w:ind w:left="0" w:leftChars="0"/>
      </w:pPr>
      <w:r>
        <w:rPr>
          <w:rFonts w:hint="eastAsia"/>
        </w:rPr>
        <w:t>*2.5.4.5 真空泵系统：＞255 L/sec (大抽数分子涡轮泵) ，不接受双入口差动式涡轮分子泵。</w:t>
      </w:r>
    </w:p>
    <w:p>
      <w:pPr>
        <w:pStyle w:val="2"/>
        <w:spacing w:beforeAutospacing="0" w:afterAutospacing="0" w:line="360" w:lineRule="auto"/>
        <w:ind w:left="0" w:leftChars="0"/>
      </w:pPr>
      <w:r>
        <w:rPr>
          <w:rFonts w:hint="eastAsia"/>
        </w:rPr>
        <w:t>2.5.4.6 流量：4 ml/min (标准涡轮泵)</w:t>
      </w:r>
    </w:p>
    <w:p>
      <w:pPr>
        <w:pStyle w:val="2"/>
        <w:spacing w:beforeAutospacing="0" w:afterAutospacing="0" w:line="360" w:lineRule="auto"/>
        <w:ind w:left="0" w:leftChars="0"/>
      </w:pPr>
      <w:r>
        <w:rPr>
          <w:rFonts w:hint="eastAsia"/>
        </w:rPr>
        <w:t xml:space="preserve">2.5.4.7 灵敏度：用30m长0.25mm内径0.25um膜厚的毛细柱现场验收，进样1 μL 浓度为1 pg/μL 的OFN 标样，扫描质量范围50 到300 u，提取离子272。全扫描信噪比：1pg八氟萘（OFN）,信/噪比≥550：1 </w:t>
      </w:r>
    </w:p>
    <w:p>
      <w:pPr>
        <w:pStyle w:val="2"/>
        <w:spacing w:beforeAutospacing="0" w:afterAutospacing="0" w:line="360" w:lineRule="auto"/>
        <w:ind w:left="0" w:leftChars="0"/>
      </w:pPr>
      <w:r>
        <w:rPr>
          <w:rFonts w:hint="eastAsia"/>
        </w:rPr>
        <w:t>*2.5.4.8  SIM最低检测限：4.2 fg八氟萘（OFN）。提供技术支持资料。</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 xml:space="preserve"> 真空系统</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.1 配置与GC/MS为同一品牌的 250L/s以上分子涡轮泵+变频机械泵（具有节能待机功能），从而达到最佳的仪器兼容性和后续维护成本。</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 xml:space="preserve">.2 快速放空：当质谱仪开始放空时，气相色谱仪会使用最优的载气流量对质谱仪的质量分析器降温减少了等待质谱仪质量分析器降温的时间。 </w:t>
      </w:r>
    </w:p>
    <w:p>
      <w:pPr>
        <w:pStyle w:val="2"/>
        <w:spacing w:beforeAutospacing="0" w:afterAutospacing="0" w:line="360" w:lineRule="auto"/>
        <w:ind w:left="0" w:leftChars="0"/>
      </w:pPr>
      <w:r>
        <w:rPr>
          <w:rFonts w:hint="eastAsia"/>
        </w:rPr>
        <w:t>2.5.</w:t>
      </w:r>
      <w:r>
        <w:rPr>
          <w:rFonts w:hint="eastAsia"/>
          <w:lang w:val="en-US" w:eastAsia="zh-CN"/>
        </w:rPr>
        <w:t>5</w:t>
      </w:r>
      <w:r>
        <w:rPr>
          <w:rFonts w:hint="eastAsia"/>
        </w:rPr>
        <w:t>.3 安全保护：如果质谱仪真空泵出现故障，气相色谱会自动关闭气源以保护GC/MSD系统。</w:t>
      </w:r>
    </w:p>
    <w:p>
      <w:pPr>
        <w:pStyle w:val="2"/>
        <w:spacing w:beforeAutospacing="0" w:afterAutospacing="0" w:line="360" w:lineRule="auto"/>
        <w:ind w:left="0" w:leftChars="0"/>
      </w:pPr>
      <w:r>
        <w:rPr>
          <w:rFonts w:hint="eastAsia"/>
        </w:rPr>
        <w:t>配备真空硅，可以时时质谱端真空度。</w:t>
      </w:r>
    </w:p>
    <w:p>
      <w:pPr>
        <w:pStyle w:val="2"/>
        <w:spacing w:beforeAutospacing="0" w:afterAutospacing="0" w:line="360" w:lineRule="auto"/>
        <w:ind w:left="0" w:leftChars="0"/>
      </w:pPr>
      <w:r>
        <w:rPr>
          <w:rFonts w:hint="eastAsia"/>
        </w:rPr>
        <w:t>2.6   数据处理系统</w:t>
      </w:r>
    </w:p>
    <w:p>
      <w:pPr>
        <w:pStyle w:val="2"/>
        <w:spacing w:beforeAutospacing="0" w:afterAutospacing="0" w:line="360" w:lineRule="auto"/>
        <w:ind w:left="0" w:leftChars="0"/>
      </w:pPr>
      <w:r>
        <w:rPr>
          <w:rFonts w:hint="eastAsia"/>
        </w:rPr>
        <w:t>2.6.1工作站可同时或独立控制气相色谱仪的质谱和色谱两部分。色谱工作站、质谱工作站之间的数据传输全部依靠自身安装的网卡实现。</w:t>
      </w:r>
    </w:p>
    <w:p>
      <w:pPr>
        <w:pStyle w:val="2"/>
        <w:spacing w:beforeAutospacing="0" w:afterAutospacing="0" w:line="360" w:lineRule="auto"/>
        <w:ind w:left="0" w:leftChars="0"/>
      </w:pPr>
      <w:r>
        <w:rPr>
          <w:rFonts w:hint="eastAsia"/>
        </w:rPr>
        <w:t>2.6.2  工作软件（仪器控制及数据处理）：原装色谱、质谱工作站。中/英文可选者可优先考虑。</w:t>
      </w:r>
    </w:p>
    <w:p>
      <w:pPr>
        <w:pStyle w:val="2"/>
        <w:spacing w:beforeAutospacing="0" w:afterAutospacing="0" w:line="360" w:lineRule="auto"/>
        <w:ind w:left="0" w:leftChars="0"/>
      </w:pPr>
      <w:r>
        <w:rPr>
          <w:rFonts w:hint="eastAsia"/>
        </w:rPr>
        <w:t>2.6.3  手动/自动调谐，数据采集，数据检索，分析结果报告，定量分析及谱库检索功能。</w:t>
      </w:r>
    </w:p>
    <w:p>
      <w:pPr>
        <w:pStyle w:val="2"/>
        <w:spacing w:beforeAutospacing="0" w:afterAutospacing="0" w:line="360" w:lineRule="auto"/>
        <w:ind w:left="0" w:leftChars="0"/>
      </w:pPr>
      <w:r>
        <w:rPr>
          <w:rFonts w:hint="eastAsia"/>
        </w:rPr>
        <w:t>2.6.4数据分析软件应包括常规数据和符合EPA 要求的专用环境数据处理等多种分析模式。两种模式通过软件配置互相转换，均能独立工作。</w:t>
      </w:r>
    </w:p>
    <w:p>
      <w:pPr>
        <w:pStyle w:val="2"/>
        <w:spacing w:beforeAutospacing="0" w:afterAutospacing="0" w:line="360" w:lineRule="auto"/>
        <w:ind w:left="0" w:leftChars="0"/>
      </w:pPr>
      <w:r>
        <w:rPr>
          <w:rFonts w:hint="eastAsia"/>
        </w:rPr>
        <w:t>2.6.5 操作环境：Windows 7专业版软件。</w:t>
      </w:r>
    </w:p>
    <w:p>
      <w:pPr>
        <w:pStyle w:val="2"/>
        <w:spacing w:beforeAutospacing="0" w:afterAutospacing="0" w:line="360" w:lineRule="auto"/>
        <w:ind w:left="0" w:leftChars="0"/>
      </w:pPr>
      <w:r>
        <w:rPr>
          <w:rFonts w:hint="eastAsia"/>
        </w:rPr>
        <w:t>2.6.6  谱库：NIST 2020库（24万张以上）</w:t>
      </w:r>
    </w:p>
    <w:p>
      <w:pPr>
        <w:pStyle w:val="2"/>
        <w:spacing w:beforeAutospacing="0" w:afterAutospacing="0" w:line="360" w:lineRule="auto"/>
        <w:ind w:left="0" w:leftChars="0"/>
      </w:pPr>
      <w:r>
        <w:rPr>
          <w:rFonts w:hint="eastAsia"/>
        </w:rPr>
        <w:t>*2.6.7质谱数据处理软件可依据保留时间锁定谱库当中标准保留时间和质谱信息对样品当中可能存在的目标化合物进行自动搜寻,并显示搜寻结果.搜寻结果应显示每个化合物的实测保留时间与谱库当中其标准保留时间的偏差, 定量及确认离子之间的标准丰度比与实测丰度比等以供使用者准确定性。</w:t>
      </w:r>
    </w:p>
    <w:p>
      <w:pPr>
        <w:pStyle w:val="2"/>
        <w:spacing w:beforeAutospacing="0" w:afterAutospacing="0" w:line="360" w:lineRule="auto"/>
        <w:ind w:left="0" w:leftChars="0"/>
      </w:pPr>
      <w:r>
        <w:rPr>
          <w:rFonts w:hint="eastAsia"/>
        </w:rPr>
        <w:t>*2.6.8具有电子方法功能：可直接对已有的GC/MS分析方法通过网络进行转换直接使用</w:t>
      </w:r>
    </w:p>
    <w:p>
      <w:pPr>
        <w:pStyle w:val="2"/>
        <w:spacing w:beforeAutospacing="0" w:afterAutospacing="0" w:line="360" w:lineRule="auto"/>
        <w:ind w:left="0" w:leftChars="0"/>
      </w:pPr>
      <w:r>
        <w:rPr>
          <w:rFonts w:hint="eastAsia"/>
        </w:rPr>
        <w:t>2.6.9硬件：原装质谱专用计算机，激光打印机。</w:t>
      </w:r>
    </w:p>
    <w:p>
      <w:pPr>
        <w:pStyle w:val="2"/>
        <w:spacing w:beforeAutospacing="0" w:afterAutospacing="0" w:line="360" w:lineRule="auto"/>
        <w:ind w:left="0" w:leftChars="0"/>
      </w:pPr>
      <w:r>
        <w:rPr>
          <w:rFonts w:hint="eastAsia"/>
        </w:rPr>
        <w:t>（三）售后服务与培训</w:t>
      </w:r>
    </w:p>
    <w:p>
      <w:pPr>
        <w:pStyle w:val="2"/>
        <w:spacing w:beforeAutospacing="0" w:afterAutospacing="0" w:line="360" w:lineRule="auto"/>
        <w:ind w:left="0" w:leftChars="0"/>
      </w:pPr>
      <w:r>
        <w:rPr>
          <w:rFonts w:hint="eastAsia"/>
        </w:rPr>
        <w:t>1 供应商提供仪器的现场安装与调试，达到承诺的技术指标。如果现场安装调试没有通过，用户有权要求退货并赔偿损失</w:t>
      </w:r>
    </w:p>
    <w:p>
      <w:pPr>
        <w:pStyle w:val="2"/>
        <w:spacing w:beforeAutospacing="0" w:afterAutospacing="0" w:line="360" w:lineRule="auto"/>
        <w:ind w:left="0" w:leftChars="0"/>
      </w:pPr>
      <w:r>
        <w:rPr>
          <w:rFonts w:hint="eastAsia"/>
        </w:rPr>
        <w:t>2 供应商在装机现场对用户进行基本操作培训</w:t>
      </w:r>
    </w:p>
    <w:p>
      <w:pPr>
        <w:pStyle w:val="2"/>
        <w:spacing w:beforeAutospacing="0" w:afterAutospacing="0" w:line="360" w:lineRule="auto"/>
        <w:ind w:left="0" w:leftChars="0"/>
      </w:pPr>
      <w:r>
        <w:rPr>
          <w:rFonts w:hint="eastAsia"/>
        </w:rPr>
        <w:t>3 制造商能为用户在国内提供2个课程和上机实践培训名额</w:t>
      </w:r>
    </w:p>
    <w:p>
      <w:pPr>
        <w:pStyle w:val="2"/>
        <w:spacing w:beforeAutospacing="0" w:afterAutospacing="0" w:line="360" w:lineRule="auto"/>
        <w:ind w:left="0" w:leftChars="0"/>
      </w:pPr>
      <w:r>
        <w:rPr>
          <w:rFonts w:hint="eastAsia"/>
        </w:rPr>
        <w:t>*4 制造商通过有效的售后服务体系认证，需提供制造商的有效的售后服务体系认证证书；</w:t>
      </w:r>
    </w:p>
    <w:p>
      <w:pPr>
        <w:pStyle w:val="2"/>
        <w:spacing w:beforeAutospacing="0" w:afterAutospacing="0" w:line="360" w:lineRule="auto"/>
        <w:ind w:left="0" w:leftChars="0"/>
        <w:rPr>
          <w:rFonts w:asciiTheme="minorEastAsia" w:hAnsiTheme="minorEastAsia" w:eastAsiaTheme="minorEastAsia" w:cstheme="minorEastAsia"/>
          <w:color w:val="000000"/>
          <w:kern w:val="0"/>
          <w:szCs w:val="21"/>
        </w:rPr>
      </w:pPr>
      <w:r>
        <w:rPr>
          <w:rFonts w:hint="eastAsia"/>
        </w:rPr>
        <w:t>5.若为进口产品，投标文件中提供生产企业或生产企业的国内分支机构（分公司、办事处等）或国内代理商（包括分销商、经销商等，下同）针对本项目盖章的授权书、售后服务承诺书（须体现项目名称、产品名称，如为代理商授权，须同时提供产品代理身份证明材料或产品代理身份声明&lt;格式自拟&gt;，否则不予认可）。</w:t>
      </w:r>
    </w:p>
    <w:p>
      <w:pPr>
        <w:pStyle w:val="2"/>
        <w:spacing w:beforeAutospacing="0" w:afterAutospacing="0" w:line="360" w:lineRule="auto"/>
        <w:ind w:left="0" w:leftChars="0"/>
        <w:rPr>
          <w:b/>
          <w:bCs/>
        </w:rPr>
      </w:pPr>
      <w:r>
        <w:rPr>
          <w:rFonts w:hint="eastAsia"/>
          <w:b/>
          <w:bCs/>
        </w:rPr>
        <w:t>（四）配置清单</w:t>
      </w:r>
    </w:p>
    <w:p>
      <w:pPr>
        <w:pStyle w:val="2"/>
        <w:spacing w:beforeAutospacing="0" w:afterAutospacing="0" w:line="360" w:lineRule="auto"/>
        <w:ind w:left="0" w:leftChars="0"/>
      </w:pPr>
      <w:r>
        <w:rPr>
          <w:rFonts w:hint="eastAsia"/>
        </w:rPr>
        <w:t>1.气相色谱主机（包含两个全惰性进样口 150位液体自动进样器）一套</w:t>
      </w:r>
    </w:p>
    <w:p>
      <w:pPr>
        <w:pStyle w:val="2"/>
        <w:spacing w:beforeAutospacing="0" w:afterAutospacing="0" w:line="360" w:lineRule="auto"/>
        <w:ind w:left="0" w:leftChars="0"/>
      </w:pPr>
      <w:r>
        <w:rPr>
          <w:rFonts w:hint="eastAsia"/>
        </w:rPr>
        <w:t>2.质谱主机一套</w:t>
      </w:r>
    </w:p>
    <w:p>
      <w:pPr>
        <w:pStyle w:val="2"/>
        <w:spacing w:beforeAutospacing="0" w:afterAutospacing="0" w:line="360" w:lineRule="auto"/>
        <w:ind w:left="0" w:leftChars="0"/>
      </w:pPr>
      <w:r>
        <w:rPr>
          <w:rFonts w:hint="eastAsia"/>
        </w:rPr>
        <w:t>3.全惰性化EI离子源一套</w:t>
      </w:r>
    </w:p>
    <w:p>
      <w:pPr>
        <w:pStyle w:val="2"/>
        <w:spacing w:beforeAutospacing="0" w:afterAutospacing="0" w:line="360" w:lineRule="auto"/>
        <w:ind w:left="0" w:leftChars="0"/>
      </w:pPr>
      <w:r>
        <w:rPr>
          <w:rFonts w:hint="eastAsia"/>
        </w:rPr>
        <w:t>4.不锈钢EI离子源一套</w:t>
      </w:r>
    </w:p>
    <w:p>
      <w:pPr>
        <w:pStyle w:val="2"/>
        <w:spacing w:beforeAutospacing="0" w:afterAutospacing="0" w:line="360" w:lineRule="auto"/>
        <w:ind w:left="0" w:leftChars="0"/>
      </w:pPr>
      <w:r>
        <w:rPr>
          <w:rFonts w:hint="eastAsia"/>
        </w:rPr>
        <w:t>5.分子涡轮泵一套</w:t>
      </w:r>
    </w:p>
    <w:p>
      <w:pPr>
        <w:pStyle w:val="2"/>
        <w:spacing w:beforeAutospacing="0" w:afterAutospacing="0" w:line="360" w:lineRule="auto"/>
        <w:ind w:left="0" w:leftChars="0"/>
      </w:pPr>
      <w:r>
        <w:rPr>
          <w:rFonts w:hint="eastAsia"/>
        </w:rPr>
        <w:t>6.气相/质谱 维护工具包一套</w:t>
      </w:r>
    </w:p>
    <w:p>
      <w:pPr>
        <w:pStyle w:val="2"/>
        <w:spacing w:beforeAutospacing="0" w:afterAutospacing="0" w:line="360" w:lineRule="auto"/>
        <w:ind w:left="0" w:leftChars="0"/>
      </w:pPr>
      <w:r>
        <w:rPr>
          <w:rFonts w:hint="eastAsia"/>
        </w:rPr>
        <w:t>7.质谱工作站  电脑以及质谱控制软件一套</w:t>
      </w:r>
    </w:p>
    <w:p>
      <w:pPr>
        <w:pStyle w:val="2"/>
        <w:spacing w:beforeAutospacing="0" w:afterAutospacing="0" w:line="360" w:lineRule="auto"/>
        <w:ind w:left="0" w:leftChars="0"/>
      </w:pPr>
      <w:r>
        <w:rPr>
          <w:rFonts w:hint="eastAsia"/>
        </w:rPr>
        <w:t>8.消耗品：大容量捕集阱 2个；液体自动进样针 10μl 5个；2ml 液体样品小瓶/隔垫/盖子 300个；进样口隔垫 50个；石墨密封垫圈（0.32，0.53）各20个；分流/不分流衬管 10个；色谱柱（规格可以调整）：DB-5</w:t>
      </w:r>
      <w:r>
        <w:t>m</w:t>
      </w:r>
      <w:r>
        <w:rPr>
          <w:rFonts w:hint="eastAsia"/>
        </w:rPr>
        <w:t>s 二根，DB-35ms一根。</w:t>
      </w:r>
    </w:p>
    <w:p>
      <w:pPr>
        <w:pStyle w:val="5"/>
        <w:adjustRightInd w:val="0"/>
        <w:spacing w:before="0" w:beforeAutospacing="0" w:after="0" w:afterAutospacing="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八、台式电脑</w:t>
      </w:r>
    </w:p>
    <w:p>
      <w:pPr>
        <w:sectPr>
          <w:footerReference r:id="rId3" w:type="default"/>
          <w:pgSz w:w="11907" w:h="16840"/>
          <w:pgMar w:top="1440" w:right="1800" w:bottom="1276" w:left="1800" w:header="851" w:footer="851" w:gutter="0"/>
          <w:pgNumType w:start="1"/>
          <w:cols w:space="720" w:num="1"/>
          <w:docGrid w:linePitch="312" w:charSpace="0"/>
        </w:sectPr>
      </w:pPr>
      <w:r>
        <w:t>I7-10700/16G/512G SSD/集成/无光驱/win10/23.8寸/500W电源</w:t>
      </w:r>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19"/>
        <w:tblW w:w="13452" w:type="dxa"/>
        <w:tblInd w:w="96" w:type="dxa"/>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972"/>
        <w:gridCol w:w="972"/>
      </w:tblGrid>
      <w:tr>
        <w:tblPrEx>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技术参数和规格型号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合计价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列入优先采购和强制采购品目清单情况（优先采购或强制采购）</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rPr>
              <w:t>所属行业（按工信部联企业【2011】300号）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7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岛津气质联用专用自动进样器（150位）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hint="eastAsia" w:cs="方正仿宋_GBK" w:asciiTheme="minorEastAsia" w:hAnsiTheme="minorEastAsia" w:eastAsiaTheme="minorEastAsia"/>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岛津气质联用专用数据库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hint="eastAsia" w:cs="方正仿宋_GBK" w:asciiTheme="minorEastAsia" w:hAnsiTheme="minorEastAsia" w:eastAsiaTheme="minorEastAsia"/>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bookmarkStart w:id="1" w:name="_GoBack"/>
            <w:bookmarkEnd w:id="1"/>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紫外分光光度计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高速冷冻离心机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允许采购进口产品</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冷冻研磨仪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sz w:val="24"/>
                <w:szCs w:val="24"/>
              </w:rPr>
              <w:t>▲</w:t>
            </w:r>
            <w:r>
              <w:rPr>
                <w:rFonts w:hint="eastAsia" w:ascii="宋体" w:hAnsi="宋体" w:cs="宋体"/>
                <w:color w:val="000000"/>
                <w:kern w:val="0"/>
                <w:sz w:val="20"/>
                <w:szCs w:val="20"/>
                <w:lang w:bidi="ar"/>
              </w:rPr>
              <w:t>液相色谱串联质谱仪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允许采购进口产品</w:t>
            </w:r>
          </w:p>
        </w:tc>
      </w:tr>
      <w:tr>
        <w:tblPrEx>
          <w:tblCellMar>
            <w:top w:w="0" w:type="dxa"/>
            <w:left w:w="108" w:type="dxa"/>
            <w:bottom w:w="0" w:type="dxa"/>
            <w:right w:w="108"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气相色谱质谱联用仪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允许采购进口产品</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台式电脑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cs="宋体" w:eastAsiaTheme="minorEastAsia"/>
                <w:color w:val="000000"/>
                <w:sz w:val="18"/>
                <w:szCs w:val="18"/>
                <w:lang w:val="en-US" w:eastAsia="zh-CN"/>
              </w:rPr>
            </w:pPr>
            <w:r>
              <w:rPr>
                <w:rFonts w:hint="eastAsia" w:ascii="宋体" w:hAnsi="宋体" w:cs="宋体"/>
                <w:b/>
                <w:bCs/>
                <w:color w:val="000000"/>
                <w:kern w:val="0"/>
                <w:sz w:val="18"/>
                <w:szCs w:val="18"/>
                <w:lang w:bidi="ar"/>
              </w:rPr>
              <w:t>强制采购</w:t>
            </w:r>
            <w:r>
              <w:rPr>
                <w:rFonts w:hint="eastAsia" w:ascii="宋体" w:hAnsi="宋体" w:cs="宋体"/>
                <w:b/>
                <w:bCs/>
                <w:color w:val="000000"/>
                <w:kern w:val="0"/>
                <w:sz w:val="18"/>
                <w:szCs w:val="18"/>
                <w:lang w:val="en-US" w:eastAsia="zh-CN" w:bidi="ar"/>
              </w:rPr>
              <w:t>节能产品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20"/>
                <w:szCs w:val="20"/>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bl>
    <w:p>
      <w:pPr>
        <w:rPr>
          <w:sz w:val="20"/>
        </w:rPr>
      </w:pPr>
    </w:p>
    <w:p>
      <w:pPr>
        <w:pStyle w:val="39"/>
        <w:jc w:val="center"/>
        <w:rPr>
          <w:rFonts w:ascii="宋体" w:hAnsi="宋体"/>
          <w:sz w:val="24"/>
          <w:szCs w:val="24"/>
        </w:rPr>
      </w:pPr>
      <w:r>
        <w:rPr>
          <w:rFonts w:ascii="宋体" w:hAnsi="宋体"/>
          <w:sz w:val="24"/>
          <w:szCs w:val="24"/>
        </w:rPr>
        <w:t>本项目核心产品一览表</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rPr>
                <w:color w:val="000000"/>
                <w:sz w:val="21"/>
              </w:rPr>
              <w:t>6</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宋体" w:cs="宋体"/>
                <w:color w:val="000000"/>
                <w:kern w:val="0"/>
                <w:sz w:val="20"/>
                <w:szCs w:val="20"/>
                <w:lang w:bidi="ar"/>
              </w:rPr>
              <w:t>液相色谱串联质谱仪</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sectPr>
          <w:pgSz w:w="16840" w:h="11907" w:orient="landscape"/>
          <w:pgMar w:top="1797" w:right="1440" w:bottom="1797" w:left="1276" w:header="851" w:footer="851" w:gutter="0"/>
          <w:cols w:space="720" w:num="1"/>
          <w:docGrid w:linePitch="312" w:charSpace="0"/>
        </w:sectPr>
      </w:pPr>
      <w:r>
        <w:rPr>
          <w:rFonts w:hint="eastAsia" w:ascii="宋体" w:hAnsi="宋体"/>
          <w:sz w:val="24"/>
          <w:szCs w:val="24"/>
        </w:rPr>
        <w:t xml:space="preserve">2.上表应根据具体项目和评标办法合理填写。     </w:t>
      </w:r>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2"/>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2"/>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47263"/>
    <w:rsid w:val="02CE688C"/>
    <w:rsid w:val="03333CE8"/>
    <w:rsid w:val="03BD3D35"/>
    <w:rsid w:val="03E54D09"/>
    <w:rsid w:val="04C37F09"/>
    <w:rsid w:val="04CD1BCB"/>
    <w:rsid w:val="05BF7399"/>
    <w:rsid w:val="05E90B92"/>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66691B"/>
    <w:rsid w:val="0C8860B0"/>
    <w:rsid w:val="0CC006E2"/>
    <w:rsid w:val="0CF60BFA"/>
    <w:rsid w:val="0E4A763D"/>
    <w:rsid w:val="0E8D0E12"/>
    <w:rsid w:val="0F053FD7"/>
    <w:rsid w:val="0F0E2EB6"/>
    <w:rsid w:val="0F9B420F"/>
    <w:rsid w:val="0FDD0E8D"/>
    <w:rsid w:val="106E535E"/>
    <w:rsid w:val="1150511E"/>
    <w:rsid w:val="11C01723"/>
    <w:rsid w:val="148B26F0"/>
    <w:rsid w:val="14B04B54"/>
    <w:rsid w:val="15EF109A"/>
    <w:rsid w:val="16125616"/>
    <w:rsid w:val="16932C54"/>
    <w:rsid w:val="16C529CE"/>
    <w:rsid w:val="16F81949"/>
    <w:rsid w:val="17084BFA"/>
    <w:rsid w:val="17686555"/>
    <w:rsid w:val="17821581"/>
    <w:rsid w:val="178F1A39"/>
    <w:rsid w:val="185B79B1"/>
    <w:rsid w:val="189024E9"/>
    <w:rsid w:val="199D182F"/>
    <w:rsid w:val="1A131B70"/>
    <w:rsid w:val="1A1F35FC"/>
    <w:rsid w:val="1A3927B1"/>
    <w:rsid w:val="1A43042A"/>
    <w:rsid w:val="1B6C3A19"/>
    <w:rsid w:val="1BD25BEE"/>
    <w:rsid w:val="1BE707CE"/>
    <w:rsid w:val="1C040448"/>
    <w:rsid w:val="1D7A7B0F"/>
    <w:rsid w:val="1D8E54B6"/>
    <w:rsid w:val="1E0D0FBE"/>
    <w:rsid w:val="1E6858C6"/>
    <w:rsid w:val="1F300B0F"/>
    <w:rsid w:val="1F326221"/>
    <w:rsid w:val="1FE40979"/>
    <w:rsid w:val="1FEB2CEC"/>
    <w:rsid w:val="1FF30EC9"/>
    <w:rsid w:val="21527F1C"/>
    <w:rsid w:val="22BD2102"/>
    <w:rsid w:val="234B316F"/>
    <w:rsid w:val="23744D47"/>
    <w:rsid w:val="23E00E2D"/>
    <w:rsid w:val="24B24AB7"/>
    <w:rsid w:val="25472489"/>
    <w:rsid w:val="256C4AEF"/>
    <w:rsid w:val="26284737"/>
    <w:rsid w:val="26645DC2"/>
    <w:rsid w:val="269A2444"/>
    <w:rsid w:val="271525EF"/>
    <w:rsid w:val="272E77A0"/>
    <w:rsid w:val="273E3590"/>
    <w:rsid w:val="27782106"/>
    <w:rsid w:val="27BD3A55"/>
    <w:rsid w:val="27E15995"/>
    <w:rsid w:val="28375750"/>
    <w:rsid w:val="29555E7E"/>
    <w:rsid w:val="29877EA4"/>
    <w:rsid w:val="2A5A214A"/>
    <w:rsid w:val="2A6A5A37"/>
    <w:rsid w:val="2ABC7762"/>
    <w:rsid w:val="2B367DA6"/>
    <w:rsid w:val="2BA665A8"/>
    <w:rsid w:val="2BD31A99"/>
    <w:rsid w:val="2C0322D0"/>
    <w:rsid w:val="2C3342E6"/>
    <w:rsid w:val="2C4478DE"/>
    <w:rsid w:val="2C531E8C"/>
    <w:rsid w:val="2C751002"/>
    <w:rsid w:val="2D094FD0"/>
    <w:rsid w:val="2F2A2D4D"/>
    <w:rsid w:val="2F973AA4"/>
    <w:rsid w:val="2FA412F9"/>
    <w:rsid w:val="3028757C"/>
    <w:rsid w:val="319C59AA"/>
    <w:rsid w:val="31A876A2"/>
    <w:rsid w:val="31D01EB0"/>
    <w:rsid w:val="32F0099A"/>
    <w:rsid w:val="33311DB3"/>
    <w:rsid w:val="33DA251E"/>
    <w:rsid w:val="33E7483B"/>
    <w:rsid w:val="34697BAD"/>
    <w:rsid w:val="35354993"/>
    <w:rsid w:val="35796F80"/>
    <w:rsid w:val="3584704E"/>
    <w:rsid w:val="35CF35CA"/>
    <w:rsid w:val="360C37F8"/>
    <w:rsid w:val="36323C57"/>
    <w:rsid w:val="36EC2102"/>
    <w:rsid w:val="37020520"/>
    <w:rsid w:val="37125B5E"/>
    <w:rsid w:val="385F0BCE"/>
    <w:rsid w:val="388A235A"/>
    <w:rsid w:val="38DC383C"/>
    <w:rsid w:val="39737B98"/>
    <w:rsid w:val="3ABC275E"/>
    <w:rsid w:val="3B106A7B"/>
    <w:rsid w:val="3B19797F"/>
    <w:rsid w:val="3B6D4A02"/>
    <w:rsid w:val="3F6734D7"/>
    <w:rsid w:val="400A237E"/>
    <w:rsid w:val="401D36A4"/>
    <w:rsid w:val="402B55A8"/>
    <w:rsid w:val="415C1ACF"/>
    <w:rsid w:val="419D5A66"/>
    <w:rsid w:val="41A01FC6"/>
    <w:rsid w:val="41EE3D76"/>
    <w:rsid w:val="42207741"/>
    <w:rsid w:val="42437576"/>
    <w:rsid w:val="435A3C9F"/>
    <w:rsid w:val="43BB3027"/>
    <w:rsid w:val="43FE596F"/>
    <w:rsid w:val="44482B18"/>
    <w:rsid w:val="4616643F"/>
    <w:rsid w:val="467D6FC1"/>
    <w:rsid w:val="47423C96"/>
    <w:rsid w:val="479A72AE"/>
    <w:rsid w:val="47F868D0"/>
    <w:rsid w:val="48552A95"/>
    <w:rsid w:val="49530196"/>
    <w:rsid w:val="496B01E0"/>
    <w:rsid w:val="4A214D31"/>
    <w:rsid w:val="4A925339"/>
    <w:rsid w:val="4B3A63B8"/>
    <w:rsid w:val="4BB1287E"/>
    <w:rsid w:val="4BF56BDD"/>
    <w:rsid w:val="4C6060CB"/>
    <w:rsid w:val="4D5441C1"/>
    <w:rsid w:val="4E444299"/>
    <w:rsid w:val="4E9527DF"/>
    <w:rsid w:val="4ECA2C32"/>
    <w:rsid w:val="4F096CDF"/>
    <w:rsid w:val="50A674DD"/>
    <w:rsid w:val="51D13A27"/>
    <w:rsid w:val="52157E66"/>
    <w:rsid w:val="52370C09"/>
    <w:rsid w:val="525B06C9"/>
    <w:rsid w:val="526A7882"/>
    <w:rsid w:val="53D244DB"/>
    <w:rsid w:val="53D80D9B"/>
    <w:rsid w:val="557C1AF7"/>
    <w:rsid w:val="55AB3A95"/>
    <w:rsid w:val="567535C9"/>
    <w:rsid w:val="56F269C8"/>
    <w:rsid w:val="576B0E83"/>
    <w:rsid w:val="578D6167"/>
    <w:rsid w:val="58190FD5"/>
    <w:rsid w:val="58311061"/>
    <w:rsid w:val="58B70261"/>
    <w:rsid w:val="59AD0005"/>
    <w:rsid w:val="5AA438C6"/>
    <w:rsid w:val="5AA83C68"/>
    <w:rsid w:val="5AB973C8"/>
    <w:rsid w:val="5AC36DF4"/>
    <w:rsid w:val="5AE23E21"/>
    <w:rsid w:val="5B225A35"/>
    <w:rsid w:val="5B654F8E"/>
    <w:rsid w:val="5BDE39E3"/>
    <w:rsid w:val="5BEA2F4C"/>
    <w:rsid w:val="5CD06C40"/>
    <w:rsid w:val="5CD322A6"/>
    <w:rsid w:val="5CF15961"/>
    <w:rsid w:val="5D7E4575"/>
    <w:rsid w:val="5D7E7CF3"/>
    <w:rsid w:val="5DA54E35"/>
    <w:rsid w:val="5DB85BE7"/>
    <w:rsid w:val="5E87179F"/>
    <w:rsid w:val="5E9C001F"/>
    <w:rsid w:val="5EE0046E"/>
    <w:rsid w:val="5EF7655F"/>
    <w:rsid w:val="5FC41AFF"/>
    <w:rsid w:val="60201BE5"/>
    <w:rsid w:val="61112140"/>
    <w:rsid w:val="61FC2AC2"/>
    <w:rsid w:val="6236702C"/>
    <w:rsid w:val="62566E95"/>
    <w:rsid w:val="626E28CF"/>
    <w:rsid w:val="628B61ED"/>
    <w:rsid w:val="640F0C6A"/>
    <w:rsid w:val="642312E6"/>
    <w:rsid w:val="644A7C2C"/>
    <w:rsid w:val="646A7B30"/>
    <w:rsid w:val="651560CC"/>
    <w:rsid w:val="652C540A"/>
    <w:rsid w:val="65C9438A"/>
    <w:rsid w:val="663019A7"/>
    <w:rsid w:val="666450C8"/>
    <w:rsid w:val="66EC4200"/>
    <w:rsid w:val="672F0772"/>
    <w:rsid w:val="676E4A62"/>
    <w:rsid w:val="68180423"/>
    <w:rsid w:val="68472F1A"/>
    <w:rsid w:val="6989378C"/>
    <w:rsid w:val="69AA3E2C"/>
    <w:rsid w:val="6A7E7DD0"/>
    <w:rsid w:val="6AD05083"/>
    <w:rsid w:val="6AFE3B65"/>
    <w:rsid w:val="6B8F5D24"/>
    <w:rsid w:val="6BF12332"/>
    <w:rsid w:val="6C8F1157"/>
    <w:rsid w:val="6C9D5BD5"/>
    <w:rsid w:val="6CFE33CF"/>
    <w:rsid w:val="6D914BEF"/>
    <w:rsid w:val="6E4113F5"/>
    <w:rsid w:val="70335BE5"/>
    <w:rsid w:val="715A164F"/>
    <w:rsid w:val="7172111B"/>
    <w:rsid w:val="71FC5DCD"/>
    <w:rsid w:val="728E1843"/>
    <w:rsid w:val="72A1642E"/>
    <w:rsid w:val="734E6DC6"/>
    <w:rsid w:val="75037DF2"/>
    <w:rsid w:val="75D23A35"/>
    <w:rsid w:val="765C7958"/>
    <w:rsid w:val="76605E1D"/>
    <w:rsid w:val="767D6F6B"/>
    <w:rsid w:val="77575032"/>
    <w:rsid w:val="77973A7E"/>
    <w:rsid w:val="77FD3CAE"/>
    <w:rsid w:val="78894E2D"/>
    <w:rsid w:val="78BA37A1"/>
    <w:rsid w:val="78E514D5"/>
    <w:rsid w:val="79C334D9"/>
    <w:rsid w:val="7A337E8F"/>
    <w:rsid w:val="7A9D64D7"/>
    <w:rsid w:val="7AC41F0E"/>
    <w:rsid w:val="7B380C78"/>
    <w:rsid w:val="7C154DAB"/>
    <w:rsid w:val="7C576E74"/>
    <w:rsid w:val="7C974F18"/>
    <w:rsid w:val="7DB60C46"/>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link w:val="65"/>
    <w:qFormat/>
    <w:uiPriority w:val="0"/>
    <w:pPr>
      <w:spacing w:beforeAutospacing="0" w:after="120" w:afterAutospacing="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61"/>
    <w:qFormat/>
    <w:uiPriority w:val="0"/>
    <w:rPr>
      <w:sz w:val="18"/>
      <w:szCs w:val="18"/>
    </w:rPr>
  </w:style>
  <w:style w:type="paragraph" w:styleId="12">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7"/>
    <w:next w:val="7"/>
    <w:link w:val="60"/>
    <w:qFormat/>
    <w:uiPriority w:val="0"/>
    <w:rPr>
      <w:b/>
      <w:bCs/>
    </w:rPr>
  </w:style>
  <w:style w:type="paragraph" w:styleId="17">
    <w:name w:val="Body Text First Indent"/>
    <w:basedOn w:val="8"/>
    <w:link w:val="82"/>
    <w:unhideWhenUsed/>
    <w:qFormat/>
    <w:uiPriority w:val="99"/>
    <w:pPr>
      <w:ind w:firstLine="420" w:firstLineChars="100"/>
    </w:pPr>
    <w:rPr>
      <w:szCs w:val="24"/>
      <w:lang w:val="en-US"/>
    </w:rPr>
  </w:style>
  <w:style w:type="paragraph" w:styleId="18">
    <w:name w:val="Body Text First Indent 2"/>
    <w:basedOn w:val="9"/>
    <w:link w:val="66"/>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99"/>
    <w:rPr>
      <w:rFonts w:hint="eastAsia" w:ascii="微软雅黑" w:hAnsi="微软雅黑" w:eastAsia="微软雅黑" w:cs="微软雅黑"/>
      <w:color w:val="02396F"/>
      <w:u w:val="single"/>
    </w:rPr>
  </w:style>
  <w:style w:type="character" w:styleId="25">
    <w:name w:val="Emphasis"/>
    <w:basedOn w:val="21"/>
    <w:qFormat/>
    <w:uiPriority w:val="0"/>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99"/>
    <w:rPr>
      <w:rFonts w:hint="eastAsia" w:ascii="微软雅黑" w:hAnsi="微软雅黑" w:eastAsia="微软雅黑" w:cs="微软雅黑"/>
      <w:color w:val="02396F"/>
      <w:u w:val="single"/>
    </w:rPr>
  </w:style>
  <w:style w:type="character" w:styleId="29">
    <w:name w:val="HTML Code"/>
    <w:basedOn w:val="21"/>
    <w:qFormat/>
    <w:uiPriority w:val="0"/>
    <w:rPr>
      <w:rFonts w:hint="default" w:ascii="serif" w:hAnsi="serif" w:eastAsia="serif" w:cs="serif"/>
      <w:sz w:val="21"/>
      <w:szCs w:val="21"/>
    </w:rPr>
  </w:style>
  <w:style w:type="character" w:styleId="30">
    <w:name w:val="annotation reference"/>
    <w:qFormat/>
    <w:uiPriority w:val="99"/>
    <w:rPr>
      <w:sz w:val="21"/>
      <w:szCs w:val="21"/>
    </w:rPr>
  </w:style>
  <w:style w:type="character" w:styleId="31">
    <w:name w:val="HTML Cite"/>
    <w:basedOn w:val="21"/>
    <w:qFormat/>
    <w:uiPriority w:val="0"/>
  </w:style>
  <w:style w:type="character" w:styleId="32">
    <w:name w:val="HTML Keyboard"/>
    <w:basedOn w:val="21"/>
    <w:qFormat/>
    <w:uiPriority w:val="0"/>
    <w:rPr>
      <w:rFonts w:hint="default" w:ascii="serif" w:hAnsi="serif" w:eastAsia="serif" w:cs="serif"/>
      <w:sz w:val="21"/>
      <w:szCs w:val="21"/>
    </w:rPr>
  </w:style>
  <w:style w:type="character" w:styleId="33">
    <w:name w:val="HTML Sample"/>
    <w:basedOn w:val="21"/>
    <w:qFormat/>
    <w:uiPriority w:val="0"/>
    <w:rPr>
      <w:rFonts w:ascii="serif" w:hAnsi="serif" w:eastAsia="serif" w:cs="serif"/>
      <w:sz w:val="21"/>
      <w:szCs w:val="21"/>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1"/>
    <w:qFormat/>
    <w:uiPriority w:val="0"/>
    <w:rPr>
      <w:color w:val="333333"/>
      <w:sz w:val="9"/>
      <w:szCs w:val="9"/>
    </w:rPr>
  </w:style>
  <w:style w:type="character" w:customStyle="1" w:styleId="44">
    <w:name w:val="gjfg"/>
    <w:basedOn w:val="21"/>
    <w:qFormat/>
    <w:uiPriority w:val="0"/>
  </w:style>
  <w:style w:type="character" w:customStyle="1" w:styleId="45">
    <w:name w:val="redfilefwwh"/>
    <w:basedOn w:val="21"/>
    <w:qFormat/>
    <w:uiPriority w:val="0"/>
    <w:rPr>
      <w:color w:val="BA2636"/>
      <w:sz w:val="9"/>
      <w:szCs w:val="9"/>
    </w:rPr>
  </w:style>
  <w:style w:type="character" w:customStyle="1" w:styleId="46">
    <w:name w:val="prev2"/>
    <w:basedOn w:val="21"/>
    <w:qFormat/>
    <w:uiPriority w:val="0"/>
    <w:rPr>
      <w:rFonts w:ascii="微软雅黑" w:hAnsi="微软雅黑" w:eastAsia="微软雅黑" w:cs="微软雅黑"/>
      <w:sz w:val="10"/>
      <w:szCs w:val="10"/>
    </w:rPr>
  </w:style>
  <w:style w:type="character" w:customStyle="1" w:styleId="47">
    <w:name w:val="redfilenumber"/>
    <w:basedOn w:val="21"/>
    <w:qFormat/>
    <w:uiPriority w:val="0"/>
    <w:rPr>
      <w:color w:val="BA2636"/>
      <w:sz w:val="9"/>
      <w:szCs w:val="9"/>
    </w:rPr>
  </w:style>
  <w:style w:type="character" w:customStyle="1" w:styleId="48">
    <w:name w:val="displayarti"/>
    <w:basedOn w:val="21"/>
    <w:qFormat/>
    <w:uiPriority w:val="0"/>
    <w:rPr>
      <w:color w:val="FFFFFF"/>
      <w:shd w:val="clear" w:color="auto" w:fill="A00000"/>
    </w:rPr>
  </w:style>
  <w:style w:type="character" w:customStyle="1" w:styleId="49">
    <w:name w:val="cfdate"/>
    <w:basedOn w:val="21"/>
    <w:qFormat/>
    <w:uiPriority w:val="0"/>
    <w:rPr>
      <w:color w:val="333333"/>
      <w:sz w:val="9"/>
      <w:szCs w:val="9"/>
    </w:rPr>
  </w:style>
  <w:style w:type="character" w:customStyle="1" w:styleId="50">
    <w:name w:val="next2"/>
    <w:basedOn w:val="21"/>
    <w:qFormat/>
    <w:uiPriority w:val="0"/>
    <w:rPr>
      <w:rFonts w:hint="eastAsia" w:ascii="微软雅黑" w:hAnsi="微软雅黑" w:eastAsia="微软雅黑" w:cs="微软雅黑"/>
      <w:sz w:val="10"/>
      <w:szCs w:val="10"/>
    </w:rPr>
  </w:style>
  <w:style w:type="character" w:customStyle="1" w:styleId="51">
    <w:name w:val="next3"/>
    <w:basedOn w:val="21"/>
    <w:qFormat/>
    <w:uiPriority w:val="0"/>
    <w:rPr>
      <w:color w:val="888888"/>
    </w:rPr>
  </w:style>
  <w:style w:type="character" w:customStyle="1" w:styleId="52">
    <w:name w:val="prev"/>
    <w:basedOn w:val="21"/>
    <w:qFormat/>
    <w:uiPriority w:val="0"/>
    <w:rPr>
      <w:rFonts w:ascii="微软雅黑" w:hAnsi="微软雅黑" w:eastAsia="微软雅黑" w:cs="微软雅黑"/>
      <w:sz w:val="10"/>
      <w:szCs w:val="10"/>
    </w:rPr>
  </w:style>
  <w:style w:type="character" w:customStyle="1" w:styleId="53">
    <w:name w:val="prev1"/>
    <w:basedOn w:val="21"/>
    <w:qFormat/>
    <w:uiPriority w:val="0"/>
    <w:rPr>
      <w:color w:val="888888"/>
    </w:rPr>
  </w:style>
  <w:style w:type="character" w:customStyle="1" w:styleId="54">
    <w:name w:val="next"/>
    <w:basedOn w:val="21"/>
    <w:qFormat/>
    <w:uiPriority w:val="0"/>
    <w:rPr>
      <w:color w:val="888888"/>
    </w:rPr>
  </w:style>
  <w:style w:type="character" w:customStyle="1" w:styleId="55">
    <w:name w:val="next1"/>
    <w:basedOn w:val="21"/>
    <w:qFormat/>
    <w:uiPriority w:val="0"/>
    <w:rPr>
      <w:rFonts w:hint="eastAsia" w:ascii="微软雅黑" w:hAnsi="微软雅黑" w:eastAsia="微软雅黑" w:cs="微软雅黑"/>
      <w:sz w:val="10"/>
      <w:szCs w:val="10"/>
    </w:rPr>
  </w:style>
  <w:style w:type="character" w:customStyle="1" w:styleId="56">
    <w:name w:val="prev3"/>
    <w:basedOn w:val="21"/>
    <w:qFormat/>
    <w:uiPriority w:val="0"/>
    <w:rPr>
      <w:color w:val="888888"/>
    </w:rPr>
  </w:style>
  <w:style w:type="character" w:customStyle="1" w:styleId="57">
    <w:name w:val="fontborder"/>
    <w:basedOn w:val="21"/>
    <w:qFormat/>
    <w:uiPriority w:val="0"/>
    <w:rPr>
      <w:bdr w:val="single" w:color="000000" w:sz="2" w:space="0"/>
    </w:rPr>
  </w:style>
  <w:style w:type="character" w:customStyle="1" w:styleId="58">
    <w:name w:val="fontstrikethrough"/>
    <w:basedOn w:val="21"/>
    <w:qFormat/>
    <w:uiPriority w:val="0"/>
    <w:rPr>
      <w:strike/>
    </w:rPr>
  </w:style>
  <w:style w:type="character" w:customStyle="1" w:styleId="59">
    <w:name w:val="批注文字 字符"/>
    <w:basedOn w:val="21"/>
    <w:link w:val="7"/>
    <w:qFormat/>
    <w:uiPriority w:val="99"/>
    <w:rPr>
      <w:rFonts w:ascii="Calibri" w:hAnsi="Calibri"/>
      <w:kern w:val="2"/>
      <w:sz w:val="21"/>
      <w:szCs w:val="22"/>
    </w:rPr>
  </w:style>
  <w:style w:type="character" w:customStyle="1" w:styleId="60">
    <w:name w:val="批注主题 字符"/>
    <w:basedOn w:val="59"/>
    <w:link w:val="16"/>
    <w:qFormat/>
    <w:uiPriority w:val="0"/>
    <w:rPr>
      <w:rFonts w:ascii="Calibri" w:hAnsi="Calibri"/>
      <w:b/>
      <w:bCs/>
      <w:kern w:val="2"/>
      <w:sz w:val="21"/>
      <w:szCs w:val="22"/>
    </w:rPr>
  </w:style>
  <w:style w:type="character" w:customStyle="1" w:styleId="61">
    <w:name w:val="批注框文本 字符"/>
    <w:basedOn w:val="21"/>
    <w:link w:val="11"/>
    <w:qFormat/>
    <w:uiPriority w:val="0"/>
    <w:rPr>
      <w:rFonts w:ascii="Calibri" w:hAnsi="Calibri"/>
      <w:kern w:val="2"/>
      <w:sz w:val="18"/>
      <w:szCs w:val="18"/>
    </w:rPr>
  </w:style>
  <w:style w:type="character" w:customStyle="1" w:styleId="62">
    <w:name w:val="正文文本 Char"/>
    <w:basedOn w:val="21"/>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1"/>
    <w:link w:val="9"/>
    <w:qFormat/>
    <w:uiPriority w:val="0"/>
    <w:rPr>
      <w:rFonts w:ascii="Calibri" w:hAnsi="Calibri"/>
      <w:kern w:val="2"/>
      <w:sz w:val="21"/>
      <w:szCs w:val="22"/>
    </w:rPr>
  </w:style>
  <w:style w:type="character" w:customStyle="1" w:styleId="66">
    <w:name w:val="正文文本首行缩进 2 字符"/>
    <w:basedOn w:val="65"/>
    <w:link w:val="18"/>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7"/>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1"/>
    <w:qFormat/>
    <w:uiPriority w:val="0"/>
    <w:rPr>
      <w:rFonts w:hint="eastAsia" w:ascii="宋体" w:hAnsi="宋体" w:eastAsia="宋体" w:cs="宋体"/>
      <w:color w:val="000000"/>
      <w:sz w:val="18"/>
      <w:szCs w:val="18"/>
      <w:u w:val="none"/>
    </w:rPr>
  </w:style>
  <w:style w:type="character" w:customStyle="1" w:styleId="87">
    <w:name w:val="font31"/>
    <w:basedOn w:val="21"/>
    <w:qFormat/>
    <w:uiPriority w:val="0"/>
    <w:rPr>
      <w:rFonts w:hint="eastAsia" w:ascii="宋体" w:hAnsi="宋体" w:eastAsia="宋体" w:cs="宋体"/>
      <w:color w:val="000000"/>
      <w:sz w:val="18"/>
      <w:szCs w:val="18"/>
      <w:u w:val="none"/>
    </w:rPr>
  </w:style>
  <w:style w:type="character" w:customStyle="1" w:styleId="88">
    <w:name w:val="font11"/>
    <w:basedOn w:val="21"/>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5319</Words>
  <Characters>30320</Characters>
  <Lines>252</Lines>
  <Paragraphs>71</Paragraphs>
  <TotalTime>0</TotalTime>
  <ScaleCrop>false</ScaleCrop>
  <LinksUpToDate>false</LinksUpToDate>
  <CharactersWithSpaces>35568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2022-11-14T07:39:47Z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8D4727B269D1438E9AA5395D2F9553EE</vt:lpwstr>
  </property>
</Properties>
</file>