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 w:firstLineChars="50"/>
        <w:rPr>
          <w:rFonts w:hint="default" w:eastAsia="仿宋_GB2312"/>
          <w:snapToGrid w:val="0"/>
          <w:color w:val="FF0000"/>
          <w:sz w:val="30"/>
          <w:lang w:val="en-US" w:eastAsia="zh-CN"/>
        </w:rPr>
      </w:pPr>
      <w:r>
        <w:rPr>
          <w:rFonts w:hint="eastAsia" w:eastAsia="仿宋_GB2312"/>
          <w:snapToGrid w:val="0"/>
          <w:sz w:val="30"/>
        </w:rPr>
        <w:t>项目编号：WYGZ2020144</w:t>
      </w:r>
      <w:r>
        <w:rPr>
          <w:rFonts w:hint="eastAsia" w:eastAsia="仿宋_GB2312"/>
          <w:snapToGrid w:val="0"/>
          <w:sz w:val="30"/>
          <w:lang w:val="en-US" w:eastAsia="zh-CN"/>
        </w:rPr>
        <w:t xml:space="preserve">         </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w w:val="90"/>
          <w:sz w:val="48"/>
          <w:szCs w:val="48"/>
        </w:rPr>
        <w:t>2021--2023年修缮工程施工图设计项目</w:t>
      </w:r>
    </w:p>
    <w:p>
      <w:pPr>
        <w:jc w:val="center"/>
        <w:rPr>
          <w:rFonts w:ascii="华文中宋" w:hAnsi="华文中宋" w:eastAsia="华文中宋"/>
          <w:b/>
          <w:bCs/>
          <w:w w:val="90"/>
          <w:sz w:val="48"/>
          <w:szCs w:val="48"/>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磋商文件</w:t>
      </w: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1</w:t>
      </w:r>
      <w:r>
        <w:rPr>
          <w:rFonts w:hint="eastAsia" w:ascii="仿宋_GB2312" w:hAnsi="仿宋_GB2312" w:eastAsia="仿宋_GB2312" w:cs="仿宋_GB2312"/>
          <w:b/>
          <w:sz w:val="36"/>
          <w:szCs w:val="36"/>
        </w:rPr>
        <w:t>年1月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6"/>
      </w:pPr>
      <w:r>
        <w:rPr>
          <w:rFonts w:hint="eastAsia"/>
        </w:rPr>
        <w:t>目  录</w:t>
      </w:r>
    </w:p>
    <w:p>
      <w:pPr>
        <w:pStyle w:val="16"/>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56"/>
          </w:pPr>
        </w:p>
        <w:p>
          <w:pPr>
            <w:pStyle w:val="16"/>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26"/>
              <w:rFonts w:hint="eastAsia"/>
              <w:b w:val="0"/>
              <w:sz w:val="28"/>
              <w:szCs w:val="28"/>
            </w:rPr>
            <w:t>第一章</w:t>
          </w:r>
          <w:r>
            <w:rPr>
              <w:rStyle w:val="26"/>
              <w:b w:val="0"/>
              <w:sz w:val="28"/>
              <w:szCs w:val="28"/>
            </w:rPr>
            <w:t xml:space="preserve">  </w:t>
          </w:r>
          <w:r>
            <w:rPr>
              <w:rStyle w:val="26"/>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26"/>
              <w:rFonts w:hint="eastAsia"/>
              <w:b w:val="0"/>
              <w:sz w:val="28"/>
              <w:szCs w:val="28"/>
            </w:rPr>
            <w:t>第二章</w:t>
          </w:r>
          <w:r>
            <w:rPr>
              <w:rStyle w:val="26"/>
              <w:b w:val="0"/>
              <w:sz w:val="28"/>
              <w:szCs w:val="28"/>
            </w:rPr>
            <w:t xml:space="preserve">  </w:t>
          </w:r>
          <w:r>
            <w:rPr>
              <w:rStyle w:val="26"/>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26"/>
              <w:rFonts w:hint="eastAsia"/>
              <w:b w:val="0"/>
              <w:sz w:val="28"/>
              <w:szCs w:val="28"/>
            </w:rPr>
            <w:t>第三章</w:t>
          </w:r>
          <w:r>
            <w:rPr>
              <w:rStyle w:val="26"/>
              <w:b w:val="0"/>
              <w:sz w:val="28"/>
              <w:szCs w:val="28"/>
            </w:rPr>
            <w:t xml:space="preserve">  </w:t>
          </w:r>
          <w:r>
            <w:rPr>
              <w:rStyle w:val="26"/>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26"/>
              <w:rFonts w:hint="eastAsia"/>
              <w:b w:val="0"/>
              <w:sz w:val="28"/>
              <w:szCs w:val="28"/>
            </w:rPr>
            <w:t>第四章</w:t>
          </w:r>
          <w:r>
            <w:rPr>
              <w:rStyle w:val="26"/>
              <w:b w:val="0"/>
              <w:sz w:val="28"/>
              <w:szCs w:val="28"/>
            </w:rPr>
            <w:t xml:space="preserve">  </w:t>
          </w:r>
          <w:r>
            <w:rPr>
              <w:rStyle w:val="26"/>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26"/>
              <w:rFonts w:hint="eastAsia"/>
              <w:b w:val="0"/>
              <w:sz w:val="28"/>
              <w:szCs w:val="28"/>
            </w:rPr>
            <w:t>第五章</w:t>
          </w:r>
          <w:r>
            <w:rPr>
              <w:rStyle w:val="26"/>
              <w:b w:val="0"/>
              <w:sz w:val="28"/>
              <w:szCs w:val="28"/>
            </w:rPr>
            <w:t xml:space="preserve">  </w:t>
          </w:r>
          <w:r>
            <w:rPr>
              <w:rStyle w:val="26"/>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16</w:t>
          </w:r>
          <w:r>
            <w:rPr>
              <w:b w:val="0"/>
              <w:sz w:val="28"/>
              <w:szCs w:val="28"/>
            </w:rPr>
            <w:fldChar w:fldCharType="end"/>
          </w:r>
          <w:r>
            <w:rPr>
              <w:b w:val="0"/>
              <w:sz w:val="28"/>
              <w:szCs w:val="28"/>
            </w:rPr>
            <w:fldChar w:fldCharType="end"/>
          </w:r>
        </w:p>
        <w:p>
          <w:pPr>
            <w:pStyle w:val="16"/>
            <w:rPr>
              <w:rFonts w:asciiTheme="minorHAnsi" w:hAnsiTheme="minorHAnsi" w:cstheme="minorBidi"/>
              <w:b w:val="0"/>
              <w:sz w:val="28"/>
              <w:szCs w:val="28"/>
            </w:rPr>
          </w:pPr>
          <w:r>
            <w:fldChar w:fldCharType="begin"/>
          </w:r>
          <w:r>
            <w:instrText xml:space="preserve"> HYPERLINK \l "_Toc516580574" </w:instrText>
          </w:r>
          <w:r>
            <w:fldChar w:fldCharType="separate"/>
          </w:r>
          <w:r>
            <w:rPr>
              <w:rStyle w:val="26"/>
              <w:rFonts w:hint="eastAsia"/>
              <w:b w:val="0"/>
              <w:sz w:val="28"/>
              <w:szCs w:val="28"/>
            </w:rPr>
            <w:t>第六章</w:t>
          </w:r>
          <w:r>
            <w:rPr>
              <w:rStyle w:val="26"/>
              <w:b w:val="0"/>
              <w:sz w:val="28"/>
              <w:szCs w:val="28"/>
            </w:rPr>
            <w:t xml:space="preserve">  </w:t>
          </w:r>
          <w:r>
            <w:rPr>
              <w:rStyle w:val="26"/>
              <w:rFonts w:hint="eastAsia"/>
              <w:b w:val="0"/>
              <w:sz w:val="28"/>
              <w:szCs w:val="28"/>
            </w:rPr>
            <w:t>评分办法和评分细则</w:t>
          </w:r>
          <w:r>
            <w:rPr>
              <w:b w:val="0"/>
              <w:sz w:val="28"/>
              <w:szCs w:val="28"/>
            </w:rPr>
            <w:tab/>
          </w:r>
          <w:r>
            <w:rPr>
              <w:rFonts w:hint="eastAsia"/>
              <w:b w:val="0"/>
              <w:sz w:val="28"/>
              <w:szCs w:val="28"/>
            </w:rPr>
            <w:t>2</w:t>
          </w:r>
          <w:r>
            <w:rPr>
              <w:rFonts w:hint="eastAsia"/>
              <w:b w:val="0"/>
              <w:sz w:val="28"/>
              <w:szCs w:val="28"/>
            </w:rPr>
            <w:fldChar w:fldCharType="end"/>
          </w:r>
          <w:r>
            <w:rPr>
              <w:rFonts w:hint="eastAsia"/>
              <w:b w:val="0"/>
              <w:sz w:val="28"/>
              <w:szCs w:val="28"/>
            </w:rPr>
            <w:t>0</w:t>
          </w:r>
        </w:p>
        <w:p>
          <w:pPr>
            <w:pStyle w:val="16"/>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26"/>
              <w:rFonts w:hint="eastAsia"/>
              <w:b w:val="0"/>
              <w:sz w:val="28"/>
              <w:szCs w:val="28"/>
            </w:rPr>
            <w:t>第七章</w:t>
          </w:r>
          <w:r>
            <w:rPr>
              <w:rStyle w:val="26"/>
              <w:b w:val="0"/>
              <w:sz w:val="28"/>
              <w:szCs w:val="28"/>
            </w:rPr>
            <w:t xml:space="preserve">  </w:t>
          </w:r>
          <w:r>
            <w:rPr>
              <w:rStyle w:val="26"/>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20</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2"/>
        <w:snapToGrid w:val="0"/>
        <w:spacing w:before="100" w:beforeAutospacing="1" w:after="100" w:afterAutospacing="1" w:line="500" w:lineRule="atLeast"/>
        <w:ind w:left="947" w:firstLine="0"/>
        <w:jc w:val="center"/>
        <w:rPr>
          <w:rFonts w:ascii="华文中宋" w:hAnsi="华文中宋" w:eastAsia="华文中宋"/>
          <w:szCs w:val="21"/>
        </w:rPr>
      </w:pPr>
      <w:bookmarkStart w:id="0" w:name="_Toc479170299"/>
      <w:bookmarkStart w:id="1" w:name="_Toc516580569"/>
      <w:r>
        <w:rPr>
          <w:rFonts w:hint="eastAsia" w:ascii="华文中宋" w:hAnsi="华文中宋" w:eastAsia="华文中宋"/>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bookmarkStart w:id="2" w:name="OLE_LINK22"/>
      <w:bookmarkStart w:id="3" w:name="OLE_LINK21"/>
      <w:r>
        <w:rPr>
          <w:rFonts w:hint="eastAsia" w:ascii="仿宋_GB2312" w:eastAsia="仿宋_GB2312"/>
          <w:szCs w:val="28"/>
        </w:rPr>
        <w:t>校后勤管理处关于皖南医学院2021--2023年修缮工程施工图设计项目采取磋商的方式进行采购，现邀请符合资质条件的供应商参加投标和磋商。具体情况如下：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（一）项目名称：2021--2023年修缮工程施工图设计项目；</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（二）项目编号：WYGZ2020144;</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（三）项目预算：15万元/年；</w:t>
      </w:r>
    </w:p>
    <w:p>
      <w:pPr>
        <w:adjustRightInd w:val="0"/>
        <w:snapToGrid w:val="0"/>
        <w:spacing w:line="500" w:lineRule="atLeast"/>
        <w:ind w:firstLine="529" w:firstLineChars="189"/>
        <w:rPr>
          <w:rFonts w:ascii="仿宋_GB2312" w:eastAsia="仿宋_GB2312"/>
          <w:sz w:val="30"/>
          <w:szCs w:val="30"/>
        </w:rPr>
      </w:pPr>
      <w:r>
        <w:rPr>
          <w:rFonts w:hint="eastAsia" w:ascii="仿宋_GB2312" w:eastAsia="仿宋_GB2312"/>
          <w:szCs w:val="28"/>
        </w:rPr>
        <w:t>（四）项目内容：2021--2023年修缮工程施工图设计项目（详见磋商文件）。</w:t>
      </w:r>
    </w:p>
    <w:p>
      <w:pPr>
        <w:adjustRightInd w:val="0"/>
        <w:snapToGrid w:val="0"/>
        <w:spacing w:line="500" w:lineRule="atLeast"/>
        <w:ind w:firstLine="562" w:firstLineChars="200"/>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60" w:firstLineChars="200"/>
        <w:rPr>
          <w:rFonts w:ascii="仿宋_GB2312" w:eastAsia="仿宋_GB2312"/>
          <w:szCs w:val="28"/>
        </w:rPr>
      </w:pPr>
      <w:r>
        <w:rPr>
          <w:rFonts w:hint="eastAsia" w:ascii="仿宋_GB2312" w:eastAsia="仿宋_GB2312"/>
          <w:szCs w:val="28"/>
        </w:rPr>
        <w:t>投标人资质需具备以下资质条件：</w:t>
      </w:r>
    </w:p>
    <w:p>
      <w:pPr>
        <w:adjustRightInd w:val="0"/>
        <w:snapToGrid w:val="0"/>
        <w:spacing w:line="500" w:lineRule="atLeast"/>
        <w:ind w:firstLine="560" w:firstLineChars="200"/>
        <w:rPr>
          <w:rFonts w:ascii="仿宋_GB2312" w:eastAsia="仿宋_GB2312"/>
          <w:szCs w:val="28"/>
        </w:rPr>
      </w:pPr>
      <w:r>
        <w:rPr>
          <w:rFonts w:hint="eastAsia" w:ascii="仿宋_GB2312" w:eastAsia="仿宋_GB2312"/>
          <w:szCs w:val="28"/>
        </w:rPr>
        <w:t>具有建设行政主管部门颁发的建筑行业工程设计乙级及以上资质或工程设计综合资质（不接受联合体投标），且在有效期内。</w:t>
      </w:r>
    </w:p>
    <w:p>
      <w:pPr>
        <w:adjustRightInd w:val="0"/>
        <w:snapToGrid w:val="0"/>
        <w:spacing w:line="500" w:lineRule="atLeast"/>
        <w:ind w:firstLine="562" w:firstLineChars="200"/>
        <w:rPr>
          <w:rFonts w:ascii="仿宋_GB2312" w:hAnsi="宋体" w:eastAsia="仿宋_GB2312" w:cs="宋体"/>
          <w:b/>
          <w:szCs w:val="28"/>
          <w:lang w:val="zh-CN"/>
        </w:rPr>
      </w:pPr>
      <w:r>
        <w:rPr>
          <w:rFonts w:hint="eastAsia" w:ascii="仿宋_GB2312" w:hAnsi="宋体" w:eastAsia="仿宋_GB2312" w:cs="宋体"/>
          <w:b/>
          <w:szCs w:val="28"/>
        </w:rPr>
        <w:t>三</w:t>
      </w:r>
      <w:r>
        <w:rPr>
          <w:rFonts w:hint="eastAsia" w:ascii="仿宋_GB2312" w:hAnsi="宋体" w:eastAsia="仿宋_GB2312" w:cs="宋体"/>
          <w:b/>
          <w:szCs w:val="28"/>
          <w:lang w:val="zh-CN"/>
        </w:rPr>
        <w:t>、报名时间及方式：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rPr>
        <w:t>1</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11</w:t>
      </w:r>
      <w:r>
        <w:rPr>
          <w:rFonts w:hint="eastAsia" w:ascii="仿宋_GB2312" w:hAnsi="宋体" w:eastAsia="仿宋_GB2312" w:cs="宋体"/>
          <w:szCs w:val="28"/>
          <w:lang w:val="zh-CN"/>
        </w:rPr>
        <w:t>日9：00-202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rPr>
        <w:t>1</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15</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（二）报名方式：网上报名，邮件以“</w:t>
      </w:r>
      <w:r>
        <w:rPr>
          <w:rFonts w:hint="eastAsia" w:ascii="仿宋_GB2312" w:hAnsi="宋体" w:eastAsia="仿宋_GB2312" w:cs="宋体"/>
          <w:b/>
          <w:szCs w:val="28"/>
          <w:u w:val="single"/>
          <w:lang w:val="zh-CN"/>
        </w:rPr>
        <w:t>项目编号+公司全名</w:t>
      </w:r>
      <w:r>
        <w:rPr>
          <w:rFonts w:hint="eastAsia" w:ascii="仿宋_GB2312" w:hAnsi="宋体" w:eastAsia="仿宋_GB2312" w:cs="宋体"/>
          <w:szCs w:val="28"/>
          <w:lang w:val="zh-CN"/>
        </w:rPr>
        <w:t>”命名。将报名表、营业执照、开户许可证、法定代表人授权委托书原件扫描,</w:t>
      </w:r>
      <w:r>
        <w:rPr>
          <w:rFonts w:hint="eastAsia" w:ascii="仿宋_GB2312" w:hAnsi="宋体" w:eastAsia="仿宋_GB2312" w:cs="宋体"/>
          <w:b/>
          <w:szCs w:val="28"/>
          <w:lang w:val="zh-CN"/>
        </w:rPr>
        <w:t>压缩后</w:t>
      </w:r>
      <w:r>
        <w:rPr>
          <w:rFonts w:hint="eastAsia" w:ascii="仿宋_GB2312" w:hAnsi="宋体" w:eastAsia="仿宋_GB2312" w:cs="宋体"/>
          <w:szCs w:val="28"/>
          <w:lang w:val="zh-CN"/>
        </w:rPr>
        <w:t>发送至邮箱：</w:t>
      </w:r>
      <w:r>
        <w:rPr>
          <w:rFonts w:hint="eastAsia" w:ascii="仿宋_GB2312" w:hAnsi="宋体" w:eastAsia="仿宋_GB2312" w:cs="宋体"/>
          <w:szCs w:val="28"/>
        </w:rPr>
        <w:t>842807551</w:t>
      </w:r>
      <w:r>
        <w:rPr>
          <w:rFonts w:hint="eastAsia" w:ascii="仿宋_GB2312" w:hAnsi="宋体" w:eastAsia="仿宋_GB2312" w:cs="宋体"/>
          <w:szCs w:val="28"/>
          <w:lang w:val="zh-CN"/>
        </w:rPr>
        <w:t>@qq.com；</w:t>
      </w:r>
    </w:p>
    <w:p>
      <w:pPr>
        <w:widowControl/>
        <w:adjustRightInd w:val="0"/>
        <w:snapToGrid w:val="0"/>
        <w:spacing w:line="500" w:lineRule="atLeast"/>
        <w:ind w:firstLine="562" w:firstLineChars="200"/>
        <w:rPr>
          <w:rFonts w:ascii="仿宋_GB2312" w:hAnsi="仿宋" w:eastAsia="仿宋_GB2312"/>
          <w:b/>
          <w:szCs w:val="28"/>
        </w:rPr>
      </w:pPr>
      <w:r>
        <w:rPr>
          <w:rFonts w:hint="eastAsia" w:ascii="仿宋_GB2312" w:hAnsi="宋体" w:eastAsia="仿宋_GB2312" w:cs="宋体"/>
          <w:b/>
          <w:szCs w:val="28"/>
          <w:lang w:val="zh-CN"/>
        </w:rPr>
        <w:t>未进行网上报名的单位，不得参与本项目投标。</w:t>
      </w:r>
    </w:p>
    <w:p>
      <w:pPr>
        <w:widowControl/>
        <w:adjustRightInd w:val="0"/>
        <w:snapToGrid w:val="0"/>
        <w:spacing w:line="500" w:lineRule="atLeast"/>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adjustRightInd w:val="0"/>
        <w:snapToGrid w:val="0"/>
        <w:spacing w:line="500" w:lineRule="atLeast"/>
        <w:ind w:firstLine="538" w:firstLineChars="200"/>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年1月</w:t>
      </w:r>
      <w:r>
        <w:rPr>
          <w:rFonts w:hint="eastAsia" w:ascii="仿宋_GB2312" w:hAnsi="宋体" w:eastAsia="仿宋_GB2312"/>
          <w:color w:val="000000"/>
          <w:spacing w:val="-6"/>
          <w:szCs w:val="28"/>
          <w:lang w:val="en-US" w:eastAsia="zh-CN"/>
        </w:rPr>
        <w:t>21</w:t>
      </w:r>
      <w:r>
        <w:rPr>
          <w:rFonts w:hint="eastAsia" w:ascii="仿宋_GB2312" w:hAnsi="宋体" w:eastAsia="仿宋_GB2312"/>
          <w:color w:val="000000"/>
          <w:spacing w:val="-6"/>
          <w:szCs w:val="28"/>
        </w:rPr>
        <w:t>日上午9</w:t>
      </w:r>
      <w:r>
        <w:rPr>
          <w:rFonts w:hint="eastAsia" w:ascii="仿宋_GB2312" w:hAnsi="宋体" w:eastAsia="仿宋_GB2312"/>
          <w:color w:val="000000"/>
          <w:spacing w:val="-6"/>
          <w:szCs w:val="28"/>
          <w:lang w:eastAsia="zh-CN"/>
        </w:rPr>
        <w:t>：</w:t>
      </w:r>
      <w:r>
        <w:rPr>
          <w:rFonts w:hint="eastAsia" w:ascii="仿宋_GB2312" w:hAnsi="宋体" w:eastAsia="仿宋_GB2312"/>
          <w:color w:val="000000"/>
          <w:spacing w:val="-6"/>
          <w:szCs w:val="28"/>
        </w:rPr>
        <w:t>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年1月</w:t>
      </w:r>
      <w:r>
        <w:rPr>
          <w:rFonts w:hint="eastAsia" w:ascii="仿宋_GB2312" w:hAnsi="宋体" w:eastAsia="仿宋_GB2312"/>
          <w:color w:val="000000"/>
          <w:spacing w:val="-6"/>
          <w:szCs w:val="28"/>
          <w:lang w:val="en-US" w:eastAsia="zh-CN"/>
        </w:rPr>
        <w:t>21</w:t>
      </w:r>
      <w:r>
        <w:rPr>
          <w:rFonts w:hint="eastAsia" w:ascii="仿宋_GB2312" w:hAnsi="宋体" w:eastAsia="仿宋_GB2312"/>
          <w:color w:val="000000"/>
          <w:spacing w:val="-6"/>
          <w:szCs w:val="28"/>
        </w:rPr>
        <w:t>日上午9：30；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（一）联系人：方老师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202</w:t>
      </w:r>
      <w:r>
        <w:rPr>
          <w:rFonts w:hint="eastAsia" w:ascii="仿宋_GB2312" w:hAnsi="宋体" w:eastAsia="仿宋_GB2312" w:cs="宋体"/>
          <w:color w:val="000000"/>
          <w:kern w:val="0"/>
          <w:szCs w:val="28"/>
          <w:lang w:val="en-US" w:eastAsia="zh-CN"/>
        </w:rPr>
        <w:t>1</w:t>
      </w:r>
      <w:bookmarkStart w:id="161" w:name="_GoBack"/>
      <w:bookmarkEnd w:id="161"/>
      <w:r>
        <w:rPr>
          <w:rFonts w:hint="eastAsia" w:ascii="仿宋_GB2312" w:hAnsi="宋体" w:eastAsia="仿宋_GB2312" w:cs="宋体"/>
          <w:color w:val="000000"/>
          <w:kern w:val="0"/>
          <w:szCs w:val="28"/>
        </w:rPr>
        <w:t>年1月</w:t>
      </w:r>
      <w:r>
        <w:rPr>
          <w:rFonts w:hint="eastAsia" w:ascii="仿宋_GB2312" w:hAnsi="宋体" w:eastAsia="仿宋_GB2312" w:cs="宋体"/>
          <w:color w:val="000000"/>
          <w:kern w:val="0"/>
          <w:szCs w:val="28"/>
          <w:lang w:val="en-US" w:eastAsia="zh-CN"/>
        </w:rPr>
        <w:t>11</w:t>
      </w:r>
      <w:r>
        <w:rPr>
          <w:rFonts w:hint="eastAsia" w:ascii="仿宋_GB2312" w:hAnsi="宋体" w:eastAsia="仿宋_GB2312" w:cs="宋体"/>
          <w:color w:val="000000"/>
          <w:kern w:val="0"/>
          <w:szCs w:val="28"/>
        </w:rPr>
        <w:t>日</w:t>
      </w:r>
      <w:bookmarkEnd w:id="2"/>
      <w:bookmarkEnd w:id="3"/>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rPr>
          <w:rFonts w:ascii="仿宋_GB2312" w:hAnsi="宋体" w:eastAsia="仿宋_GB2312" w:cs="宋体"/>
          <w:color w:val="000000"/>
          <w:kern w:val="0"/>
          <w:szCs w:val="28"/>
        </w:rPr>
      </w:pPr>
      <w:r>
        <w:rPr>
          <w:rFonts w:ascii="仿宋_GB2312" w:hAnsi="宋体" w:eastAsia="仿宋_GB2312" w:cs="宋体"/>
          <w:color w:val="000000"/>
          <w:kern w:val="0"/>
          <w:szCs w:val="28"/>
        </w:rPr>
        <w:br w:type="page"/>
      </w: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pStyle w:val="2"/>
        <w:snapToGrid w:val="0"/>
        <w:spacing w:before="0" w:after="0"/>
        <w:ind w:left="947" w:firstLine="0"/>
        <w:jc w:val="center"/>
        <w:rPr>
          <w:rFonts w:ascii="华文中宋" w:hAnsi="华文中宋" w:eastAsia="华文中宋"/>
        </w:rPr>
      </w:pPr>
      <w:bookmarkStart w:id="4" w:name="_Toc516580570"/>
      <w:bookmarkStart w:id="5" w:name="_Toc479170300"/>
      <w:r>
        <w:rPr>
          <w:rFonts w:hint="eastAsia" w:ascii="华文中宋" w:hAnsi="华文中宋" w:eastAsia="华文中宋"/>
        </w:rPr>
        <w:t>第二章  磋商须知前附表</w:t>
      </w:r>
      <w:bookmarkEnd w:id="4"/>
      <w:bookmarkEnd w:id="5"/>
    </w:p>
    <w:tbl>
      <w:tblPr>
        <w:tblStyle w:val="21"/>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2021--2023年修缮工程施工图设计项目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rPr>
              <w:t xml:space="preserve">方老师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踏勘现场</w:t>
            </w:r>
          </w:p>
        </w:tc>
        <w:tc>
          <w:tcPr>
            <w:tcW w:w="6480" w:type="dxa"/>
            <w:vAlign w:val="center"/>
          </w:tcPr>
          <w:p>
            <w:pPr>
              <w:spacing w:line="360" w:lineRule="exact"/>
              <w:rPr>
                <w:rFonts w:ascii="宋体" w:hAnsi="宋体"/>
                <w:kern w:val="0"/>
                <w:sz w:val="21"/>
                <w:szCs w:val="21"/>
              </w:rPr>
            </w:pPr>
            <w:r>
              <w:rPr>
                <w:rFonts w:hint="eastAsia" w:ascii="宋体" w:hAnsi="宋体"/>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snapToGrid w:val="0"/>
              <w:spacing w:line="240" w:lineRule="atLeast"/>
              <w:rPr>
                <w:rFonts w:ascii="宋体" w:hAnsi="宋体"/>
                <w:kern w:val="0"/>
                <w:sz w:val="21"/>
                <w:szCs w:val="21"/>
              </w:rPr>
            </w:pPr>
            <w:r>
              <w:rPr>
                <w:rFonts w:ascii="宋体" w:hAnsi="宋体"/>
                <w:kern w:val="0"/>
                <w:sz w:val="21"/>
                <w:szCs w:val="21"/>
              </w:rPr>
              <w:t>金额：</w:t>
            </w:r>
            <w:r>
              <w:rPr>
                <w:rFonts w:hint="eastAsia" w:ascii="宋体" w:hAnsi="宋体"/>
                <w:kern w:val="0"/>
                <w:sz w:val="21"/>
                <w:szCs w:val="21"/>
                <w:u w:val="single"/>
              </w:rPr>
              <w:t>人民币  3000 元</w:t>
            </w:r>
            <w:r>
              <w:rPr>
                <w:rFonts w:ascii="宋体" w:hAnsi="宋体"/>
                <w:kern w:val="0"/>
                <w:sz w:val="21"/>
                <w:szCs w:val="21"/>
              </w:rPr>
              <w:t>。</w:t>
            </w:r>
          </w:p>
          <w:p>
            <w:pPr>
              <w:snapToGrid w:val="0"/>
              <w:spacing w:line="240" w:lineRule="atLeast"/>
              <w:rPr>
                <w:rFonts w:ascii="宋体" w:hAnsi="宋体"/>
                <w:kern w:val="0"/>
                <w:sz w:val="21"/>
                <w:szCs w:val="21"/>
              </w:rPr>
            </w:pPr>
            <w:r>
              <w:rPr>
                <w:rFonts w:hint="eastAsia" w:ascii="宋体" w:hAnsi="宋体"/>
                <w:kern w:val="0"/>
                <w:sz w:val="21"/>
                <w:szCs w:val="21"/>
              </w:rPr>
              <w:t>开 户 名：</w:t>
            </w:r>
            <w:r>
              <w:rPr>
                <w:rFonts w:hint="eastAsia" w:ascii="宋体" w:hAnsi="宋体"/>
                <w:b/>
                <w:kern w:val="0"/>
                <w:sz w:val="21"/>
                <w:szCs w:val="21"/>
              </w:rPr>
              <w:t>皖南医学院</w:t>
            </w:r>
          </w:p>
          <w:p>
            <w:pPr>
              <w:snapToGrid w:val="0"/>
              <w:spacing w:line="240" w:lineRule="atLeast"/>
              <w:rPr>
                <w:rFonts w:ascii="宋体" w:hAnsi="宋体"/>
                <w:b/>
                <w:kern w:val="0"/>
                <w:sz w:val="21"/>
                <w:szCs w:val="21"/>
              </w:rPr>
            </w:pPr>
            <w:r>
              <w:rPr>
                <w:rFonts w:hint="eastAsia" w:ascii="宋体" w:hAnsi="宋体"/>
                <w:kern w:val="0"/>
                <w:sz w:val="21"/>
                <w:szCs w:val="21"/>
              </w:rPr>
              <w:t>开户银行：</w:t>
            </w:r>
            <w:r>
              <w:rPr>
                <w:rFonts w:hint="eastAsia" w:ascii="宋体" w:hAnsi="宋体"/>
                <w:b/>
                <w:sz w:val="21"/>
                <w:szCs w:val="21"/>
              </w:rPr>
              <w:t>安徽省芜湖市建行中山路支行</w:t>
            </w:r>
          </w:p>
          <w:p>
            <w:pPr>
              <w:snapToGrid w:val="0"/>
              <w:spacing w:line="240" w:lineRule="atLeast"/>
              <w:rPr>
                <w:rFonts w:ascii="宋体" w:hAnsi="宋体"/>
                <w:sz w:val="21"/>
                <w:szCs w:val="21"/>
              </w:rPr>
            </w:pPr>
            <w:r>
              <w:rPr>
                <w:rFonts w:hint="eastAsia" w:ascii="宋体" w:hAnsi="宋体"/>
                <w:kern w:val="0"/>
                <w:sz w:val="21"/>
                <w:szCs w:val="21"/>
              </w:rPr>
              <w:t>帐　　号：</w:t>
            </w:r>
            <w:r>
              <w:rPr>
                <w:rFonts w:hint="eastAsia" w:ascii="宋体" w:hAnsi="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ascii="宋体" w:hAnsi="宋体"/>
                <w:kern w:val="0"/>
                <w:sz w:val="21"/>
                <w:szCs w:val="21"/>
              </w:rPr>
            </w:pPr>
            <w:r>
              <w:rPr>
                <w:rFonts w:hint="eastAsia" w:ascii="宋体" w:hAnsi="宋体"/>
                <w:b/>
                <w:kern w:val="0"/>
                <w:sz w:val="21"/>
                <w:szCs w:val="21"/>
              </w:rPr>
              <w:t>本项目履约保证金：7500元</w:t>
            </w:r>
          </w:p>
          <w:p>
            <w:pPr>
              <w:snapToGrid w:val="0"/>
              <w:spacing w:line="240" w:lineRule="atLeast"/>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p>
        </w:tc>
      </w:tr>
    </w:tbl>
    <w:p>
      <w:bookmarkStart w:id="6" w:name="_Toc516580571"/>
      <w:bookmarkStart w:id="7" w:name="_Toc479170301"/>
    </w:p>
    <w:p/>
    <w:p/>
    <w:p/>
    <w:p>
      <w:pPr>
        <w:pStyle w:val="2"/>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6"/>
      <w:bookmarkEnd w:id="7"/>
    </w:p>
    <w:p>
      <w:pPr>
        <w:adjustRightInd w:val="0"/>
        <w:snapToGrid w:val="0"/>
        <w:spacing w:line="500" w:lineRule="exact"/>
        <w:ind w:firstLine="562" w:firstLineChars="200"/>
        <w:rPr>
          <w:rFonts w:ascii="仿宋_GB2312" w:eastAsia="仿宋_GB2312"/>
          <w:b/>
          <w:color w:val="000000"/>
          <w:szCs w:val="28"/>
        </w:rPr>
      </w:pPr>
      <w:bookmarkStart w:id="8" w:name="_Hlt16619475"/>
      <w:bookmarkEnd w:id="8"/>
      <w:bookmarkStart w:id="9" w:name="_Toc20823276"/>
      <w:bookmarkStart w:id="10" w:name="_Toc513029204"/>
      <w:bookmarkStart w:id="11" w:name="_Toc16938520"/>
      <w:r>
        <w:rPr>
          <w:rFonts w:hint="eastAsia" w:ascii="仿宋_GB2312" w:eastAsia="仿宋_GB2312"/>
          <w:b/>
          <w:color w:val="000000"/>
          <w:szCs w:val="28"/>
        </w:rPr>
        <w:t>一、采购方式</w:t>
      </w:r>
      <w:bookmarkEnd w:id="9"/>
      <w:bookmarkEnd w:id="10"/>
      <w:bookmarkEnd w:id="11"/>
      <w:r>
        <w:rPr>
          <w:rFonts w:hint="eastAsia" w:ascii="仿宋_GB2312" w:eastAsia="仿宋_GB2312"/>
          <w:b/>
          <w:color w:val="000000"/>
          <w:szCs w:val="28"/>
        </w:rPr>
        <w:t>及定义</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2" w:name="_Toc513029205"/>
      <w:bookmarkStart w:id="13" w:name="_Toc16938521"/>
      <w:bookmarkStart w:id="14" w:name="_Toc20823277"/>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34"/>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5" w:name="_Toc20823278"/>
      <w:bookmarkStart w:id="16" w:name="_Toc16938522"/>
      <w:bookmarkStart w:id="17" w:name="_Toc513029206"/>
      <w:r>
        <w:rPr>
          <w:rFonts w:hint="eastAsia" w:ascii="仿宋_GB2312" w:eastAsia="仿宋_GB2312"/>
          <w:color w:val="000000"/>
          <w:szCs w:val="28"/>
        </w:rPr>
        <w:t>4.适用法律</w:t>
      </w:r>
      <w:bookmarkEnd w:id="15"/>
      <w:bookmarkEnd w:id="16"/>
      <w:bookmarkEnd w:id="17"/>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18" w:name="_Toc513029207"/>
      <w:bookmarkStart w:id="19" w:name="_Toc16938523"/>
      <w:bookmarkStart w:id="20" w:name="_Toc462564067"/>
      <w:bookmarkStart w:id="21" w:name="_Toc20823279"/>
      <w:r>
        <w:rPr>
          <w:rFonts w:hint="eastAsia" w:ascii="仿宋_GB2312" w:eastAsia="仿宋_GB2312"/>
          <w:color w:val="000000"/>
          <w:szCs w:val="28"/>
        </w:rPr>
        <w:t>5.磋商费用</w:t>
      </w:r>
      <w:bookmarkEnd w:id="18"/>
      <w:bookmarkEnd w:id="19"/>
      <w:bookmarkEnd w:id="20"/>
      <w:bookmarkEnd w:id="21"/>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2" w:firstLineChars="200"/>
        <w:rPr>
          <w:rFonts w:ascii="仿宋_GB2312" w:hAnsi="宋体" w:eastAsia="仿宋_GB2312"/>
          <w:b/>
          <w:color w:val="000000"/>
          <w:szCs w:val="28"/>
        </w:rPr>
      </w:pPr>
      <w:bookmarkStart w:id="22" w:name="_Toc120614215"/>
      <w:bookmarkStart w:id="23" w:name="_Toc20823281"/>
      <w:bookmarkStart w:id="24" w:name="_Toc403987206"/>
      <w:bookmarkStart w:id="25" w:name="_Toc513029209"/>
      <w:bookmarkStart w:id="26" w:name="_Toc16938525"/>
      <w:r>
        <w:rPr>
          <w:rFonts w:hint="eastAsia" w:ascii="仿宋_GB2312" w:hAnsi="宋体" w:eastAsia="仿宋_GB2312"/>
          <w:b/>
          <w:color w:val="000000"/>
          <w:szCs w:val="28"/>
        </w:rPr>
        <w:t>二、磋商文件</w:t>
      </w:r>
      <w:bookmarkEnd w:id="22"/>
      <w:bookmarkEnd w:id="23"/>
      <w:bookmarkEnd w:id="24"/>
      <w:bookmarkEnd w:id="25"/>
      <w:bookmarkEnd w:id="26"/>
    </w:p>
    <w:p>
      <w:pPr>
        <w:adjustRightInd w:val="0"/>
        <w:snapToGrid w:val="0"/>
        <w:spacing w:line="500" w:lineRule="exact"/>
        <w:ind w:firstLine="560" w:firstLineChars="200"/>
        <w:rPr>
          <w:rFonts w:ascii="仿宋_GB2312" w:eastAsia="仿宋_GB2312"/>
          <w:color w:val="000000"/>
          <w:szCs w:val="28"/>
        </w:rPr>
      </w:pPr>
      <w:bookmarkStart w:id="27" w:name="_Toc20823282"/>
      <w:bookmarkStart w:id="28" w:name="_Toc513029210"/>
      <w:bookmarkStart w:id="29" w:name="_Toc16938526"/>
      <w:r>
        <w:rPr>
          <w:rFonts w:hint="eastAsia" w:ascii="仿宋_GB2312" w:eastAsia="仿宋_GB2312"/>
          <w:color w:val="000000"/>
          <w:szCs w:val="28"/>
        </w:rPr>
        <w:t>1.磋商文件构成</w:t>
      </w:r>
      <w:bookmarkEnd w:id="27"/>
      <w:bookmarkEnd w:id="28"/>
      <w:bookmarkEnd w:id="29"/>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0" w:name="_Toc16938527"/>
      <w:bookmarkStart w:id="31" w:name="_Toc513029211"/>
      <w:bookmarkStart w:id="32" w:name="_Toc462564070"/>
      <w:bookmarkStart w:id="33" w:name="_Toc20823283"/>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2" w:firstLineChars="200"/>
        <w:rPr>
          <w:rFonts w:ascii="仿宋_GB2312" w:hAnsi="宋体" w:eastAsia="仿宋_GB2312"/>
          <w:b/>
          <w:color w:val="000000"/>
          <w:szCs w:val="28"/>
        </w:rPr>
      </w:pPr>
      <w:bookmarkStart w:id="34" w:name="_Toc16938529"/>
      <w:bookmarkStart w:id="35" w:name="_Toc120614216"/>
      <w:bookmarkStart w:id="36" w:name="_Toc20823285"/>
      <w:bookmarkStart w:id="37" w:name="_Toc462564072"/>
      <w:bookmarkStart w:id="38" w:name="_Toc403987207"/>
      <w:bookmarkStart w:id="39" w:name="_Toc513029213"/>
      <w:r>
        <w:rPr>
          <w:rFonts w:hint="eastAsia" w:ascii="仿宋_GB2312" w:hAnsi="宋体" w:eastAsia="仿宋_GB2312"/>
          <w:b/>
          <w:color w:val="000000"/>
          <w:szCs w:val="28"/>
        </w:rPr>
        <w:t>三、响应文件的递交及编制</w:t>
      </w:r>
      <w:bookmarkEnd w:id="34"/>
      <w:bookmarkEnd w:id="35"/>
      <w:bookmarkEnd w:id="36"/>
      <w:bookmarkEnd w:id="37"/>
      <w:bookmarkEnd w:id="38"/>
      <w:bookmarkEnd w:id="39"/>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1" w:name="_Toc16938530"/>
      <w:bookmarkStart w:id="42" w:name="_Toc20823286"/>
      <w:bookmarkStart w:id="43" w:name="_Toc513029214"/>
      <w:bookmarkStart w:id="44" w:name="_Toc462564073"/>
      <w:r>
        <w:rPr>
          <w:rFonts w:hint="eastAsia" w:ascii="仿宋_GB2312" w:eastAsia="仿宋_GB2312"/>
          <w:color w:val="000000"/>
          <w:szCs w:val="28"/>
        </w:rPr>
        <w:t>3.响应文件的语言及度量衡单位</w:t>
      </w:r>
      <w:bookmarkEnd w:id="41"/>
      <w:bookmarkEnd w:id="42"/>
      <w:bookmarkEnd w:id="43"/>
      <w:bookmarkEnd w:id="44"/>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5" w:name="_Toc16938531"/>
      <w:bookmarkStart w:id="46" w:name="_Toc462564074"/>
      <w:bookmarkStart w:id="47" w:name="_Toc513029215"/>
      <w:bookmarkStart w:id="48" w:name="_Toc20823287"/>
      <w:r>
        <w:rPr>
          <w:rFonts w:hint="eastAsia" w:ascii="仿宋_GB2312" w:eastAsia="仿宋_GB2312"/>
          <w:color w:val="000000"/>
          <w:szCs w:val="28"/>
        </w:rPr>
        <w:t>4.响应文件构成</w:t>
      </w:r>
      <w:bookmarkEnd w:id="45"/>
      <w:bookmarkEnd w:id="46"/>
      <w:bookmarkEnd w:id="47"/>
      <w:bookmarkEnd w:id="48"/>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（2）供应商应将响应文件按顺序装订成册，并编制响应文件资料目录。</w:t>
      </w:r>
    </w:p>
    <w:p>
      <w:pPr>
        <w:adjustRightInd w:val="0"/>
        <w:snapToGrid w:val="0"/>
        <w:spacing w:line="500" w:lineRule="exact"/>
        <w:ind w:firstLine="560" w:firstLineChars="200"/>
        <w:rPr>
          <w:rFonts w:ascii="仿宋_GB2312" w:eastAsia="仿宋_GB2312"/>
          <w:color w:val="000000"/>
          <w:szCs w:val="28"/>
        </w:rPr>
      </w:pPr>
      <w:bookmarkStart w:id="49" w:name="_Hlt26668975"/>
      <w:bookmarkEnd w:id="49"/>
      <w:bookmarkStart w:id="50" w:name="_Hlt26670360"/>
      <w:bookmarkEnd w:id="50"/>
      <w:bookmarkStart w:id="51" w:name="_Hlt26954838"/>
      <w:bookmarkEnd w:id="51"/>
      <w:bookmarkStart w:id="52" w:name="_Toc14577357"/>
      <w:bookmarkStart w:id="53" w:name="_Toc49090509"/>
      <w:bookmarkStart w:id="54" w:name="_Toc513029219"/>
      <w:bookmarkStart w:id="55" w:name="_Toc513029216"/>
      <w:bookmarkStart w:id="56" w:name="_Toc14577354"/>
      <w:bookmarkStart w:id="57" w:name="_Toc49090507"/>
      <w:r>
        <w:rPr>
          <w:rFonts w:hint="eastAsia" w:ascii="仿宋_GB2312" w:eastAsia="仿宋_GB2312"/>
          <w:color w:val="000000"/>
          <w:szCs w:val="28"/>
        </w:rPr>
        <w:t>5.证明供应商资格及符合磋商文件规定的文件</w:t>
      </w:r>
      <w:bookmarkEnd w:id="52"/>
      <w:bookmarkEnd w:id="53"/>
      <w:bookmarkEnd w:id="54"/>
    </w:p>
    <w:p>
      <w:pPr>
        <w:pStyle w:val="34"/>
        <w:snapToGrid w:val="0"/>
        <w:spacing w:line="500" w:lineRule="exact"/>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500" w:lineRule="exact"/>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所需人工费、材料费、其他（保险费，以及合同明示或暗示的风险、责任和义务等）费，以及管理费、利润和规费、税金等一切费用。具体项目对报价有特殊要求的，从其要求进行报价。</w:t>
      </w:r>
    </w:p>
    <w:p>
      <w:pPr>
        <w:pStyle w:val="34"/>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500" w:lineRule="exact"/>
        <w:ind w:firstLine="560" w:firstLineChars="200"/>
        <w:rPr>
          <w:rFonts w:ascii="仿宋_GB2312" w:eastAsia="仿宋_GB2312"/>
          <w:color w:val="000000"/>
          <w:szCs w:val="28"/>
        </w:rPr>
      </w:pPr>
      <w:bookmarkStart w:id="63" w:name="_Hlt26954846"/>
      <w:bookmarkEnd w:id="63"/>
      <w:bookmarkStart w:id="64" w:name="_Hlt26670486"/>
      <w:bookmarkEnd w:id="64"/>
      <w:bookmarkStart w:id="65" w:name="_Hlt26954848"/>
      <w:bookmarkEnd w:id="65"/>
      <w:bookmarkStart w:id="66" w:name="_Hlt26670482"/>
      <w:bookmarkEnd w:id="66"/>
      <w:bookmarkStart w:id="67" w:name="_Hlt26954731"/>
      <w:bookmarkEnd w:id="67"/>
      <w:bookmarkStart w:id="68" w:name="_Toc14577359"/>
      <w:bookmarkStart w:id="69" w:name="_Toc49090510"/>
      <w:r>
        <w:rPr>
          <w:rFonts w:hint="eastAsia" w:ascii="仿宋_GB2312" w:eastAsia="仿宋_GB2312"/>
          <w:color w:val="000000"/>
          <w:szCs w:val="28"/>
        </w:rPr>
        <w:t>8.磋商保证金</w:t>
      </w:r>
      <w:bookmarkEnd w:id="68"/>
      <w:bookmarkEnd w:id="69"/>
    </w:p>
    <w:p>
      <w:pPr>
        <w:pStyle w:val="34"/>
        <w:snapToGrid w:val="0"/>
        <w:spacing w:line="500" w:lineRule="exact"/>
        <w:ind w:firstLine="560"/>
        <w:rPr>
          <w:rFonts w:ascii="仿宋_GB2312" w:hAnsi="宋体" w:eastAsia="仿宋_GB2312"/>
          <w:color w:val="000000"/>
          <w:szCs w:val="28"/>
        </w:rPr>
      </w:pPr>
      <w:bookmarkStart w:id="70" w:name="_Hlt26954734"/>
      <w:bookmarkEnd w:id="70"/>
      <w:bookmarkStart w:id="71" w:name="_Hlt26954850"/>
      <w:bookmarkEnd w:id="71"/>
      <w:bookmarkStart w:id="72" w:name="_Hlt26670489"/>
      <w:bookmarkEnd w:id="72"/>
      <w:bookmarkStart w:id="73" w:name="_Toc49090511"/>
      <w:bookmarkStart w:id="74" w:name="_Toc14577360"/>
      <w:r>
        <w:rPr>
          <w:rFonts w:hint="eastAsia" w:ascii="仿宋_GB2312" w:hAnsi="宋体" w:eastAsia="仿宋_GB2312"/>
          <w:color w:val="000000"/>
          <w:szCs w:val="28"/>
        </w:rPr>
        <w:t>（1）供应商提交的磋商保证金必须在响应文件提交截止时间前送达，并作为其磋商响应的组成部分，否则将被视为非实质性响应而予以拒绝。</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（2）成交单位的磋商保证金，将自动转为履约保证金，不足的在中标公示结束后3日内补齐。</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（3）未成交供应商的磋商保证金将在成交通知书发出后10个工作日内退还。</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 xml:space="preserve">（4）有下列情形之一的，磋商保证金不予退还： </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1）供应商在提交响应文件截止时间后撤回响应文件的；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2）供应商在响应文件中提供虚假材料的；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3）除因不可抗力或磋商文件认可的情形以外，成交供应商不与采购人签订合同的；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4）供应商与采购人、其他供应商恶意串通的；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5）磋商文件规定的其他情形。</w:t>
      </w:r>
    </w:p>
    <w:bookmarkEnd w:id="73"/>
    <w:bookmarkEnd w:id="74"/>
    <w:p>
      <w:pPr>
        <w:adjustRightInd w:val="0"/>
        <w:snapToGrid w:val="0"/>
        <w:spacing w:line="500" w:lineRule="exact"/>
        <w:ind w:firstLine="560" w:firstLineChars="200"/>
        <w:rPr>
          <w:rFonts w:ascii="仿宋_GB2312" w:eastAsia="仿宋_GB2312"/>
          <w:color w:val="000000"/>
          <w:szCs w:val="28"/>
        </w:rPr>
      </w:pPr>
      <w:bookmarkStart w:id="75" w:name="_Hlt26954739"/>
      <w:bookmarkEnd w:id="75"/>
      <w:bookmarkStart w:id="76" w:name="_Hlt26954852"/>
      <w:bookmarkEnd w:id="76"/>
      <w:bookmarkStart w:id="77" w:name="_Toc49090512"/>
      <w:bookmarkStart w:id="78" w:name="_Toc14577361"/>
      <w:r>
        <w:rPr>
          <w:rFonts w:hint="eastAsia" w:ascii="仿宋_GB2312" w:eastAsia="仿宋_GB2312"/>
          <w:color w:val="000000"/>
          <w:szCs w:val="28"/>
        </w:rPr>
        <w:t>9.响应文件份数和签署</w:t>
      </w:r>
      <w:bookmarkEnd w:id="77"/>
      <w:bookmarkEnd w:id="78"/>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2" w:firstLineChars="200"/>
        <w:rPr>
          <w:rFonts w:ascii="仿宋_GB2312" w:hAnsi="宋体" w:eastAsia="仿宋_GB2312"/>
          <w:b/>
          <w:color w:val="000000"/>
          <w:szCs w:val="28"/>
        </w:rPr>
      </w:pPr>
      <w:bookmarkStart w:id="79" w:name="_Toc16938540"/>
      <w:bookmarkStart w:id="80" w:name="_Toc20823296"/>
      <w:bookmarkStart w:id="81" w:name="_Toc513029224"/>
      <w:bookmarkStart w:id="82" w:name="_Toc403987208"/>
      <w:bookmarkStart w:id="83" w:name="_Toc120614217"/>
      <w:r>
        <w:rPr>
          <w:rFonts w:hint="eastAsia" w:ascii="仿宋_GB2312" w:hAnsi="宋体" w:eastAsia="仿宋_GB2312"/>
          <w:b/>
          <w:color w:val="000000"/>
          <w:szCs w:val="28"/>
        </w:rPr>
        <w:t>四、响应文件的递交</w:t>
      </w:r>
      <w:bookmarkEnd w:id="79"/>
      <w:bookmarkEnd w:id="80"/>
      <w:bookmarkEnd w:id="81"/>
      <w:bookmarkEnd w:id="82"/>
      <w:bookmarkEnd w:id="83"/>
    </w:p>
    <w:p>
      <w:pPr>
        <w:adjustRightInd w:val="0"/>
        <w:snapToGrid w:val="0"/>
        <w:spacing w:line="500" w:lineRule="exact"/>
        <w:ind w:firstLine="560" w:firstLineChars="200"/>
        <w:rPr>
          <w:rFonts w:ascii="仿宋_GB2312" w:eastAsia="仿宋_GB2312"/>
          <w:color w:val="000000"/>
          <w:szCs w:val="28"/>
        </w:rPr>
      </w:pPr>
      <w:bookmarkStart w:id="84" w:name="_Toc462564084"/>
      <w:bookmarkStart w:id="85" w:name="_Toc513029225"/>
      <w:bookmarkStart w:id="86" w:name="_Toc20823297"/>
      <w:bookmarkStart w:id="87" w:name="_Toc16938541"/>
      <w:r>
        <w:rPr>
          <w:rFonts w:hint="eastAsia" w:ascii="仿宋_GB2312" w:eastAsia="仿宋_GB2312"/>
          <w:color w:val="000000"/>
          <w:szCs w:val="28"/>
        </w:rPr>
        <w:t>1.响应文件的密封和标记</w:t>
      </w:r>
      <w:bookmarkEnd w:id="84"/>
      <w:bookmarkEnd w:id="85"/>
      <w:bookmarkEnd w:id="86"/>
      <w:bookmarkEnd w:id="87"/>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88" w:name="_Toc16938542"/>
      <w:bookmarkStart w:id="89" w:name="_Toc513029226"/>
      <w:bookmarkStart w:id="90" w:name="_Toc20823298"/>
      <w:r>
        <w:rPr>
          <w:rFonts w:hint="eastAsia" w:ascii="仿宋_GB2312" w:eastAsia="仿宋_GB2312"/>
          <w:color w:val="000000"/>
          <w:szCs w:val="28"/>
        </w:rPr>
        <w:t>2.响应文件提交截止</w:t>
      </w:r>
      <w:bookmarkEnd w:id="88"/>
      <w:bookmarkEnd w:id="89"/>
      <w:bookmarkEnd w:id="90"/>
      <w:r>
        <w:rPr>
          <w:rFonts w:hint="eastAsia" w:ascii="仿宋_GB2312" w:eastAsia="仿宋_GB2312"/>
          <w:color w:val="000000"/>
          <w:szCs w:val="28"/>
        </w:rPr>
        <w:t>时间</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2" w:firstLineChars="200"/>
        <w:rPr>
          <w:rFonts w:ascii="仿宋_GB2312" w:hAnsi="宋体" w:eastAsia="仿宋_GB2312"/>
          <w:b/>
          <w:color w:val="000000"/>
          <w:szCs w:val="28"/>
        </w:rPr>
      </w:pPr>
      <w:r>
        <w:rPr>
          <w:rFonts w:hint="eastAsia" w:ascii="仿宋_GB2312" w:hAnsi="宋体" w:eastAsia="仿宋_GB2312"/>
          <w:b/>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91" w:name="_Toc16938547"/>
      <w:bookmarkStart w:id="92" w:name="_Toc513029231"/>
      <w:bookmarkStart w:id="93" w:name="_Toc20823303"/>
      <w:r>
        <w:rPr>
          <w:rFonts w:hint="eastAsia" w:ascii="仿宋_GB2312" w:eastAsia="仿宋_GB2312"/>
          <w:color w:val="000000"/>
          <w:szCs w:val="28"/>
        </w:rPr>
        <w:t>2.磋商小组</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91"/>
    <w:bookmarkEnd w:id="92"/>
    <w:bookmarkEnd w:id="93"/>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94" w:name="_Toc513029232"/>
      <w:bookmarkStart w:id="95" w:name="_Toc16938548"/>
      <w:bookmarkStart w:id="96" w:name="_Toc20823304"/>
      <w:r>
        <w:rPr>
          <w:rFonts w:hint="eastAsia" w:ascii="仿宋_GB2312" w:eastAsia="仿宋_GB2312"/>
          <w:color w:val="000000"/>
          <w:szCs w:val="28"/>
        </w:rPr>
        <w:t>4.供应商澄清</w:t>
      </w:r>
      <w:bookmarkEnd w:id="94"/>
      <w:bookmarkEnd w:id="95"/>
      <w:bookmarkEnd w:id="96"/>
    </w:p>
    <w:p>
      <w:pPr>
        <w:adjustRightInd w:val="0"/>
        <w:snapToGrid w:val="0"/>
        <w:spacing w:line="500" w:lineRule="exact"/>
        <w:ind w:firstLine="560" w:firstLineChars="200"/>
        <w:rPr>
          <w:rFonts w:ascii="仿宋_GB2312" w:eastAsia="仿宋_GB2312"/>
          <w:color w:val="000000"/>
          <w:szCs w:val="28"/>
        </w:rPr>
      </w:pPr>
      <w:bookmarkStart w:id="97" w:name="_Toc513029233"/>
      <w:bookmarkStart w:id="98" w:name="_Toc16938549"/>
      <w:bookmarkStart w:id="99" w:name="_Toc20823305"/>
      <w:r>
        <w:rPr>
          <w:rFonts w:hint="eastAsia" w:ascii="仿宋_GB2312" w:eastAsia="仿宋_GB2312"/>
          <w:color w:val="000000"/>
          <w:szCs w:val="28"/>
        </w:rPr>
        <w:t>（1）磋商小组要求供应商澄清、说明或者更正响应文件将以书面形式作出。</w:t>
      </w:r>
    </w:p>
    <w:bookmarkEnd w:id="97"/>
    <w:bookmarkEnd w:id="98"/>
    <w:bookmarkEnd w:id="99"/>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照技术指标优劣顺序推荐。</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100" w:name="_Toc20823307"/>
      <w:bookmarkStart w:id="101" w:name="_Toc513029235"/>
      <w:bookmarkStart w:id="102" w:name="_Toc16938551"/>
      <w:r>
        <w:rPr>
          <w:rFonts w:hint="eastAsia" w:ascii="仿宋_GB2312" w:hAnsi="宋体" w:eastAsia="仿宋_GB2312"/>
          <w:color w:val="000000"/>
          <w:szCs w:val="28"/>
        </w:rPr>
        <w:t>响应无效条款</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（1）未按要求交纳磋商保证金的；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（2）未按照磋商文件规定要求密封、签署、盖章的；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（3）供应商不具备磋商文件中规定资格条件的；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（4）不符合法律、法规和磋商文件中规定的其他实质性要求的（本磋商文件中斜体且有下划线部分为实质性要求和条件）；</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（5）其他法律、法规及本磋商文件规定的属响应无效的情形。</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100"/>
    <w:bookmarkEnd w:id="101"/>
    <w:bookmarkEnd w:id="102"/>
    <w:p>
      <w:pPr>
        <w:adjustRightInd w:val="0"/>
        <w:snapToGrid w:val="0"/>
        <w:spacing w:line="500" w:lineRule="exact"/>
        <w:ind w:firstLine="560" w:firstLineChars="200"/>
        <w:rPr>
          <w:rFonts w:ascii="仿宋_GB2312" w:eastAsia="仿宋_GB2312"/>
          <w:color w:val="000000"/>
          <w:szCs w:val="28"/>
        </w:rPr>
      </w:pPr>
      <w:bookmarkStart w:id="103" w:name="_Toc20823310"/>
      <w:bookmarkStart w:id="104" w:name="_Toc16938554"/>
      <w:r>
        <w:rPr>
          <w:rFonts w:hint="eastAsia" w:ascii="仿宋_GB2312" w:eastAsia="仿宋_GB2312"/>
          <w:color w:val="000000"/>
          <w:szCs w:val="28"/>
        </w:rPr>
        <w:t>8.确定</w:t>
      </w:r>
      <w:bookmarkEnd w:id="103"/>
      <w:bookmarkEnd w:id="104"/>
      <w:r>
        <w:rPr>
          <w:rFonts w:hint="eastAsia" w:ascii="仿宋_GB2312" w:eastAsia="仿宋_GB2312"/>
          <w:color w:val="000000"/>
          <w:szCs w:val="28"/>
        </w:rPr>
        <w:t>成交供应商</w:t>
      </w:r>
    </w:p>
    <w:p>
      <w:pPr>
        <w:pStyle w:val="34"/>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（2）采购人在成交单位确定后2个工作日内在“皖南医学院校园网”公告中标结果。</w:t>
      </w:r>
    </w:p>
    <w:p>
      <w:pPr>
        <w:adjustRightInd w:val="0"/>
        <w:snapToGrid w:val="0"/>
        <w:spacing w:line="500" w:lineRule="exact"/>
        <w:ind w:firstLine="562" w:firstLineChars="200"/>
        <w:rPr>
          <w:rFonts w:ascii="仿宋_GB2312" w:hAnsi="宋体" w:eastAsia="仿宋_GB2312"/>
          <w:b/>
          <w:color w:val="000000"/>
          <w:szCs w:val="28"/>
        </w:rPr>
      </w:pPr>
      <w:bookmarkStart w:id="105" w:name="_Toc120614220"/>
      <w:bookmarkStart w:id="106" w:name="_Toc403987211"/>
      <w:bookmarkStart w:id="107" w:name="_Toc20823308"/>
      <w:bookmarkStart w:id="108" w:name="_Toc513029236"/>
      <w:bookmarkStart w:id="109" w:name="_Toc16938552"/>
      <w:r>
        <w:rPr>
          <w:rFonts w:hint="eastAsia" w:ascii="仿宋_GB2312" w:hAnsi="宋体" w:eastAsia="仿宋_GB2312"/>
          <w:b/>
          <w:color w:val="000000"/>
          <w:szCs w:val="28"/>
        </w:rPr>
        <w:t>六、授予合同</w:t>
      </w:r>
      <w:bookmarkEnd w:id="105"/>
      <w:bookmarkEnd w:id="106"/>
    </w:p>
    <w:bookmarkEnd w:id="107"/>
    <w:bookmarkEnd w:id="108"/>
    <w:bookmarkEnd w:id="109"/>
    <w:p>
      <w:pPr>
        <w:adjustRightInd w:val="0"/>
        <w:snapToGrid w:val="0"/>
        <w:spacing w:line="500" w:lineRule="exact"/>
        <w:ind w:firstLine="560" w:firstLineChars="200"/>
        <w:rPr>
          <w:rFonts w:ascii="仿宋_GB2312" w:eastAsia="仿宋_GB2312"/>
          <w:color w:val="000000"/>
          <w:szCs w:val="28"/>
        </w:rPr>
      </w:pPr>
      <w:bookmarkStart w:id="110" w:name="_Toc20823309"/>
      <w:bookmarkStart w:id="111" w:name="_Toc513029237"/>
      <w:bookmarkStart w:id="112" w:name="_Toc16938553"/>
      <w:r>
        <w:rPr>
          <w:rFonts w:hint="eastAsia" w:ascii="仿宋_GB2312" w:eastAsia="仿宋_GB2312"/>
          <w:color w:val="000000"/>
          <w:szCs w:val="28"/>
        </w:rPr>
        <w:t>1.签订合同</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13" w:name="_Toc200451963"/>
      <w:r>
        <w:rPr>
          <w:rFonts w:hint="eastAsia" w:ascii="仿宋_GB2312" w:hAnsi="宋体" w:eastAsia="仿宋_GB2312"/>
          <w:color w:val="000000"/>
          <w:szCs w:val="28"/>
        </w:rPr>
        <w:t>，不足的在中标公示结束后3日内补齐。</w:t>
      </w:r>
    </w:p>
    <w:bookmarkEnd w:id="113"/>
    <w:p>
      <w:pPr>
        <w:pStyle w:val="34"/>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10"/>
      <w:bookmarkEnd w:id="111"/>
      <w:bookmarkEnd w:id="112"/>
    </w:p>
    <w:p>
      <w:pPr>
        <w:pStyle w:val="34"/>
        <w:snapToGrid w:val="0"/>
        <w:ind w:firstLine="562"/>
        <w:rPr>
          <w:rFonts w:ascii="仿宋_GB2312" w:hAnsi="宋体" w:eastAsia="仿宋_GB2312"/>
          <w:b/>
          <w:bCs/>
          <w:color w:val="000000"/>
          <w:szCs w:val="28"/>
        </w:rPr>
      </w:pPr>
      <w:r>
        <w:rPr>
          <w:rFonts w:hint="eastAsia" w:ascii="仿宋_GB2312" w:hAnsi="宋体" w:eastAsia="仿宋_GB2312"/>
          <w:b/>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1.联系部门：皖南医学院巡察工作办公室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3.通讯地址：芜湖市高校园区文昌西路22号皖南医学院巡察工作办公室</w:t>
      </w:r>
    </w:p>
    <w:p>
      <w:pPr>
        <w:pStyle w:val="34"/>
        <w:snapToGrid w:val="0"/>
        <w:ind w:right="280" w:rightChars="100" w:firstLine="560"/>
        <w:rPr>
          <w:rFonts w:ascii="仿宋_GB2312" w:hAnsi="宋体" w:eastAsia="仿宋_GB2312"/>
          <w:bCs/>
          <w:color w:val="000000"/>
          <w:szCs w:val="28"/>
        </w:rPr>
      </w:pPr>
    </w:p>
    <w:p>
      <w:pPr>
        <w:pStyle w:val="34"/>
        <w:snapToGrid w:val="0"/>
        <w:ind w:right="280" w:rightChars="100" w:firstLine="560"/>
        <w:rPr>
          <w:rFonts w:ascii="仿宋_GB2312" w:hAnsi="宋体" w:eastAsia="仿宋_GB2312"/>
          <w:bCs/>
          <w:color w:val="000000"/>
          <w:szCs w:val="28"/>
        </w:rPr>
      </w:pPr>
    </w:p>
    <w:p>
      <w:pPr>
        <w:pStyle w:val="2"/>
        <w:snapToGrid w:val="0"/>
        <w:spacing w:before="0" w:after="0" w:line="240" w:lineRule="atLeast"/>
        <w:ind w:left="947" w:hanging="947"/>
        <w:jc w:val="center"/>
        <w:rPr>
          <w:rFonts w:ascii="华文中宋" w:hAnsi="华文中宋" w:eastAsia="华文中宋"/>
          <w:bCs w:val="0"/>
          <w:color w:val="000000" w:themeColor="text1"/>
        </w:rPr>
      </w:pPr>
      <w:bookmarkStart w:id="114" w:name="_Toc479170302"/>
      <w:bookmarkStart w:id="115" w:name="_Toc516580572"/>
      <w:r>
        <w:rPr>
          <w:rFonts w:hint="eastAsia" w:ascii="华文中宋" w:hAnsi="华文中宋" w:eastAsia="华文中宋"/>
          <w:bCs w:val="0"/>
          <w:color w:val="000000" w:themeColor="text1"/>
        </w:rPr>
        <w:t xml:space="preserve"> </w:t>
      </w:r>
      <w:bookmarkEnd w:id="114"/>
      <w:bookmarkEnd w:id="115"/>
    </w:p>
    <w:p>
      <w:pPr>
        <w:pStyle w:val="14"/>
        <w:numPr>
          <w:ilvl w:val="0"/>
          <w:numId w:val="3"/>
        </w:numPr>
        <w:spacing w:line="400" w:lineRule="exact"/>
        <w:jc w:val="center"/>
        <w:rPr>
          <w:rFonts w:ascii="宋体" w:hAnsi="宋体"/>
          <w:b/>
          <w:bCs/>
          <w:sz w:val="32"/>
          <w:szCs w:val="32"/>
        </w:rPr>
      </w:pPr>
      <w:r>
        <w:rPr>
          <w:rFonts w:hint="eastAsia" w:ascii="宋体" w:hAnsi="宋体"/>
          <w:b/>
          <w:bCs/>
          <w:sz w:val="32"/>
          <w:szCs w:val="32"/>
        </w:rPr>
        <w:t xml:space="preserve">皖南医学院2021——2023年修缮工程施工图设计合同    </w:t>
      </w:r>
    </w:p>
    <w:p>
      <w:pPr>
        <w:adjustRightInd w:val="0"/>
        <w:snapToGrid w:val="0"/>
        <w:spacing w:line="480" w:lineRule="atLeast"/>
        <w:ind w:firstLine="643" w:firstLineChars="200"/>
        <w:jc w:val="center"/>
        <w:rPr>
          <w:rFonts w:ascii="宋体" w:hAnsi="宋体"/>
          <w:b/>
          <w:bCs/>
          <w:sz w:val="32"/>
          <w:szCs w:val="32"/>
        </w:rPr>
      </w:pPr>
      <w:r>
        <w:rPr>
          <w:rFonts w:hint="eastAsia" w:ascii="宋体" w:hAnsi="宋体"/>
          <w:b/>
          <w:bCs/>
          <w:sz w:val="32"/>
          <w:szCs w:val="32"/>
        </w:rPr>
        <w:t>协议条款</w:t>
      </w:r>
    </w:p>
    <w:p>
      <w:pPr>
        <w:adjustRightInd w:val="0"/>
        <w:snapToGrid w:val="0"/>
        <w:spacing w:line="480" w:lineRule="atLeast"/>
        <w:ind w:firstLine="643" w:firstLineChars="200"/>
        <w:jc w:val="right"/>
        <w:rPr>
          <w:rFonts w:ascii="仿宋_GB2312" w:hAnsi="宋体" w:eastAsia="仿宋_GB2312"/>
          <w:szCs w:val="28"/>
        </w:rPr>
      </w:pPr>
      <w:r>
        <w:rPr>
          <w:rFonts w:hint="eastAsia" w:ascii="宋体" w:hAnsi="宋体"/>
          <w:b/>
          <w:bCs/>
          <w:sz w:val="32"/>
          <w:szCs w:val="32"/>
        </w:rPr>
        <w:t xml:space="preserve"> </w:t>
      </w:r>
      <w:r>
        <w:rPr>
          <w:rFonts w:hint="eastAsia" w:ascii="仿宋_GB2312" w:hAnsi="宋体" w:eastAsia="仿宋_GB2312"/>
          <w:szCs w:val="28"/>
        </w:rPr>
        <w:t>合同编号：WYHT2020144-1</w:t>
      </w:r>
    </w:p>
    <w:p>
      <w:pPr>
        <w:pStyle w:val="14"/>
        <w:spacing w:line="400" w:lineRule="exact"/>
        <w:jc w:val="center"/>
        <w:rPr>
          <w:rFonts w:ascii="宋体" w:hAnsi="宋体"/>
          <w:b/>
          <w:bCs/>
          <w:sz w:val="32"/>
          <w:szCs w:val="32"/>
        </w:rPr>
      </w:pPr>
    </w:p>
    <w:p>
      <w:pPr>
        <w:pStyle w:val="14"/>
        <w:spacing w:line="400" w:lineRule="exact"/>
        <w:rPr>
          <w:rFonts w:ascii="宋体" w:hAnsi="宋体"/>
          <w:sz w:val="24"/>
          <w:szCs w:val="24"/>
          <w:u w:val="single"/>
        </w:rPr>
      </w:pPr>
      <w:r>
        <w:rPr>
          <w:rFonts w:hint="eastAsia" w:ascii="宋体" w:hAnsi="宋体"/>
          <w:b/>
          <w:bCs/>
          <w:sz w:val="24"/>
        </w:rPr>
        <w:t>委托方（以下简称甲方）:</w:t>
      </w:r>
      <w:r>
        <w:rPr>
          <w:rFonts w:hint="eastAsia" w:ascii="宋体" w:hAnsi="宋体"/>
          <w:sz w:val="24"/>
          <w:szCs w:val="24"/>
          <w:u w:val="single"/>
        </w:rPr>
        <w:t xml:space="preserve">          皖南医学院           </w:t>
      </w:r>
    </w:p>
    <w:p>
      <w:pPr>
        <w:pStyle w:val="14"/>
        <w:spacing w:line="400" w:lineRule="exact"/>
        <w:rPr>
          <w:rFonts w:ascii="宋体" w:hAnsi="宋体"/>
          <w:sz w:val="24"/>
          <w:szCs w:val="24"/>
          <w:u w:val="single"/>
        </w:rPr>
      </w:pPr>
      <w:r>
        <w:rPr>
          <w:rFonts w:hint="eastAsia" w:ascii="宋体" w:hAnsi="宋体"/>
          <w:b/>
          <w:bCs/>
          <w:sz w:val="24"/>
        </w:rPr>
        <w:t>设计方（以下简称乙方）:</w:t>
      </w:r>
      <w:r>
        <w:rPr>
          <w:rFonts w:hint="eastAsia" w:ascii="宋体" w:hAnsi="宋体"/>
          <w:sz w:val="24"/>
          <w:szCs w:val="24"/>
          <w:u w:val="single"/>
        </w:rPr>
        <w:t xml:space="preserve">                               </w:t>
      </w:r>
    </w:p>
    <w:p>
      <w:pPr>
        <w:spacing w:line="400" w:lineRule="exact"/>
        <w:rPr>
          <w:rFonts w:ascii="宋体" w:hAnsi="宋体"/>
          <w:sz w:val="24"/>
          <w:szCs w:val="21"/>
          <w:u w:val="single"/>
        </w:rPr>
      </w:pPr>
    </w:p>
    <w:p>
      <w:pPr>
        <w:spacing w:line="400" w:lineRule="exact"/>
        <w:ind w:firstLine="420"/>
        <w:rPr>
          <w:rFonts w:ascii="宋体" w:hAnsi="宋体"/>
          <w:sz w:val="24"/>
          <w:szCs w:val="21"/>
        </w:rPr>
      </w:pPr>
      <w:r>
        <w:rPr>
          <w:rFonts w:hint="eastAsia" w:ascii="宋体" w:hAnsi="宋体"/>
          <w:sz w:val="24"/>
          <w:szCs w:val="21"/>
        </w:rPr>
        <w:t>甲方委托乙方</w:t>
      </w:r>
      <w:r>
        <w:rPr>
          <w:rFonts w:hint="eastAsia" w:ascii="宋体" w:hAnsi="宋体"/>
          <w:sz w:val="24"/>
          <w:szCs w:val="21"/>
          <w:u w:val="single"/>
        </w:rPr>
        <w:t>承担 皖南医学院2021——2023年修缮工程</w:t>
      </w:r>
      <w:r>
        <w:rPr>
          <w:rFonts w:hint="eastAsia" w:ascii="宋体" w:hAnsi="宋体"/>
          <w:sz w:val="24"/>
          <w:szCs w:val="21"/>
        </w:rPr>
        <w:t>招标施工图设计，经双方协商一致，特签订本协议，共同执行。</w:t>
      </w:r>
    </w:p>
    <w:p>
      <w:pPr>
        <w:spacing w:line="400" w:lineRule="exact"/>
        <w:ind w:firstLine="420"/>
        <w:rPr>
          <w:rFonts w:ascii="宋体" w:hAnsi="宋体"/>
          <w:sz w:val="24"/>
          <w:szCs w:val="21"/>
        </w:rPr>
      </w:pPr>
    </w:p>
    <w:p>
      <w:pPr>
        <w:pStyle w:val="10"/>
        <w:spacing w:line="400" w:lineRule="exact"/>
        <w:ind w:firstLine="0"/>
        <w:rPr>
          <w:rFonts w:ascii="黑体" w:hAnsi="宋体" w:eastAsia="黑体"/>
          <w:sz w:val="24"/>
          <w:szCs w:val="21"/>
        </w:rPr>
      </w:pPr>
      <w:r>
        <w:rPr>
          <w:rFonts w:hint="eastAsia" w:ascii="黑体" w:hAnsi="宋体" w:eastAsia="黑体"/>
          <w:sz w:val="24"/>
          <w:szCs w:val="21"/>
        </w:rPr>
        <w:t>第一条  本协议项目的名称、地点、规模和设计内容</w:t>
      </w:r>
    </w:p>
    <w:p>
      <w:pPr>
        <w:spacing w:line="400" w:lineRule="exact"/>
        <w:ind w:firstLine="480" w:firstLineChars="200"/>
        <w:rPr>
          <w:sz w:val="24"/>
          <w:u w:val="single"/>
        </w:rPr>
      </w:pPr>
      <w:r>
        <w:rPr>
          <w:rFonts w:hint="eastAsia" w:ascii="宋体" w:hAnsi="宋体"/>
          <w:sz w:val="24"/>
          <w:szCs w:val="21"/>
        </w:rPr>
        <w:t>1.1工程名称：</w:t>
      </w:r>
      <w:r>
        <w:rPr>
          <w:rFonts w:hint="eastAsia" w:ascii="宋体" w:hAnsi="宋体"/>
          <w:sz w:val="24"/>
          <w:szCs w:val="21"/>
          <w:u w:val="single"/>
        </w:rPr>
        <w:t xml:space="preserve">皖南医学院2021——2023年修缮工程施工图纸设计   </w:t>
      </w:r>
      <w:r>
        <w:rPr>
          <w:rFonts w:hint="eastAsia"/>
          <w:sz w:val="24"/>
          <w:u w:val="single"/>
        </w:rPr>
        <w:t xml:space="preserve"> </w:t>
      </w:r>
    </w:p>
    <w:p>
      <w:pPr>
        <w:spacing w:line="400" w:lineRule="exact"/>
        <w:ind w:firstLine="480" w:firstLineChars="200"/>
        <w:rPr>
          <w:rFonts w:ascii="宋体" w:hAnsi="宋体"/>
          <w:sz w:val="24"/>
          <w:szCs w:val="21"/>
          <w:u w:val="single"/>
        </w:rPr>
      </w:pPr>
      <w:r>
        <w:rPr>
          <w:rFonts w:hint="eastAsia" w:ascii="宋体" w:hAnsi="宋体"/>
          <w:sz w:val="24"/>
          <w:szCs w:val="21"/>
        </w:rPr>
        <w:t>工程地点：</w:t>
      </w:r>
      <w:r>
        <w:rPr>
          <w:rFonts w:hint="eastAsia" w:ascii="宋体" w:hAnsi="宋体"/>
          <w:sz w:val="24"/>
          <w:szCs w:val="21"/>
          <w:u w:val="single"/>
        </w:rPr>
        <w:t xml:space="preserve"> 皖南医学院（包含所有校区）</w:t>
      </w:r>
    </w:p>
    <w:p>
      <w:pPr>
        <w:tabs>
          <w:tab w:val="left" w:pos="4050"/>
        </w:tabs>
        <w:spacing w:line="400" w:lineRule="exact"/>
        <w:ind w:firstLine="480" w:firstLineChars="200"/>
        <w:rPr>
          <w:rFonts w:ascii="宋体" w:hAnsi="宋体"/>
          <w:sz w:val="24"/>
          <w:szCs w:val="21"/>
        </w:rPr>
      </w:pPr>
      <w:r>
        <w:rPr>
          <w:rFonts w:hint="eastAsia" w:ascii="宋体" w:hAnsi="宋体"/>
          <w:sz w:val="24"/>
          <w:szCs w:val="21"/>
        </w:rPr>
        <w:t xml:space="preserve">1.2 设计范围及内容： </w:t>
      </w:r>
      <w:r>
        <w:rPr>
          <w:rFonts w:ascii="宋体" w:hAnsi="宋体"/>
          <w:sz w:val="24"/>
          <w:szCs w:val="21"/>
        </w:rPr>
        <w:tab/>
      </w:r>
    </w:p>
    <w:p>
      <w:pPr>
        <w:spacing w:line="400" w:lineRule="exact"/>
        <w:ind w:firstLine="480" w:firstLineChars="200"/>
        <w:rPr>
          <w:rFonts w:ascii="宋体" w:hAnsi="宋体"/>
          <w:sz w:val="24"/>
          <w:szCs w:val="21"/>
        </w:rPr>
      </w:pPr>
      <w:r>
        <w:rPr>
          <w:rFonts w:hint="eastAsia" w:ascii="宋体" w:hAnsi="宋体"/>
          <w:sz w:val="24"/>
          <w:szCs w:val="21"/>
        </w:rPr>
        <w:t>1.2.1设计范围：</w:t>
      </w:r>
      <w:r>
        <w:rPr>
          <w:rFonts w:hint="eastAsia" w:ascii="宋体" w:hAnsi="宋体"/>
          <w:sz w:val="24"/>
          <w:szCs w:val="21"/>
          <w:u w:val="single"/>
        </w:rPr>
        <w:t>皖南医学院2021——2023年修缮工程施工图</w:t>
      </w:r>
      <w:r>
        <w:rPr>
          <w:rFonts w:hint="eastAsia" w:ascii="宋体" w:hAnsi="宋体"/>
          <w:sz w:val="24"/>
          <w:szCs w:val="21"/>
        </w:rPr>
        <w:t>；</w:t>
      </w:r>
    </w:p>
    <w:p>
      <w:pPr>
        <w:spacing w:line="400" w:lineRule="exact"/>
        <w:ind w:firstLine="480" w:firstLineChars="200"/>
        <w:rPr>
          <w:rFonts w:ascii="宋体" w:hAnsi="宋体"/>
          <w:sz w:val="24"/>
          <w:szCs w:val="21"/>
        </w:rPr>
      </w:pPr>
      <w:r>
        <w:rPr>
          <w:rFonts w:hint="eastAsia" w:ascii="宋体" w:hAnsi="宋体"/>
          <w:sz w:val="24"/>
          <w:szCs w:val="21"/>
        </w:rPr>
        <w:t>1.2.2设计内容：</w:t>
      </w:r>
    </w:p>
    <w:p>
      <w:pPr>
        <w:spacing w:line="400" w:lineRule="exact"/>
        <w:ind w:firstLine="480" w:firstLineChars="200"/>
        <w:rPr>
          <w:rFonts w:ascii="宋体" w:hAnsi="宋体"/>
          <w:sz w:val="24"/>
          <w:szCs w:val="21"/>
        </w:rPr>
      </w:pPr>
      <w:r>
        <w:rPr>
          <w:rFonts w:hint="eastAsia" w:ascii="宋体" w:hAnsi="宋体"/>
          <w:sz w:val="24"/>
          <w:szCs w:val="21"/>
        </w:rPr>
        <w:t>1.2.2.1设计说明；</w:t>
      </w:r>
    </w:p>
    <w:p>
      <w:pPr>
        <w:spacing w:line="400" w:lineRule="exact"/>
        <w:ind w:firstLine="480" w:firstLineChars="200"/>
        <w:rPr>
          <w:rFonts w:ascii="宋体" w:hAnsi="宋体"/>
          <w:sz w:val="24"/>
          <w:szCs w:val="21"/>
        </w:rPr>
      </w:pPr>
      <w:r>
        <w:rPr>
          <w:rFonts w:hint="eastAsia" w:ascii="宋体" w:hAnsi="宋体"/>
          <w:sz w:val="24"/>
          <w:szCs w:val="21"/>
        </w:rPr>
        <w:t>1.2.2.2平面、立面、剖面、效果图、大样图、节点图；</w:t>
      </w:r>
    </w:p>
    <w:p>
      <w:pPr>
        <w:spacing w:line="400" w:lineRule="exact"/>
        <w:ind w:firstLine="480" w:firstLineChars="200"/>
        <w:rPr>
          <w:rFonts w:ascii="宋体" w:hAnsi="宋体"/>
          <w:sz w:val="24"/>
          <w:szCs w:val="21"/>
        </w:rPr>
      </w:pPr>
      <w:r>
        <w:rPr>
          <w:rFonts w:hint="eastAsia" w:ascii="宋体" w:hAnsi="宋体"/>
          <w:sz w:val="24"/>
          <w:szCs w:val="21"/>
        </w:rPr>
        <w:t>1.2.2.3建筑、结构、电气、给排水、暖通等各专业施工图纸。</w:t>
      </w:r>
    </w:p>
    <w:p>
      <w:pPr>
        <w:spacing w:line="400" w:lineRule="exact"/>
        <w:ind w:firstLine="480" w:firstLineChars="200"/>
        <w:rPr>
          <w:rFonts w:ascii="宋体" w:hAnsi="宋体"/>
          <w:sz w:val="24"/>
          <w:szCs w:val="21"/>
        </w:rPr>
      </w:pPr>
      <w:r>
        <w:rPr>
          <w:rFonts w:hint="eastAsia" w:ascii="宋体" w:hAnsi="宋体"/>
          <w:sz w:val="24"/>
          <w:szCs w:val="21"/>
        </w:rPr>
        <w:t xml:space="preserve">1.2.3设计要求： </w:t>
      </w:r>
    </w:p>
    <w:p>
      <w:pPr>
        <w:spacing w:line="400" w:lineRule="exact"/>
        <w:ind w:firstLine="480" w:firstLineChars="200"/>
        <w:rPr>
          <w:rFonts w:ascii="宋体" w:hAnsi="宋体"/>
          <w:color w:val="0000FF"/>
          <w:sz w:val="24"/>
          <w:szCs w:val="21"/>
        </w:rPr>
      </w:pPr>
      <w:r>
        <w:rPr>
          <w:rFonts w:hint="eastAsia" w:ascii="宋体" w:hAnsi="宋体"/>
          <w:sz w:val="24"/>
          <w:szCs w:val="21"/>
        </w:rPr>
        <w:t>按现行国家标准设计，并以达到最佳设计效果，节约投资成本为主导思想，全面优质地完成本工程施工图设计</w:t>
      </w:r>
      <w:r>
        <w:rPr>
          <w:rFonts w:hint="eastAsia" w:ascii="宋体" w:hAnsi="宋体"/>
          <w:color w:val="FF0000"/>
          <w:sz w:val="24"/>
          <w:szCs w:val="21"/>
        </w:rPr>
        <w:t>；若有需要，保障通过该项目建筑设计单位的施工图设计审查，消防审查审核等，若再次产生设计或审查费用由设计单位自行承担。若有消防设计及</w:t>
      </w:r>
      <w:r>
        <w:rPr>
          <w:rFonts w:hint="eastAsia" w:ascii="宋体" w:hAnsi="宋体"/>
          <w:color w:val="FF0000"/>
          <w:sz w:val="24"/>
        </w:rPr>
        <w:t>其他要求按招标文件要求执行</w:t>
      </w:r>
      <w:r>
        <w:rPr>
          <w:rFonts w:hint="eastAsia" w:ascii="宋体" w:hAnsi="宋体"/>
          <w:sz w:val="24"/>
        </w:rPr>
        <w:t>。</w:t>
      </w:r>
      <w:r>
        <w:rPr>
          <w:rFonts w:hint="eastAsia" w:ascii="宋体" w:hAnsi="宋体"/>
          <w:sz w:val="24"/>
          <w:szCs w:val="21"/>
        </w:rPr>
        <w:t>并且随时跟踪施工细化图实施，</w:t>
      </w:r>
      <w:r>
        <w:rPr>
          <w:rFonts w:hint="eastAsia" w:ascii="宋体" w:hAnsi="宋体"/>
          <w:color w:val="0000FF"/>
          <w:sz w:val="24"/>
          <w:szCs w:val="21"/>
        </w:rPr>
        <w:t>项目完工后，参与竣工验收。</w:t>
      </w:r>
    </w:p>
    <w:p>
      <w:pPr>
        <w:spacing w:line="400" w:lineRule="exact"/>
        <w:ind w:firstLine="480" w:firstLineChars="200"/>
        <w:rPr>
          <w:rFonts w:ascii="宋体" w:hAnsi="宋体"/>
          <w:color w:val="FF00FF"/>
          <w:sz w:val="24"/>
          <w:szCs w:val="21"/>
        </w:rPr>
      </w:pPr>
      <w:r>
        <w:rPr>
          <w:rFonts w:hint="eastAsia" w:ascii="宋体" w:hAnsi="宋体"/>
          <w:color w:val="FF00FF"/>
          <w:sz w:val="24"/>
          <w:szCs w:val="21"/>
        </w:rPr>
        <w:t>1.3合同时间：</w:t>
      </w:r>
      <w:r>
        <w:rPr>
          <w:rFonts w:hint="eastAsia" w:ascii="宋体" w:hAnsi="宋体"/>
          <w:sz w:val="24"/>
          <w:szCs w:val="21"/>
          <w:highlight w:val="cyan"/>
          <w:u w:val="single"/>
        </w:rPr>
        <w:t>2021年1月1日</w:t>
      </w:r>
      <w:r>
        <w:rPr>
          <w:rFonts w:hint="eastAsia" w:ascii="宋体" w:hAnsi="宋体"/>
          <w:sz w:val="24"/>
          <w:szCs w:val="21"/>
          <w:highlight w:val="cyan"/>
        </w:rPr>
        <w:t>——</w:t>
      </w:r>
      <w:r>
        <w:rPr>
          <w:rFonts w:hint="eastAsia" w:ascii="宋体" w:hAnsi="宋体"/>
          <w:sz w:val="24"/>
          <w:szCs w:val="21"/>
          <w:highlight w:val="cyan"/>
          <w:u w:val="single"/>
        </w:rPr>
        <w:t>2023年12月31日</w:t>
      </w:r>
    </w:p>
    <w:p>
      <w:pPr>
        <w:pStyle w:val="10"/>
        <w:spacing w:afterLines="50" w:line="400" w:lineRule="exact"/>
        <w:ind w:firstLine="0"/>
        <w:rPr>
          <w:rFonts w:ascii="黑体" w:hAnsi="宋体" w:eastAsia="黑体"/>
          <w:sz w:val="24"/>
          <w:szCs w:val="21"/>
        </w:rPr>
      </w:pPr>
      <w:r>
        <w:rPr>
          <w:rFonts w:hint="eastAsia" w:ascii="黑体" w:hAnsi="宋体" w:eastAsia="黑体"/>
          <w:sz w:val="24"/>
          <w:szCs w:val="21"/>
        </w:rPr>
        <w:t>第二条  设计依据</w:t>
      </w:r>
    </w:p>
    <w:p>
      <w:pPr>
        <w:spacing w:line="400" w:lineRule="exact"/>
        <w:ind w:firstLine="480" w:firstLineChars="200"/>
        <w:rPr>
          <w:rFonts w:ascii="宋体" w:hAnsi="宋体"/>
          <w:sz w:val="24"/>
          <w:szCs w:val="21"/>
        </w:rPr>
      </w:pPr>
      <w:r>
        <w:rPr>
          <w:rFonts w:ascii="宋体" w:hAnsi="宋体"/>
          <w:sz w:val="24"/>
          <w:szCs w:val="21"/>
        </w:rPr>
        <w:t>2.</w:t>
      </w:r>
      <w:r>
        <w:rPr>
          <w:rFonts w:hint="eastAsia" w:ascii="宋体" w:hAnsi="宋体"/>
          <w:sz w:val="24"/>
          <w:szCs w:val="21"/>
        </w:rPr>
        <w:t>1 甲方提交的资料：本工程建筑、结构图纸（含全套cad电子版），土建变更通知单等原始资料；没有图纸的项目，乙方应陪同甲方勘察现场，派出有经验的设计师进行现场测量，必要时可局部小范围对实体进行破坏以取得第一手资料，根据现场情况进行施工图设计。</w:t>
      </w:r>
    </w:p>
    <w:p>
      <w:pPr>
        <w:spacing w:line="400" w:lineRule="exact"/>
        <w:ind w:firstLine="480" w:firstLineChars="200"/>
        <w:rPr>
          <w:rFonts w:ascii="宋体" w:hAnsi="宋体"/>
          <w:sz w:val="24"/>
        </w:rPr>
      </w:pPr>
      <w:r>
        <w:rPr>
          <w:rFonts w:ascii="宋体" w:hAnsi="宋体"/>
          <w:sz w:val="24"/>
          <w:szCs w:val="21"/>
        </w:rPr>
        <w:t>2.</w:t>
      </w:r>
      <w:r>
        <w:rPr>
          <w:rFonts w:hint="eastAsia" w:ascii="宋体" w:hAnsi="宋体"/>
          <w:sz w:val="24"/>
          <w:szCs w:val="21"/>
        </w:rPr>
        <w:t>2</w:t>
      </w:r>
      <w:r>
        <w:rPr>
          <w:rFonts w:hint="eastAsia" w:ascii="宋体" w:hAnsi="宋体"/>
          <w:sz w:val="24"/>
        </w:rPr>
        <w:t xml:space="preserve"> 国家现行有关标准规范。</w:t>
      </w:r>
    </w:p>
    <w:p>
      <w:pPr>
        <w:pStyle w:val="10"/>
        <w:spacing w:line="400" w:lineRule="exact"/>
        <w:ind w:firstLine="0"/>
        <w:rPr>
          <w:rFonts w:ascii="黑体" w:hAnsi="宋体" w:eastAsia="黑体"/>
          <w:sz w:val="24"/>
          <w:szCs w:val="21"/>
        </w:rPr>
      </w:pPr>
      <w:r>
        <w:rPr>
          <w:rFonts w:hint="eastAsia" w:ascii="黑体" w:hAnsi="宋体" w:eastAsia="黑体"/>
          <w:sz w:val="24"/>
          <w:szCs w:val="21"/>
        </w:rPr>
        <w:t>第三条  甲方向乙方提交的有关资料、文件</w:t>
      </w:r>
    </w:p>
    <w:p>
      <w:pPr>
        <w:spacing w:line="400" w:lineRule="exact"/>
        <w:ind w:firstLine="480" w:firstLineChars="200"/>
        <w:rPr>
          <w:rFonts w:ascii="宋体" w:hAnsi="宋体"/>
          <w:sz w:val="24"/>
        </w:rPr>
      </w:pPr>
      <w:r>
        <w:rPr>
          <w:rFonts w:hint="eastAsia" w:ascii="宋体" w:hAnsi="宋体"/>
          <w:sz w:val="24"/>
        </w:rPr>
        <w:t>甲方应尽可能向乙方提交已有的建筑、结构图纸及相关原始设计文件，变更通知单等资料。</w:t>
      </w:r>
    </w:p>
    <w:p>
      <w:pPr>
        <w:pStyle w:val="10"/>
        <w:spacing w:afterLines="50" w:line="400" w:lineRule="exact"/>
        <w:ind w:firstLine="0"/>
        <w:rPr>
          <w:rFonts w:ascii="黑体" w:hAnsi="宋体" w:eastAsia="黑体"/>
          <w:sz w:val="24"/>
        </w:rPr>
      </w:pPr>
      <w:r>
        <w:rPr>
          <w:rFonts w:hint="eastAsia" w:ascii="黑体" w:hAnsi="宋体" w:eastAsia="黑体"/>
          <w:sz w:val="24"/>
        </w:rPr>
        <w:t>第四条  乙方向甲方交付的设计文件、份数：</w:t>
      </w:r>
    </w:p>
    <w:p>
      <w:pPr>
        <w:pStyle w:val="10"/>
        <w:spacing w:line="400" w:lineRule="exact"/>
        <w:ind w:firstLine="480"/>
        <w:rPr>
          <w:rFonts w:hAnsi="宋体"/>
          <w:sz w:val="24"/>
        </w:rPr>
      </w:pPr>
      <w:r>
        <w:rPr>
          <w:rFonts w:hint="eastAsia" w:hAnsi="宋体"/>
          <w:sz w:val="24"/>
        </w:rPr>
        <w:t>4.1 设计图纸文件内容包括但不限于以下内容：</w:t>
      </w:r>
    </w:p>
    <w:p>
      <w:pPr>
        <w:spacing w:line="400" w:lineRule="exact"/>
        <w:ind w:firstLine="480" w:firstLineChars="200"/>
        <w:rPr>
          <w:rFonts w:ascii="宋体" w:hAnsi="宋体"/>
          <w:sz w:val="24"/>
          <w:szCs w:val="21"/>
        </w:rPr>
      </w:pPr>
      <w:r>
        <w:rPr>
          <w:rFonts w:hint="eastAsia" w:ascii="宋体" w:hAnsi="宋体"/>
          <w:sz w:val="24"/>
        </w:rPr>
        <w:t>4.1.1</w:t>
      </w:r>
      <w:r>
        <w:rPr>
          <w:rFonts w:hint="eastAsia" w:ascii="宋体" w:hAnsi="宋体"/>
          <w:sz w:val="24"/>
          <w:szCs w:val="21"/>
        </w:rPr>
        <w:t>设计总说明；</w:t>
      </w:r>
    </w:p>
    <w:p>
      <w:pPr>
        <w:spacing w:line="400" w:lineRule="exact"/>
        <w:ind w:firstLine="480" w:firstLineChars="200"/>
        <w:rPr>
          <w:rFonts w:ascii="宋体" w:hAnsi="宋体"/>
          <w:sz w:val="24"/>
          <w:szCs w:val="21"/>
        </w:rPr>
      </w:pPr>
      <w:r>
        <w:rPr>
          <w:rFonts w:hint="eastAsia" w:ascii="宋体" w:hAnsi="宋体"/>
          <w:sz w:val="24"/>
          <w:szCs w:val="21"/>
        </w:rPr>
        <w:t>4.1.2各平、立面图；</w:t>
      </w:r>
    </w:p>
    <w:p>
      <w:pPr>
        <w:spacing w:line="400" w:lineRule="exact"/>
        <w:ind w:firstLine="480" w:firstLineChars="200"/>
        <w:rPr>
          <w:rFonts w:ascii="宋体" w:hAnsi="宋体"/>
          <w:sz w:val="24"/>
          <w:szCs w:val="21"/>
        </w:rPr>
      </w:pPr>
      <w:r>
        <w:rPr>
          <w:rFonts w:hint="eastAsia" w:ascii="宋体" w:hAnsi="宋体"/>
          <w:sz w:val="24"/>
          <w:szCs w:val="21"/>
        </w:rPr>
        <w:t>4.1.3局部立面大样图；</w:t>
      </w:r>
    </w:p>
    <w:p>
      <w:pPr>
        <w:spacing w:line="400" w:lineRule="exact"/>
        <w:ind w:firstLine="480" w:firstLineChars="200"/>
        <w:rPr>
          <w:rFonts w:ascii="宋体" w:hAnsi="宋体"/>
          <w:sz w:val="24"/>
          <w:szCs w:val="21"/>
        </w:rPr>
      </w:pPr>
      <w:r>
        <w:rPr>
          <w:rFonts w:hint="eastAsia" w:ascii="宋体" w:hAnsi="宋体"/>
          <w:sz w:val="24"/>
          <w:szCs w:val="21"/>
        </w:rPr>
        <w:t>4.1.5各系统节点详图；</w:t>
      </w:r>
    </w:p>
    <w:p>
      <w:pPr>
        <w:spacing w:line="400" w:lineRule="exact"/>
        <w:ind w:firstLine="480" w:firstLineChars="200"/>
        <w:rPr>
          <w:rFonts w:ascii="宋体" w:hAnsi="宋体"/>
          <w:sz w:val="24"/>
          <w:szCs w:val="21"/>
        </w:rPr>
      </w:pPr>
      <w:r>
        <w:rPr>
          <w:rFonts w:hint="eastAsia" w:ascii="宋体" w:hAnsi="宋体"/>
          <w:sz w:val="24"/>
          <w:szCs w:val="21"/>
        </w:rPr>
        <w:t>4.1.6预埋件图纸；</w:t>
      </w:r>
    </w:p>
    <w:p>
      <w:pPr>
        <w:spacing w:line="400" w:lineRule="exact"/>
        <w:ind w:firstLine="480" w:firstLineChars="200"/>
        <w:rPr>
          <w:rFonts w:ascii="宋体" w:hAnsi="宋体"/>
          <w:sz w:val="24"/>
          <w:szCs w:val="21"/>
        </w:rPr>
      </w:pPr>
      <w:r>
        <w:rPr>
          <w:rFonts w:hint="eastAsia" w:ascii="宋体" w:hAnsi="宋体"/>
          <w:sz w:val="24"/>
          <w:szCs w:val="21"/>
        </w:rPr>
        <w:t>4.2 图纸会审通过后提交上述设计文件彩色效果图。</w:t>
      </w:r>
    </w:p>
    <w:p>
      <w:pPr>
        <w:spacing w:line="400" w:lineRule="exact"/>
        <w:ind w:firstLine="480" w:firstLineChars="200"/>
        <w:rPr>
          <w:rFonts w:ascii="宋体" w:hAnsi="宋体"/>
          <w:sz w:val="24"/>
          <w:szCs w:val="21"/>
        </w:rPr>
      </w:pPr>
      <w:r>
        <w:rPr>
          <w:rFonts w:hint="eastAsia" w:ascii="宋体" w:hAnsi="宋体"/>
          <w:sz w:val="24"/>
          <w:szCs w:val="21"/>
        </w:rPr>
        <w:t>4.3 出图前提供甲方审核和确认图纸所需的白图和相关资料。</w:t>
      </w:r>
    </w:p>
    <w:p>
      <w:pPr>
        <w:spacing w:line="400" w:lineRule="exact"/>
        <w:ind w:firstLine="480" w:firstLineChars="200"/>
        <w:rPr>
          <w:rFonts w:ascii="宋体" w:hAnsi="宋体"/>
          <w:sz w:val="24"/>
          <w:szCs w:val="21"/>
        </w:rPr>
      </w:pPr>
      <w:r>
        <w:rPr>
          <w:rFonts w:hint="eastAsia" w:ascii="宋体" w:hAnsi="宋体"/>
          <w:sz w:val="24"/>
          <w:szCs w:val="21"/>
        </w:rPr>
        <w:t>4.4 乙方向甲方提交的设计文件为施工图</w:t>
      </w:r>
      <w:r>
        <w:rPr>
          <w:rFonts w:hint="eastAsia" w:ascii="宋体" w:hAnsi="宋体"/>
          <w:sz w:val="24"/>
          <w:szCs w:val="21"/>
          <w:u w:val="single"/>
        </w:rPr>
        <w:t>6</w:t>
      </w:r>
      <w:r>
        <w:rPr>
          <w:rFonts w:hint="eastAsia" w:ascii="宋体" w:hAnsi="宋体"/>
          <w:sz w:val="24"/>
          <w:szCs w:val="21"/>
        </w:rPr>
        <w:t>份，需提供完整的电子版。</w:t>
      </w:r>
    </w:p>
    <w:p>
      <w:pPr>
        <w:pStyle w:val="10"/>
        <w:spacing w:afterLines="50" w:line="400" w:lineRule="exact"/>
        <w:ind w:firstLine="0"/>
        <w:rPr>
          <w:rFonts w:ascii="黑体" w:hAnsi="宋体" w:eastAsia="黑体"/>
          <w:sz w:val="24"/>
        </w:rPr>
      </w:pPr>
      <w:r>
        <w:rPr>
          <w:rFonts w:hint="eastAsia" w:ascii="黑体" w:hAnsi="宋体" w:eastAsia="黑体"/>
          <w:sz w:val="24"/>
        </w:rPr>
        <w:t>第五条  设计文件的确认</w:t>
      </w:r>
    </w:p>
    <w:p>
      <w:pPr>
        <w:pStyle w:val="10"/>
        <w:spacing w:line="400" w:lineRule="exact"/>
        <w:rPr>
          <w:rFonts w:hAnsi="宋体"/>
          <w:bCs/>
          <w:sz w:val="24"/>
        </w:rPr>
      </w:pPr>
      <w:r>
        <w:rPr>
          <w:rFonts w:hint="eastAsia" w:hAnsi="宋体"/>
          <w:bCs/>
          <w:sz w:val="24"/>
        </w:rPr>
        <w:t>5.1 乙方所进行的方案图设计是乙方认为最适合本工程的设计，在设计之前应与甲方进行充分的沟通，并将其设计意图与原建筑图等原始文件有冲突的内容书面提交给甲方，甲方应对上述内容示以明确的书面意见，乙方将在不违反现行有关标准规范和设计可行的前提下根据甲方明确的意见设计。</w:t>
      </w:r>
    </w:p>
    <w:p>
      <w:pPr>
        <w:pStyle w:val="10"/>
        <w:spacing w:line="400" w:lineRule="exact"/>
        <w:rPr>
          <w:rFonts w:hAnsi="宋体"/>
          <w:bCs/>
          <w:sz w:val="24"/>
        </w:rPr>
      </w:pPr>
      <w:r>
        <w:rPr>
          <w:rFonts w:hint="eastAsia" w:hAnsi="宋体"/>
          <w:bCs/>
          <w:sz w:val="24"/>
        </w:rPr>
        <w:t>5.2 本工程的设计方案和节点大样等必须得到甲方、主体建筑设计院以及其他相关单位的确认，发生较大修改需要重新设计时，双方将另行协商设计时间和费用问</w:t>
      </w:r>
    </w:p>
    <w:p>
      <w:pPr>
        <w:pStyle w:val="10"/>
        <w:spacing w:line="400" w:lineRule="exact"/>
        <w:ind w:firstLine="0"/>
        <w:rPr>
          <w:rFonts w:hAnsi="宋体"/>
          <w:bCs/>
          <w:sz w:val="24"/>
        </w:rPr>
      </w:pPr>
      <w:r>
        <w:rPr>
          <w:rFonts w:hint="eastAsia" w:ascii="黑体" w:hAnsi="宋体" w:eastAsia="黑体"/>
          <w:sz w:val="24"/>
        </w:rPr>
        <w:t>第六条  双方责任和义务</w:t>
      </w:r>
    </w:p>
    <w:p>
      <w:pPr>
        <w:spacing w:line="400" w:lineRule="exact"/>
        <w:ind w:firstLine="482" w:firstLineChars="200"/>
        <w:rPr>
          <w:rFonts w:ascii="宋体" w:hAnsi="宋体"/>
          <w:b/>
          <w:bCs/>
          <w:sz w:val="24"/>
          <w:szCs w:val="21"/>
        </w:rPr>
      </w:pPr>
      <w:r>
        <w:rPr>
          <w:rFonts w:hint="eastAsia" w:ascii="宋体" w:hAnsi="宋体"/>
          <w:b/>
          <w:bCs/>
          <w:sz w:val="24"/>
          <w:szCs w:val="21"/>
        </w:rPr>
        <w:t>6</w:t>
      </w:r>
      <w:r>
        <w:rPr>
          <w:rFonts w:ascii="宋体" w:hAnsi="宋体"/>
          <w:b/>
          <w:bCs/>
          <w:sz w:val="24"/>
          <w:szCs w:val="21"/>
        </w:rPr>
        <w:t>.1</w:t>
      </w:r>
      <w:r>
        <w:rPr>
          <w:rFonts w:hint="eastAsia" w:ascii="宋体" w:hAnsi="宋体"/>
          <w:b/>
          <w:bCs/>
          <w:sz w:val="24"/>
          <w:szCs w:val="21"/>
        </w:rPr>
        <w:t xml:space="preserve"> 甲方责任和义务</w:t>
      </w:r>
    </w:p>
    <w:p>
      <w:pPr>
        <w:spacing w:line="400" w:lineRule="exact"/>
        <w:ind w:firstLine="480" w:firstLineChars="200"/>
        <w:rPr>
          <w:rFonts w:ascii="宋体" w:hAnsi="宋体"/>
          <w:b/>
          <w:bCs/>
          <w:sz w:val="24"/>
          <w:szCs w:val="21"/>
        </w:rPr>
      </w:pPr>
      <w:r>
        <w:rPr>
          <w:rFonts w:hint="eastAsia" w:ascii="宋体" w:hAnsi="宋体"/>
          <w:sz w:val="24"/>
          <w:szCs w:val="21"/>
        </w:rPr>
        <w:t>6</w:t>
      </w:r>
      <w:r>
        <w:rPr>
          <w:rFonts w:ascii="宋体" w:hAnsi="宋体"/>
          <w:sz w:val="24"/>
          <w:szCs w:val="21"/>
        </w:rPr>
        <w:t>.1.</w:t>
      </w:r>
      <w:r>
        <w:rPr>
          <w:rFonts w:hint="eastAsia" w:ascii="宋体" w:hAnsi="宋体"/>
          <w:sz w:val="24"/>
          <w:szCs w:val="21"/>
        </w:rPr>
        <w:t>1应及时提供乙方进行设计所需的技术资料，甲方对资料的</w:t>
      </w:r>
      <w:r>
        <w:rPr>
          <w:rFonts w:hint="eastAsia"/>
          <w:sz w:val="24"/>
        </w:rPr>
        <w:t xml:space="preserve">真实性、完整性以及知识产权负责。 </w:t>
      </w:r>
    </w:p>
    <w:p>
      <w:pPr>
        <w:spacing w:line="400" w:lineRule="exact"/>
        <w:ind w:firstLine="480" w:firstLineChars="200"/>
        <w:rPr>
          <w:rFonts w:ascii="宋体" w:hAnsi="宋体"/>
          <w:sz w:val="24"/>
          <w:szCs w:val="21"/>
        </w:rPr>
      </w:pPr>
      <w:r>
        <w:rPr>
          <w:rFonts w:hint="eastAsia" w:ascii="宋体" w:hAnsi="宋体"/>
          <w:sz w:val="24"/>
          <w:szCs w:val="21"/>
        </w:rPr>
        <w:t>6</w:t>
      </w:r>
      <w:r>
        <w:rPr>
          <w:rFonts w:ascii="宋体" w:hAnsi="宋体"/>
          <w:sz w:val="24"/>
          <w:szCs w:val="21"/>
        </w:rPr>
        <w:t>.1.</w:t>
      </w:r>
      <w:r>
        <w:rPr>
          <w:rFonts w:hint="eastAsia" w:ascii="宋体" w:hAnsi="宋体"/>
          <w:sz w:val="24"/>
          <w:szCs w:val="21"/>
        </w:rPr>
        <w:t>2按合同约定支付设计费。</w:t>
      </w:r>
    </w:p>
    <w:p>
      <w:pPr>
        <w:spacing w:line="400" w:lineRule="exact"/>
        <w:ind w:firstLine="482" w:firstLineChars="200"/>
        <w:rPr>
          <w:rFonts w:ascii="宋体" w:hAnsi="宋体"/>
          <w:b/>
          <w:bCs/>
          <w:sz w:val="24"/>
          <w:szCs w:val="21"/>
        </w:rPr>
      </w:pPr>
      <w:r>
        <w:rPr>
          <w:rFonts w:hint="eastAsia" w:ascii="宋体" w:hAnsi="宋体"/>
          <w:b/>
          <w:bCs/>
          <w:sz w:val="24"/>
          <w:szCs w:val="21"/>
        </w:rPr>
        <w:t>6</w:t>
      </w:r>
      <w:r>
        <w:rPr>
          <w:rFonts w:ascii="宋体" w:hAnsi="宋体"/>
          <w:b/>
          <w:bCs/>
          <w:sz w:val="24"/>
          <w:szCs w:val="21"/>
        </w:rPr>
        <w:t>.2</w:t>
      </w:r>
      <w:r>
        <w:rPr>
          <w:rFonts w:hint="eastAsia" w:ascii="宋体" w:hAnsi="宋体"/>
          <w:b/>
          <w:bCs/>
          <w:sz w:val="24"/>
          <w:szCs w:val="21"/>
        </w:rPr>
        <w:t xml:space="preserve"> 乙方责任和义务</w:t>
      </w:r>
    </w:p>
    <w:p>
      <w:pPr>
        <w:spacing w:line="400" w:lineRule="exact"/>
        <w:ind w:firstLine="480" w:firstLineChars="200"/>
        <w:rPr>
          <w:rFonts w:ascii="宋体" w:hAnsi="宋体"/>
          <w:sz w:val="24"/>
          <w:szCs w:val="21"/>
        </w:rPr>
      </w:pPr>
      <w:r>
        <w:rPr>
          <w:rFonts w:hint="eastAsia" w:ascii="宋体" w:hAnsi="宋体"/>
          <w:sz w:val="24"/>
          <w:szCs w:val="21"/>
        </w:rPr>
        <w:t>6</w:t>
      </w:r>
      <w:r>
        <w:rPr>
          <w:rFonts w:ascii="宋体" w:hAnsi="宋体"/>
          <w:sz w:val="24"/>
          <w:szCs w:val="21"/>
        </w:rPr>
        <w:t>.2.1</w:t>
      </w:r>
      <w:r>
        <w:rPr>
          <w:rFonts w:hint="eastAsia" w:ascii="宋体" w:hAnsi="宋体"/>
          <w:sz w:val="24"/>
          <w:szCs w:val="21"/>
        </w:rPr>
        <w:t>按国家现行的技术规范、标准进行设计。</w:t>
      </w:r>
    </w:p>
    <w:p>
      <w:pPr>
        <w:spacing w:line="400" w:lineRule="exact"/>
        <w:ind w:firstLine="480" w:firstLineChars="200"/>
        <w:rPr>
          <w:rFonts w:ascii="宋体" w:hAnsi="宋体"/>
          <w:sz w:val="24"/>
          <w:szCs w:val="21"/>
        </w:rPr>
      </w:pPr>
      <w:r>
        <w:rPr>
          <w:rFonts w:hint="eastAsia" w:ascii="宋体" w:hAnsi="宋体"/>
          <w:sz w:val="24"/>
          <w:szCs w:val="21"/>
        </w:rPr>
        <w:t>6</w:t>
      </w:r>
      <w:r>
        <w:rPr>
          <w:rFonts w:ascii="宋体" w:hAnsi="宋体"/>
          <w:sz w:val="24"/>
          <w:szCs w:val="21"/>
        </w:rPr>
        <w:t>.2.</w:t>
      </w:r>
      <w:r>
        <w:rPr>
          <w:rFonts w:hint="eastAsia" w:ascii="宋体" w:hAnsi="宋体"/>
          <w:sz w:val="24"/>
          <w:szCs w:val="21"/>
        </w:rPr>
        <w:t>2按本协议第四条规定的内容及份数向甲方交付设计文件，设计文件根据甲方要求加盖专项出图章。</w:t>
      </w:r>
    </w:p>
    <w:p>
      <w:pPr>
        <w:spacing w:line="400" w:lineRule="exact"/>
        <w:ind w:firstLine="480" w:firstLineChars="200"/>
        <w:rPr>
          <w:rFonts w:ascii="宋体" w:hAnsi="宋体"/>
          <w:sz w:val="24"/>
          <w:szCs w:val="21"/>
        </w:rPr>
      </w:pPr>
      <w:r>
        <w:rPr>
          <w:rFonts w:hint="eastAsia" w:ascii="宋体" w:hAnsi="宋体"/>
          <w:sz w:val="24"/>
          <w:szCs w:val="21"/>
        </w:rPr>
        <w:t>6.2.3 对主体建筑设计院、甲方提出的合理化建议进行设计修改；</w:t>
      </w:r>
    </w:p>
    <w:p>
      <w:pPr>
        <w:spacing w:line="400" w:lineRule="exact"/>
        <w:ind w:firstLine="480" w:firstLineChars="200"/>
        <w:rPr>
          <w:rFonts w:ascii="宋体" w:hAnsi="宋体"/>
          <w:sz w:val="24"/>
          <w:szCs w:val="21"/>
        </w:rPr>
      </w:pPr>
      <w:r>
        <w:rPr>
          <w:rFonts w:hint="eastAsia" w:ascii="宋体" w:hAnsi="宋体"/>
          <w:sz w:val="24"/>
          <w:szCs w:val="21"/>
        </w:rPr>
        <w:t>6</w:t>
      </w:r>
      <w:r>
        <w:rPr>
          <w:rFonts w:ascii="宋体" w:hAnsi="宋体"/>
          <w:sz w:val="24"/>
          <w:szCs w:val="21"/>
        </w:rPr>
        <w:t>.2.</w:t>
      </w:r>
      <w:r>
        <w:rPr>
          <w:rFonts w:hint="eastAsia" w:ascii="宋体" w:hAnsi="宋体"/>
          <w:sz w:val="24"/>
          <w:szCs w:val="21"/>
        </w:rPr>
        <w:t>4根据图纸审查结论修改、调整、补充图纸设计直至达到要求。</w:t>
      </w:r>
    </w:p>
    <w:p>
      <w:pPr>
        <w:spacing w:line="400" w:lineRule="exact"/>
        <w:ind w:firstLine="480" w:firstLineChars="200"/>
        <w:rPr>
          <w:rFonts w:ascii="宋体" w:hAnsi="宋体"/>
          <w:sz w:val="24"/>
          <w:szCs w:val="21"/>
        </w:rPr>
      </w:pPr>
      <w:r>
        <w:rPr>
          <w:rFonts w:hint="eastAsia" w:ascii="宋体" w:hAnsi="宋体"/>
          <w:sz w:val="24"/>
          <w:szCs w:val="21"/>
        </w:rPr>
        <w:t>6.2.5按甲方约定时间向甲方进行设计交底。</w:t>
      </w:r>
    </w:p>
    <w:p>
      <w:pPr>
        <w:spacing w:line="400" w:lineRule="exact"/>
        <w:ind w:firstLine="480" w:firstLineChars="200"/>
        <w:rPr>
          <w:rFonts w:ascii="宋体" w:hAnsi="宋体"/>
          <w:sz w:val="24"/>
          <w:szCs w:val="21"/>
        </w:rPr>
      </w:pPr>
      <w:r>
        <w:rPr>
          <w:rFonts w:hint="eastAsia" w:ascii="宋体" w:hAnsi="宋体"/>
          <w:sz w:val="24"/>
          <w:szCs w:val="21"/>
        </w:rPr>
        <w:t xml:space="preserve">6.2.6设计时间要求： </w:t>
      </w:r>
    </w:p>
    <w:p>
      <w:pPr>
        <w:spacing w:line="400" w:lineRule="exact"/>
        <w:ind w:firstLine="480" w:firstLineChars="200"/>
        <w:rPr>
          <w:rFonts w:ascii="宋体" w:hAnsi="宋体"/>
          <w:sz w:val="24"/>
          <w:szCs w:val="21"/>
        </w:rPr>
      </w:pPr>
      <w:r>
        <w:rPr>
          <w:rFonts w:hint="eastAsia" w:ascii="宋体" w:hAnsi="宋体"/>
          <w:sz w:val="24"/>
          <w:szCs w:val="21"/>
        </w:rPr>
        <w:t>单个维修改造工程，接到甲方通知7日内提交初步设计图纸，经甲方确认后进一步修改完善，再经7日完成整套设计文件（前提是甲方对各系统的设计基本认同）；如分歧较大双方将另行协商设计时间。</w:t>
      </w:r>
    </w:p>
    <w:p>
      <w:pPr>
        <w:spacing w:line="400" w:lineRule="exact"/>
        <w:ind w:firstLine="480" w:firstLineChars="200"/>
        <w:rPr>
          <w:rFonts w:ascii="宋体" w:hAnsi="宋体"/>
          <w:sz w:val="24"/>
        </w:rPr>
      </w:pPr>
      <w:r>
        <w:rPr>
          <w:rFonts w:hint="eastAsia" w:ascii="宋体" w:hAnsi="宋体"/>
          <w:sz w:val="24"/>
        </w:rPr>
        <w:t>6.2.7若甲方对图纸有修改意见，乙方设计人员应在接到甲方通知24小时内与甲方联系并在约定时间内完成图纸修改。</w:t>
      </w:r>
    </w:p>
    <w:p>
      <w:pPr>
        <w:pStyle w:val="10"/>
        <w:tabs>
          <w:tab w:val="left" w:pos="720"/>
        </w:tabs>
        <w:spacing w:afterLines="50" w:line="400" w:lineRule="exact"/>
        <w:ind w:firstLine="0"/>
        <w:rPr>
          <w:rFonts w:ascii="黑体" w:hAnsi="宋体" w:eastAsia="黑体"/>
          <w:sz w:val="24"/>
          <w:szCs w:val="21"/>
        </w:rPr>
      </w:pPr>
      <w:r>
        <w:rPr>
          <w:rFonts w:hint="eastAsia" w:ascii="黑体" w:hAnsi="宋体" w:eastAsia="黑体"/>
          <w:sz w:val="24"/>
          <w:szCs w:val="21"/>
        </w:rPr>
        <w:t>第七条  设计费用</w:t>
      </w:r>
    </w:p>
    <w:p>
      <w:pPr>
        <w:spacing w:line="400" w:lineRule="exact"/>
        <w:ind w:firstLine="480" w:firstLineChars="200"/>
        <w:rPr>
          <w:rFonts w:ascii="宋体" w:hAnsi="宋体"/>
          <w:b/>
          <w:sz w:val="24"/>
        </w:rPr>
      </w:pPr>
      <w:r>
        <w:rPr>
          <w:rFonts w:hint="eastAsia" w:ascii="宋体" w:hAnsi="宋体"/>
          <w:sz w:val="24"/>
        </w:rPr>
        <w:t>本合同设计收费：中标价100万元（不含100万元）以下：</w:t>
      </w:r>
      <w:r>
        <w:rPr>
          <w:rFonts w:hint="eastAsia" w:ascii="宋体" w:hAnsi="宋体"/>
          <w:b/>
          <w:sz w:val="24"/>
          <w:u w:val="single"/>
        </w:rPr>
        <w:t>工程中标价*中标费率</w:t>
      </w:r>
      <w:r>
        <w:rPr>
          <w:rFonts w:hint="eastAsia" w:ascii="宋体" w:hAnsi="宋体"/>
          <w:b/>
          <w:sz w:val="24"/>
        </w:rPr>
        <w:t>。</w:t>
      </w:r>
    </w:p>
    <w:p>
      <w:pPr>
        <w:spacing w:line="400" w:lineRule="exact"/>
        <w:ind w:firstLine="480" w:firstLineChars="200"/>
        <w:rPr>
          <w:rFonts w:ascii="宋体" w:hAnsi="宋体"/>
          <w:b/>
          <w:sz w:val="24"/>
          <w:u w:val="single"/>
        </w:rPr>
      </w:pPr>
      <w:r>
        <w:rPr>
          <w:rFonts w:hint="eastAsia" w:ascii="宋体" w:hAnsi="宋体"/>
          <w:sz w:val="24"/>
        </w:rPr>
        <w:t xml:space="preserve">                中标价100万元（含100万元）以上：</w:t>
      </w:r>
      <w:r>
        <w:rPr>
          <w:rFonts w:hint="eastAsia" w:ascii="宋体" w:hAnsi="宋体"/>
          <w:b/>
          <w:sz w:val="24"/>
          <w:u w:val="single"/>
        </w:rPr>
        <w:t>工程中标价*中标费率*0.9</w:t>
      </w:r>
    </w:p>
    <w:p>
      <w:pPr>
        <w:pStyle w:val="10"/>
        <w:spacing w:line="400" w:lineRule="exact"/>
        <w:ind w:firstLine="0"/>
        <w:rPr>
          <w:rFonts w:hAnsi="宋体"/>
          <w:color w:val="FF0000"/>
          <w:sz w:val="24"/>
          <w:szCs w:val="21"/>
        </w:rPr>
      </w:pPr>
      <w:r>
        <w:rPr>
          <w:rFonts w:hint="eastAsia" w:ascii="黑体" w:hAnsi="宋体" w:eastAsia="黑体"/>
          <w:color w:val="FF0000"/>
          <w:sz w:val="24"/>
          <w:szCs w:val="21"/>
        </w:rPr>
        <w:t>第八条  支付方式</w:t>
      </w:r>
    </w:p>
    <w:p>
      <w:pPr>
        <w:spacing w:line="400" w:lineRule="exact"/>
        <w:ind w:firstLine="480" w:firstLineChars="200"/>
        <w:rPr>
          <w:rFonts w:ascii="宋体" w:hAnsi="宋体"/>
          <w:color w:val="FF0000"/>
          <w:sz w:val="24"/>
          <w:u w:val="single"/>
        </w:rPr>
      </w:pPr>
      <w:r>
        <w:rPr>
          <w:rFonts w:hint="eastAsia" w:ascii="宋体" w:hAnsi="宋体"/>
          <w:color w:val="FF0000"/>
          <w:sz w:val="24"/>
          <w:u w:val="single"/>
        </w:rPr>
        <w:t xml:space="preserve">原则上每半年支付一次，付款前需提供正规发票    </w:t>
      </w:r>
    </w:p>
    <w:p>
      <w:pPr>
        <w:spacing w:line="400" w:lineRule="exact"/>
        <w:ind w:firstLine="480" w:firstLineChars="200"/>
        <w:rPr>
          <w:rFonts w:ascii="宋体" w:hAnsi="宋体"/>
          <w:color w:val="FF0000"/>
          <w:sz w:val="24"/>
          <w:u w:val="single"/>
        </w:rPr>
      </w:pPr>
    </w:p>
    <w:p>
      <w:pPr>
        <w:pStyle w:val="10"/>
        <w:spacing w:line="400" w:lineRule="exact"/>
        <w:ind w:firstLine="0"/>
        <w:rPr>
          <w:rFonts w:ascii="黑体" w:hAnsi="宋体" w:eastAsia="黑体"/>
          <w:sz w:val="24"/>
        </w:rPr>
      </w:pPr>
      <w:r>
        <w:rPr>
          <w:rFonts w:hint="eastAsia" w:ascii="黑体" w:eastAsia="黑体"/>
          <w:sz w:val="24"/>
        </w:rPr>
        <w:t>第九条  违约责任</w:t>
      </w:r>
    </w:p>
    <w:p>
      <w:pPr>
        <w:spacing w:line="400" w:lineRule="exact"/>
        <w:ind w:firstLine="480" w:firstLineChars="200"/>
        <w:rPr>
          <w:rFonts w:ascii="宋体" w:hAnsi="宋体"/>
          <w:sz w:val="24"/>
        </w:rPr>
      </w:pPr>
      <w:r>
        <w:rPr>
          <w:rFonts w:hint="eastAsia" w:ascii="宋体" w:hAnsi="宋体"/>
          <w:sz w:val="24"/>
        </w:rPr>
        <w:t>9.1在合同履行期间，甲方要求终止或解除合同时，应当全额支付已经完成项目的设计费用；</w:t>
      </w:r>
      <w:r>
        <w:rPr>
          <w:rFonts w:hint="eastAsia" w:ascii="宋体" w:hAnsi="宋体"/>
          <w:color w:val="FF0000"/>
          <w:sz w:val="24"/>
        </w:rPr>
        <w:t>对乙方正在进行的项目应自行终止，不在支付费用。</w:t>
      </w:r>
    </w:p>
    <w:p>
      <w:pPr>
        <w:spacing w:line="480" w:lineRule="exact"/>
        <w:ind w:firstLine="480" w:firstLineChars="200"/>
        <w:rPr>
          <w:rFonts w:ascii="宋体" w:hAnsi="宋体" w:cs="宋体"/>
          <w:sz w:val="24"/>
        </w:rPr>
      </w:pPr>
      <w:r>
        <w:rPr>
          <w:rFonts w:hint="eastAsia" w:ascii="宋体" w:hAnsi="宋体"/>
          <w:color w:val="FF0000"/>
          <w:sz w:val="24"/>
        </w:rPr>
        <w:t>9.2合同履行期间，</w:t>
      </w:r>
      <w:r>
        <w:rPr>
          <w:rFonts w:hint="eastAsia" w:ascii="宋体" w:hAnsi="宋体" w:cs="宋体"/>
          <w:sz w:val="24"/>
        </w:rPr>
        <w:t>因设计单位原因，如现场踏勘不准确、基础数据计算偏差较大、施工图纸设计不祥、设计深度不足等，单个施工项目产生变更签证增加造价的：</w:t>
      </w:r>
    </w:p>
    <w:p>
      <w:pPr>
        <w:spacing w:line="480" w:lineRule="exact"/>
        <w:ind w:firstLine="601"/>
        <w:rPr>
          <w:sz w:val="24"/>
        </w:rPr>
      </w:pPr>
      <w:r>
        <w:rPr>
          <w:rFonts w:hint="eastAsia" w:ascii="宋体" w:hAnsi="宋体" w:cs="宋体"/>
          <w:sz w:val="24"/>
        </w:rPr>
        <w:t>变更签证增加造价累计在2万元至5万元（含）的，</w:t>
      </w:r>
      <w:r>
        <w:rPr>
          <w:sz w:val="24"/>
        </w:rPr>
        <w:t>按</w:t>
      </w:r>
      <w:r>
        <w:rPr>
          <w:rFonts w:hint="eastAsia"/>
          <w:sz w:val="24"/>
        </w:rPr>
        <w:t>该单个</w:t>
      </w:r>
      <w:r>
        <w:rPr>
          <w:sz w:val="24"/>
        </w:rPr>
        <w:t>工程</w:t>
      </w:r>
      <w:r>
        <w:rPr>
          <w:rFonts w:hint="eastAsia"/>
          <w:sz w:val="24"/>
        </w:rPr>
        <w:t>项目设计</w:t>
      </w:r>
      <w:r>
        <w:rPr>
          <w:sz w:val="24"/>
        </w:rPr>
        <w:t>费的</w:t>
      </w:r>
      <w:r>
        <w:rPr>
          <w:rFonts w:hint="eastAsia"/>
          <w:sz w:val="24"/>
        </w:rPr>
        <w:t>2</w:t>
      </w:r>
      <w:r>
        <w:rPr>
          <w:sz w:val="24"/>
        </w:rPr>
        <w:t>%扣除</w:t>
      </w:r>
      <w:r>
        <w:rPr>
          <w:rFonts w:hint="eastAsia"/>
          <w:sz w:val="24"/>
        </w:rPr>
        <w:t>。</w:t>
      </w:r>
    </w:p>
    <w:p>
      <w:pPr>
        <w:spacing w:line="480" w:lineRule="exact"/>
        <w:ind w:firstLine="601"/>
        <w:rPr>
          <w:sz w:val="24"/>
        </w:rPr>
      </w:pPr>
      <w:r>
        <w:rPr>
          <w:rFonts w:hint="eastAsia" w:ascii="宋体" w:hAnsi="宋体" w:cs="宋体"/>
          <w:sz w:val="24"/>
        </w:rPr>
        <w:t>变更签证增加造价累计超过5万元（不含）的，</w:t>
      </w:r>
      <w:r>
        <w:rPr>
          <w:sz w:val="24"/>
        </w:rPr>
        <w:t>按</w:t>
      </w:r>
      <w:r>
        <w:rPr>
          <w:rFonts w:hint="eastAsia"/>
          <w:sz w:val="24"/>
        </w:rPr>
        <w:t>该单个</w:t>
      </w:r>
      <w:r>
        <w:rPr>
          <w:sz w:val="24"/>
        </w:rPr>
        <w:t>工程</w:t>
      </w:r>
      <w:r>
        <w:rPr>
          <w:rFonts w:hint="eastAsia"/>
          <w:sz w:val="24"/>
        </w:rPr>
        <w:t>项目设计</w:t>
      </w:r>
      <w:r>
        <w:rPr>
          <w:sz w:val="24"/>
        </w:rPr>
        <w:t>费的</w:t>
      </w:r>
      <w:r>
        <w:rPr>
          <w:rFonts w:hint="eastAsia"/>
          <w:sz w:val="24"/>
        </w:rPr>
        <w:t>3</w:t>
      </w:r>
      <w:r>
        <w:rPr>
          <w:sz w:val="24"/>
        </w:rPr>
        <w:t>%扣除</w:t>
      </w:r>
      <w:r>
        <w:rPr>
          <w:rFonts w:hint="eastAsia" w:ascii="宋体" w:hAnsi="宋体" w:cs="宋体"/>
          <w:sz w:val="24"/>
        </w:rPr>
        <w:t>。</w:t>
      </w:r>
    </w:p>
    <w:p>
      <w:pPr>
        <w:spacing w:line="400" w:lineRule="exact"/>
        <w:rPr>
          <w:rFonts w:ascii="宋体" w:hAnsi="宋体"/>
          <w:color w:val="FF0000"/>
          <w:sz w:val="24"/>
        </w:rPr>
      </w:pPr>
    </w:p>
    <w:p>
      <w:pPr>
        <w:pStyle w:val="10"/>
        <w:spacing w:line="400" w:lineRule="exact"/>
        <w:ind w:firstLine="0"/>
        <w:rPr>
          <w:rFonts w:ascii="黑体" w:hAnsi="宋体" w:eastAsia="黑体"/>
          <w:sz w:val="24"/>
        </w:rPr>
      </w:pPr>
      <w:r>
        <w:rPr>
          <w:rFonts w:hint="eastAsia" w:ascii="黑体" w:eastAsia="黑体"/>
          <w:sz w:val="24"/>
        </w:rPr>
        <w:t>第十条  设计费用计算</w:t>
      </w:r>
    </w:p>
    <w:p>
      <w:pPr>
        <w:spacing w:line="480" w:lineRule="exact"/>
        <w:ind w:firstLine="601"/>
        <w:rPr>
          <w:rFonts w:ascii="宋体" w:hAnsi="宋体" w:cs="宋体"/>
          <w:sz w:val="24"/>
        </w:rPr>
      </w:pPr>
      <w:r>
        <w:rPr>
          <w:rFonts w:hint="eastAsia" w:ascii="宋体" w:hAnsi="宋体" w:cs="宋体"/>
          <w:sz w:val="24"/>
        </w:rPr>
        <w:t>本次采购设计费取费基数为修缮改造项目施工中标价。因校方项目库建设、项目推进周期等因素，存在部分项目设计任务已下达或已完成，但工程未进行招标或取消实施的情况，故设计费取费支付按以下三种情况约定：</w:t>
      </w:r>
    </w:p>
    <w:p>
      <w:pPr>
        <w:spacing w:line="480" w:lineRule="exact"/>
        <w:ind w:firstLine="601"/>
        <w:rPr>
          <w:rFonts w:ascii="宋体" w:hAnsi="宋体" w:cs="宋体"/>
          <w:sz w:val="24"/>
        </w:rPr>
      </w:pPr>
      <w:r>
        <w:rPr>
          <w:rFonts w:hint="eastAsia" w:ascii="宋体" w:hAnsi="宋体"/>
          <w:sz w:val="24"/>
        </w:rPr>
        <w:t>10.1</w:t>
      </w:r>
      <w:r>
        <w:rPr>
          <w:rFonts w:hint="eastAsia" w:ascii="宋体" w:hAnsi="宋体" w:cs="宋体"/>
          <w:sz w:val="24"/>
        </w:rPr>
        <w:t>已提交学校认定的设计成果，在中标单位服务期内已竣工的项目，以修缮改造项目施工中标价为计算标准一次性支付设计费用；</w:t>
      </w:r>
    </w:p>
    <w:p>
      <w:pPr>
        <w:spacing w:line="480" w:lineRule="exact"/>
        <w:ind w:firstLine="601"/>
        <w:rPr>
          <w:rFonts w:ascii="宋体" w:hAnsi="宋体" w:cs="宋体"/>
          <w:sz w:val="24"/>
        </w:rPr>
      </w:pPr>
      <w:r>
        <w:rPr>
          <w:rFonts w:hint="eastAsia" w:ascii="宋体" w:hAnsi="宋体"/>
          <w:color w:val="0000FF"/>
          <w:sz w:val="24"/>
        </w:rPr>
        <w:t>10.2</w:t>
      </w:r>
      <w:r>
        <w:rPr>
          <w:rFonts w:hint="eastAsia" w:ascii="宋体" w:hAnsi="宋体" w:cs="宋体"/>
          <w:sz w:val="24"/>
        </w:rPr>
        <w:t>已提交学校认定的设计成果，在中标单位服务期内未竣工的项目，以修缮改造项目施工中标价为计算标准一次性支付设计费用，后期必须提供现场技术及验收服务等。</w:t>
      </w:r>
    </w:p>
    <w:p>
      <w:pPr>
        <w:spacing w:line="480" w:lineRule="exact"/>
        <w:ind w:firstLine="601"/>
        <w:rPr>
          <w:rFonts w:ascii="宋体" w:hAnsi="宋体" w:cs="宋体"/>
          <w:sz w:val="24"/>
        </w:rPr>
      </w:pPr>
      <w:r>
        <w:rPr>
          <w:rFonts w:hint="eastAsia" w:ascii="宋体" w:hAnsi="宋体"/>
          <w:color w:val="FF0000"/>
          <w:sz w:val="24"/>
        </w:rPr>
        <w:t>10.3</w:t>
      </w:r>
      <w:r>
        <w:rPr>
          <w:rFonts w:hint="eastAsia" w:ascii="宋体" w:hAnsi="宋体" w:cs="宋体"/>
          <w:sz w:val="24"/>
        </w:rPr>
        <w:t>已提交学校认定的设计成果，在中标单位服务期内未招标，分两种情况支付设计费：</w:t>
      </w:r>
    </w:p>
    <w:p>
      <w:pPr>
        <w:spacing w:line="480" w:lineRule="exact"/>
        <w:ind w:firstLine="601"/>
        <w:rPr>
          <w:rFonts w:ascii="宋体" w:hAnsi="宋体" w:cs="宋体"/>
          <w:sz w:val="24"/>
        </w:rPr>
      </w:pPr>
      <w:r>
        <w:rPr>
          <w:rFonts w:hint="eastAsia" w:ascii="宋体" w:hAnsi="宋体" w:cs="宋体"/>
          <w:sz w:val="24"/>
        </w:rPr>
        <w:t>后期招标并实施的项目，以修缮改造项目施工中标价计算基准按照合同费率按程序支付设计费，后期必须提供现场技术及验收服务等。</w:t>
      </w:r>
    </w:p>
    <w:p>
      <w:pPr>
        <w:spacing w:line="480" w:lineRule="exact"/>
        <w:ind w:firstLine="601"/>
        <w:rPr>
          <w:rFonts w:ascii="宋体" w:hAnsi="宋体" w:cs="宋体"/>
          <w:sz w:val="24"/>
        </w:rPr>
      </w:pPr>
      <w:r>
        <w:rPr>
          <w:rFonts w:hint="eastAsia" w:ascii="宋体" w:hAnsi="宋体" w:cs="宋体"/>
          <w:sz w:val="24"/>
        </w:rPr>
        <w:t>后期不实施的项目，不予支付设计费用，仅提供设计人员补助费，每个项目补助2000元，若提供效果图的另增加800元。</w:t>
      </w:r>
    </w:p>
    <w:p>
      <w:pPr>
        <w:pStyle w:val="10"/>
        <w:spacing w:line="400" w:lineRule="exact"/>
        <w:ind w:firstLine="0"/>
        <w:rPr>
          <w:rFonts w:ascii="黑体" w:hAnsi="宋体" w:eastAsia="黑体"/>
          <w:sz w:val="24"/>
        </w:rPr>
      </w:pPr>
      <w:r>
        <w:rPr>
          <w:rFonts w:hint="eastAsia" w:ascii="黑体" w:hAnsi="宋体" w:eastAsia="黑体"/>
          <w:sz w:val="24"/>
        </w:rPr>
        <w:t>第十一条  争议解决</w:t>
      </w:r>
    </w:p>
    <w:p>
      <w:pPr>
        <w:spacing w:line="400" w:lineRule="exact"/>
        <w:ind w:firstLine="480"/>
        <w:rPr>
          <w:rFonts w:ascii="宋体" w:hAnsi="宋体"/>
          <w:sz w:val="24"/>
        </w:rPr>
      </w:pPr>
      <w:r>
        <w:rPr>
          <w:rFonts w:ascii="宋体" w:hAnsi="宋体"/>
          <w:sz w:val="24"/>
        </w:rPr>
        <w:t>本协议若发生争议，双方应及时协商解决。如果不能通过友好协商解决，本合同引起的或与本合同有关的任何争议，可向芜湖当地人民法院起诉。</w:t>
      </w:r>
      <w:r>
        <w:rPr>
          <w:rFonts w:hint="eastAsia" w:ascii="宋体" w:hAnsi="宋体"/>
          <w:sz w:val="24"/>
        </w:rPr>
        <w:t>　　</w:t>
      </w:r>
    </w:p>
    <w:p>
      <w:pPr>
        <w:pStyle w:val="10"/>
        <w:spacing w:line="400" w:lineRule="exact"/>
        <w:ind w:firstLine="0"/>
        <w:rPr>
          <w:rFonts w:ascii="黑体" w:hAnsi="宋体" w:eastAsia="黑体"/>
          <w:sz w:val="24"/>
        </w:rPr>
      </w:pPr>
      <w:r>
        <w:rPr>
          <w:rFonts w:hint="eastAsia" w:ascii="黑体" w:eastAsia="黑体"/>
          <w:sz w:val="24"/>
        </w:rPr>
        <w:t>第十二条  其他</w:t>
      </w:r>
    </w:p>
    <w:p>
      <w:pPr>
        <w:spacing w:line="400" w:lineRule="exact"/>
        <w:rPr>
          <w:rFonts w:ascii="宋体" w:hAnsi="宋体"/>
          <w:sz w:val="24"/>
          <w:szCs w:val="21"/>
        </w:rPr>
      </w:pPr>
      <w:r>
        <w:rPr>
          <w:rFonts w:hint="eastAsia" w:ascii="宋体" w:hAnsi="宋体"/>
          <w:sz w:val="24"/>
          <w:szCs w:val="21"/>
        </w:rPr>
        <w:t>12.1双方履行完本协议规定的义务后，本协议即行终止。</w:t>
      </w:r>
    </w:p>
    <w:p>
      <w:pPr>
        <w:spacing w:line="400" w:lineRule="exact"/>
        <w:rPr>
          <w:rFonts w:ascii="宋体" w:hAnsi="宋体"/>
          <w:sz w:val="24"/>
          <w:szCs w:val="21"/>
        </w:rPr>
      </w:pPr>
      <w:r>
        <w:rPr>
          <w:rFonts w:hint="eastAsia" w:ascii="宋体" w:hAnsi="宋体"/>
          <w:sz w:val="24"/>
          <w:szCs w:val="21"/>
        </w:rPr>
        <w:t>12.2未尽事宜，经双方协商一致，可签订补充协议，补充协议及双方认可的来往传真、邮件、会议纪要等，均为本合同组成部分，与本合同具有同等法律效力。</w:t>
      </w:r>
    </w:p>
    <w:p>
      <w:pPr>
        <w:spacing w:line="400" w:lineRule="exact"/>
        <w:rPr>
          <w:rFonts w:ascii="宋体" w:hAnsi="宋体"/>
          <w:sz w:val="24"/>
          <w:szCs w:val="21"/>
        </w:rPr>
      </w:pPr>
      <w:r>
        <w:rPr>
          <w:rFonts w:hint="eastAsia" w:ascii="宋体" w:hAnsi="宋体"/>
          <w:sz w:val="24"/>
          <w:szCs w:val="21"/>
        </w:rPr>
        <w:t>12.3本协议一式扒份，甲方执陆份，乙方执贰份，双方签字盖章后生效，具有同等效力。</w:t>
      </w:r>
    </w:p>
    <w:p>
      <w:pPr>
        <w:spacing w:beforeLines="50" w:line="400" w:lineRule="exact"/>
        <w:rPr>
          <w:rFonts w:ascii="宋体" w:hAnsi="宋体"/>
          <w:sz w:val="24"/>
          <w:szCs w:val="21"/>
        </w:rPr>
      </w:pPr>
    </w:p>
    <w:p>
      <w:pPr>
        <w:spacing w:beforeLines="50" w:line="400" w:lineRule="exact"/>
        <w:rPr>
          <w:rFonts w:ascii="宋体" w:hAnsi="宋体"/>
          <w:sz w:val="24"/>
        </w:rPr>
      </w:pPr>
      <w:r>
        <w:rPr>
          <w:rFonts w:hint="eastAsia" w:ascii="宋体" w:hAnsi="宋体"/>
          <w:sz w:val="24"/>
          <w:szCs w:val="21"/>
        </w:rPr>
        <w:t>甲 方：                                     乙 方：</w:t>
      </w:r>
    </w:p>
    <w:p>
      <w:pPr>
        <w:spacing w:beforeLines="50" w:line="400" w:lineRule="exact"/>
        <w:rPr>
          <w:rFonts w:ascii="宋体" w:hAnsi="宋体"/>
          <w:sz w:val="24"/>
        </w:rPr>
      </w:pPr>
      <w:r>
        <w:rPr>
          <w:rFonts w:hint="eastAsia" w:ascii="宋体" w:hAnsi="宋体"/>
          <w:sz w:val="24"/>
          <w:szCs w:val="21"/>
        </w:rPr>
        <w:t>法定代表人（或授权委托人）：                 法定代表人（或授权委托人）：</w:t>
      </w:r>
    </w:p>
    <w:p>
      <w:pPr>
        <w:spacing w:beforeLines="50" w:line="400" w:lineRule="exact"/>
        <w:rPr>
          <w:rFonts w:ascii="宋体" w:hAnsi="宋体"/>
          <w:sz w:val="24"/>
          <w:szCs w:val="21"/>
        </w:rPr>
      </w:pPr>
      <w:r>
        <w:rPr>
          <w:rFonts w:hint="eastAsia" w:ascii="宋体" w:hAnsi="宋体"/>
          <w:sz w:val="24"/>
          <w:szCs w:val="21"/>
        </w:rPr>
        <w:t>开户银行：                                  开户银行：</w:t>
      </w:r>
    </w:p>
    <w:p>
      <w:pPr>
        <w:spacing w:beforeLines="50" w:line="400" w:lineRule="exact"/>
        <w:rPr>
          <w:rFonts w:ascii="宋体" w:hAnsi="宋体"/>
          <w:sz w:val="24"/>
          <w:szCs w:val="21"/>
        </w:rPr>
      </w:pPr>
      <w:r>
        <w:rPr>
          <w:rFonts w:hint="eastAsia" w:ascii="宋体" w:hAnsi="宋体"/>
          <w:sz w:val="24"/>
          <w:szCs w:val="21"/>
        </w:rPr>
        <w:t>银行帐号：                                  银行帐号：</w:t>
      </w:r>
    </w:p>
    <w:p>
      <w:pPr>
        <w:spacing w:beforeLines="50" w:line="400" w:lineRule="exact"/>
        <w:jc w:val="center"/>
        <w:rPr>
          <w:rFonts w:ascii="宋体" w:hAnsi="宋体"/>
          <w:sz w:val="24"/>
        </w:rPr>
      </w:pPr>
    </w:p>
    <w:p>
      <w:pPr>
        <w:spacing w:beforeLines="50" w:line="400" w:lineRule="exact"/>
        <w:jc w:val="center"/>
        <w:rPr>
          <w:szCs w:val="28"/>
        </w:rPr>
      </w:pPr>
      <w:r>
        <w:rPr>
          <w:rFonts w:hint="eastAsia" w:ascii="宋体" w:hAnsi="宋体"/>
          <w:sz w:val="24"/>
        </w:rPr>
        <w:t>签约日期：         年      月     日</w:t>
      </w: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 w:hAnsi="仿宋" w:eastAsia="仿宋"/>
          <w:szCs w:val="28"/>
        </w:rPr>
      </w:pPr>
    </w:p>
    <w:p>
      <w:pPr>
        <w:adjustRightInd w:val="0"/>
        <w:snapToGrid w:val="0"/>
        <w:spacing w:line="440" w:lineRule="exact"/>
        <w:ind w:firstLine="721" w:firstLineChars="200"/>
        <w:jc w:val="center"/>
        <w:rPr>
          <w:rFonts w:ascii="华文中宋" w:hAnsi="华文中宋" w:eastAsia="华文中宋"/>
          <w:b/>
          <w:bCs/>
          <w:color w:val="000000" w:themeColor="text1"/>
          <w:sz w:val="36"/>
          <w:szCs w:val="36"/>
        </w:rPr>
      </w:pPr>
      <w:bookmarkStart w:id="116" w:name="_Toc516580573"/>
      <w:bookmarkStart w:id="117" w:name="_Toc479170303"/>
      <w:r>
        <w:rPr>
          <w:rFonts w:hint="eastAsia" w:ascii="华文中宋" w:hAnsi="华文中宋" w:eastAsia="华文中宋"/>
          <w:b/>
          <w:bCs/>
          <w:color w:val="000000" w:themeColor="text1"/>
          <w:sz w:val="36"/>
          <w:szCs w:val="36"/>
        </w:rPr>
        <w:t>第五章  项目需求</w:t>
      </w:r>
      <w:bookmarkEnd w:id="116"/>
      <w:bookmarkEnd w:id="117"/>
    </w:p>
    <w:p>
      <w:pPr>
        <w:adjustRightInd w:val="0"/>
        <w:snapToGrid w:val="0"/>
        <w:spacing w:line="360" w:lineRule="auto"/>
        <w:ind w:firstLine="562" w:firstLineChars="200"/>
        <w:jc w:val="center"/>
        <w:rPr>
          <w:rFonts w:ascii="仿宋_GB2312" w:hAnsi="宋体" w:eastAsia="仿宋_GB2312"/>
          <w:b/>
          <w:szCs w:val="28"/>
        </w:rPr>
      </w:pPr>
      <w:bookmarkStart w:id="118" w:name="_Toc516580574"/>
      <w:bookmarkStart w:id="119" w:name="_Toc479170304"/>
    </w:p>
    <w:p>
      <w:pPr>
        <w:rPr>
          <w:rFonts w:ascii="仿宋_GB2312" w:eastAsia="仿宋_GB2312"/>
          <w:szCs w:val="28"/>
        </w:rPr>
      </w:pPr>
      <w:r>
        <w:rPr>
          <w:rFonts w:hint="eastAsia" w:ascii="仿宋_GB2312" w:eastAsia="仿宋_GB2312"/>
          <w:szCs w:val="28"/>
        </w:rPr>
        <w:t>一、项目概况</w:t>
      </w:r>
    </w:p>
    <w:p>
      <w:pPr>
        <w:rPr>
          <w:rFonts w:ascii="仿宋_GB2312" w:eastAsia="仿宋_GB2312"/>
          <w:szCs w:val="28"/>
        </w:rPr>
      </w:pPr>
      <w:r>
        <w:rPr>
          <w:rFonts w:hint="eastAsia" w:ascii="仿宋_GB2312" w:eastAsia="仿宋_GB2312"/>
          <w:szCs w:val="28"/>
        </w:rPr>
        <w:t>皖南医学院公开遴选工程设计单位1家，承担皖南医学院2021年至2023年包括但不限于建（构）筑物维修改造、水电改造（含节能、智能化）、附属设施及绿化景观改造等各类修缮工程效果图、施工图设计及施工期间技术咨询服务。</w:t>
      </w:r>
    </w:p>
    <w:p>
      <w:pPr>
        <w:rPr>
          <w:rFonts w:ascii="仿宋_GB2312" w:eastAsia="仿宋_GB2312"/>
          <w:szCs w:val="28"/>
        </w:rPr>
      </w:pPr>
      <w:r>
        <w:rPr>
          <w:rFonts w:hint="eastAsia" w:ascii="仿宋_GB2312" w:eastAsia="仿宋_GB2312"/>
          <w:szCs w:val="28"/>
        </w:rPr>
        <w:t>二、基本要求：</w:t>
      </w:r>
    </w:p>
    <w:p>
      <w:pPr>
        <w:rPr>
          <w:rFonts w:ascii="仿宋_GB2312" w:eastAsia="仿宋_GB2312"/>
          <w:szCs w:val="28"/>
        </w:rPr>
      </w:pPr>
      <w:r>
        <w:rPr>
          <w:rFonts w:hint="eastAsia" w:ascii="仿宋_GB2312" w:eastAsia="仿宋_GB2312"/>
          <w:szCs w:val="28"/>
        </w:rPr>
        <w:t>1.各专业的施工图纸均须严格按照国家现行的规范及规定设计，图纸深度满足国家有关规定和建设部《建筑工程设计文件编制深度规定》。建筑设计单位提供给学校的应有效果图（需做效果图的）、设计方案（需做设计方案的）、施工图（含CAD电子档）、施工效果图及其他按照相关规定设计方应提供的材料，除双方协商特别约定外，每个项目设计方需向学校提供至少6套图纸；</w:t>
      </w:r>
    </w:p>
    <w:p>
      <w:pPr>
        <w:rPr>
          <w:rFonts w:ascii="仿宋_GB2312" w:eastAsia="仿宋_GB2312"/>
          <w:szCs w:val="28"/>
        </w:rPr>
      </w:pPr>
      <w:r>
        <w:rPr>
          <w:rFonts w:hint="eastAsia" w:ascii="仿宋_GB2312" w:eastAsia="仿宋_GB2312"/>
          <w:szCs w:val="28"/>
        </w:rPr>
        <w:t>2.提供的施工图纸应加盖出图章、设计师签章（含CAD电子档）。并应义务承担对图纸及设计阶段的全部答疑，完成图纸审查（如有需要）及承担相应的费用。若项目需要进行消防设计审核和消防验收的项目，须完成消防图纸图审和</w:t>
      </w:r>
      <w:r>
        <w:rPr>
          <w:rFonts w:hint="eastAsia" w:ascii="仿宋_GB2312" w:eastAsia="仿宋_GB2312"/>
          <w:szCs w:val="28"/>
          <w:lang w:eastAsia="zh-CN"/>
        </w:rPr>
        <w:t>住建局</w:t>
      </w:r>
      <w:r>
        <w:rPr>
          <w:rFonts w:hint="eastAsia" w:ascii="仿宋_GB2312" w:eastAsia="仿宋_GB2312"/>
          <w:szCs w:val="28"/>
        </w:rPr>
        <w:t>消防审查审核的全部工作，若产生设计和图审等费用，设计单位全额承担。</w:t>
      </w:r>
    </w:p>
    <w:p>
      <w:pPr>
        <w:rPr>
          <w:rFonts w:ascii="仿宋_GB2312" w:eastAsia="仿宋_GB2312"/>
          <w:szCs w:val="28"/>
        </w:rPr>
      </w:pPr>
      <w:r>
        <w:rPr>
          <w:rFonts w:hint="eastAsia" w:ascii="仿宋_GB2312" w:eastAsia="仿宋_GB2312"/>
          <w:szCs w:val="28"/>
        </w:rPr>
        <w:t>3.设计的修缮改造、水电和绿化等工程，设计人员都要勘查现场，后勤处指定专人陪同勘查。工程施工期间，随时做好设计现场技术服务，若有需要应参加阶段性的验收和竣工验收；</w:t>
      </w:r>
    </w:p>
    <w:p>
      <w:pPr>
        <w:rPr>
          <w:rFonts w:ascii="仿宋_GB2312" w:eastAsia="仿宋_GB2312"/>
          <w:szCs w:val="28"/>
        </w:rPr>
      </w:pPr>
      <w:r>
        <w:rPr>
          <w:rFonts w:hint="eastAsia" w:ascii="仿宋_GB2312" w:eastAsia="仿宋_GB2312"/>
          <w:szCs w:val="28"/>
        </w:rPr>
        <w:t>4.服务期三年2021年1月1日至2023年12月31日。</w:t>
      </w:r>
    </w:p>
    <w:p>
      <w:pPr>
        <w:rPr>
          <w:rFonts w:ascii="仿宋_GB2312" w:eastAsia="仿宋_GB2312"/>
          <w:szCs w:val="28"/>
        </w:rPr>
      </w:pPr>
      <w:r>
        <w:rPr>
          <w:rFonts w:hint="eastAsia" w:ascii="仿宋_GB2312" w:eastAsia="仿宋_GB2312"/>
          <w:szCs w:val="28"/>
        </w:rPr>
        <w:t>5.费用支付按照双方签订的合同为准。</w:t>
      </w:r>
    </w:p>
    <w:p>
      <w:pPr>
        <w:rPr>
          <w:rFonts w:ascii="仿宋_GB2312" w:eastAsia="仿宋_GB2312"/>
          <w:szCs w:val="28"/>
        </w:rPr>
      </w:pPr>
      <w:r>
        <w:rPr>
          <w:rFonts w:hint="eastAsia" w:ascii="仿宋_GB2312" w:eastAsia="仿宋_GB2312"/>
          <w:szCs w:val="28"/>
        </w:rPr>
        <w:t>三、具体要求：</w:t>
      </w:r>
    </w:p>
    <w:p>
      <w:pPr>
        <w:rPr>
          <w:rFonts w:ascii="仿宋_GB2312" w:eastAsia="仿宋_GB2312"/>
          <w:szCs w:val="28"/>
        </w:rPr>
      </w:pPr>
      <w:r>
        <w:rPr>
          <w:rFonts w:hint="eastAsia" w:ascii="仿宋_GB2312" w:eastAsia="仿宋_GB2312"/>
          <w:szCs w:val="28"/>
        </w:rPr>
        <w:t>（一）对响应单位的要求：</w:t>
      </w:r>
    </w:p>
    <w:p>
      <w:pPr>
        <w:rPr>
          <w:rFonts w:ascii="仿宋_GB2312" w:eastAsia="仿宋_GB2312"/>
          <w:szCs w:val="28"/>
        </w:rPr>
      </w:pPr>
      <w:r>
        <w:rPr>
          <w:rFonts w:hint="eastAsia" w:ascii="仿宋_GB2312" w:eastAsia="仿宋_GB2312"/>
          <w:szCs w:val="28"/>
        </w:rPr>
        <w:t>1．具有相应的执业资质,配有固定各专业的设计人员名单，注明学历、专业、职称等；</w:t>
      </w:r>
    </w:p>
    <w:p>
      <w:pPr>
        <w:rPr>
          <w:rFonts w:ascii="仿宋_GB2312" w:eastAsia="仿宋_GB2312"/>
          <w:szCs w:val="28"/>
        </w:rPr>
      </w:pPr>
      <w:r>
        <w:rPr>
          <w:rFonts w:hint="eastAsia" w:ascii="仿宋_GB2312" w:eastAsia="仿宋_GB2312"/>
          <w:szCs w:val="28"/>
        </w:rPr>
        <w:t>2.报价：</w:t>
      </w:r>
    </w:p>
    <w:p>
      <w:pPr>
        <w:rPr>
          <w:rFonts w:ascii="仿宋_GB2312" w:eastAsia="仿宋_GB2312"/>
          <w:szCs w:val="28"/>
        </w:rPr>
      </w:pPr>
      <w:r>
        <w:rPr>
          <w:rFonts w:hint="eastAsia" w:ascii="仿宋_GB2312" w:eastAsia="仿宋_GB2312"/>
          <w:szCs w:val="28"/>
        </w:rPr>
        <w:t>（1）报价形式：</w:t>
      </w:r>
      <w:r>
        <w:rPr>
          <w:rFonts w:hint="eastAsia" w:ascii="仿宋_GB2312" w:eastAsia="仿宋_GB2312"/>
          <w:b/>
          <w:szCs w:val="28"/>
        </w:rPr>
        <w:t>采取费率报价的形式</w:t>
      </w:r>
      <w:r>
        <w:rPr>
          <w:rFonts w:hint="eastAsia" w:ascii="仿宋_GB2312" w:eastAsia="仿宋_GB2312"/>
          <w:szCs w:val="28"/>
        </w:rPr>
        <w:t>。修缮改造项目施工中标价100万元以下（不含100万）的工程项目和修缮改造项目施工中标价100万元以上（含100万）的工程项目均采用相同的设计费报价（费率），但设计费计算方法不同。</w:t>
      </w:r>
    </w:p>
    <w:p>
      <w:pPr>
        <w:rPr>
          <w:rFonts w:ascii="仿宋_GB2312" w:eastAsia="仿宋_GB2312"/>
          <w:szCs w:val="28"/>
        </w:rPr>
      </w:pPr>
      <w:r>
        <w:rPr>
          <w:rFonts w:hint="eastAsia" w:ascii="仿宋_GB2312" w:eastAsia="仿宋_GB2312"/>
          <w:szCs w:val="28"/>
        </w:rPr>
        <w:t>（2）设计费计算方法：</w:t>
      </w:r>
    </w:p>
    <w:p>
      <w:pPr>
        <w:rPr>
          <w:rFonts w:ascii="仿宋_GB2312" w:eastAsia="仿宋_GB2312"/>
          <w:szCs w:val="28"/>
        </w:rPr>
      </w:pPr>
      <w:r>
        <w:rPr>
          <w:rFonts w:hint="eastAsia" w:ascii="仿宋_GB2312" w:eastAsia="仿宋_GB2312"/>
          <w:szCs w:val="28"/>
        </w:rPr>
        <w:t>①100万元（不含）以下的设计费=修缮改造项目施工中标价×报价费率；</w:t>
      </w:r>
    </w:p>
    <w:p>
      <w:pPr>
        <w:rPr>
          <w:rFonts w:ascii="仿宋_GB2312" w:eastAsia="仿宋_GB2312"/>
          <w:szCs w:val="28"/>
        </w:rPr>
      </w:pPr>
      <w:r>
        <w:rPr>
          <w:rFonts w:hint="eastAsia" w:ascii="仿宋_GB2312" w:eastAsia="仿宋_GB2312"/>
          <w:szCs w:val="28"/>
        </w:rPr>
        <w:t>②100万元（含）以上的设计费=修缮改造项目施工中标价×报价费率×0.9（</w:t>
      </w:r>
      <w:r>
        <w:rPr>
          <w:rFonts w:hint="eastAsia" w:ascii="仿宋_GB2312" w:eastAsia="仿宋_GB2312"/>
          <w:b/>
          <w:szCs w:val="28"/>
        </w:rPr>
        <w:t>调整后费率不得超过相应国家收费标准</w:t>
      </w:r>
      <w:r>
        <w:rPr>
          <w:rFonts w:hint="eastAsia" w:ascii="仿宋_GB2312" w:eastAsia="仿宋_GB2312"/>
          <w:szCs w:val="28"/>
        </w:rPr>
        <w:t>）</w:t>
      </w:r>
    </w:p>
    <w:p>
      <w:pPr>
        <w:rPr>
          <w:rFonts w:ascii="仿宋_GB2312" w:eastAsia="仿宋_GB2312"/>
          <w:szCs w:val="28"/>
        </w:rPr>
      </w:pPr>
    </w:p>
    <w:p>
      <w:pPr>
        <w:rPr>
          <w:rFonts w:ascii="仿宋_GB2312" w:eastAsia="仿宋_GB2312"/>
          <w:szCs w:val="28"/>
        </w:rPr>
      </w:pPr>
      <w:r>
        <w:rPr>
          <w:rFonts w:hint="eastAsia" w:ascii="仿宋_GB2312" w:eastAsia="仿宋_GB2312"/>
          <w:szCs w:val="28"/>
        </w:rPr>
        <w:t>（二）项目实施过程要求：</w:t>
      </w:r>
    </w:p>
    <w:p>
      <w:pPr>
        <w:rPr>
          <w:rFonts w:ascii="仿宋_GB2312" w:eastAsia="仿宋_GB2312"/>
          <w:szCs w:val="28"/>
        </w:rPr>
      </w:pPr>
      <w:r>
        <w:rPr>
          <w:rFonts w:hint="eastAsia" w:ascii="仿宋_GB2312" w:eastAsia="仿宋_GB2312"/>
          <w:szCs w:val="28"/>
        </w:rPr>
        <w:t>1.设计单位接到学校进场通知，一周内完成初步设计（平面布置、水电等），二周内提交完整的设计图纸。少部分情况较复杂的项目，需要多次调整方案和设计内容的，根据实际情况延长完成时间，原则上一般不超过20天（包含勘查、现场测量时间）。</w:t>
      </w:r>
    </w:p>
    <w:p>
      <w:pPr>
        <w:rPr>
          <w:rFonts w:ascii="仿宋_GB2312" w:eastAsia="仿宋_GB2312"/>
          <w:szCs w:val="28"/>
        </w:rPr>
      </w:pPr>
      <w:r>
        <w:rPr>
          <w:rFonts w:hint="eastAsia" w:ascii="仿宋_GB2312" w:eastAsia="仿宋_GB2312"/>
          <w:szCs w:val="28"/>
        </w:rPr>
        <w:t>2.若现场需要，设计单位须负责向施工单位解释和进一步阐明设计图纸。</w:t>
      </w:r>
    </w:p>
    <w:p>
      <w:pPr>
        <w:rPr>
          <w:rFonts w:ascii="仿宋_GB2312" w:eastAsia="仿宋_GB2312"/>
          <w:szCs w:val="28"/>
        </w:rPr>
      </w:pPr>
      <w:r>
        <w:rPr>
          <w:rFonts w:hint="eastAsia" w:ascii="仿宋_GB2312" w:eastAsia="仿宋_GB2312"/>
          <w:szCs w:val="28"/>
        </w:rPr>
        <w:t>3.因设计单位自身原因造成的设计图纸与现场尺寸出入较大或者设计图纸不能完全表达工程要求时，有必要根据实际情况修改设计图纸，修改图纸所产生的费用由设计单位自行承担。</w:t>
      </w:r>
    </w:p>
    <w:p>
      <w:pPr>
        <w:rPr>
          <w:rFonts w:ascii="仿宋_GB2312" w:eastAsia="仿宋_GB2312"/>
          <w:szCs w:val="28"/>
        </w:rPr>
      </w:pPr>
      <w:r>
        <w:rPr>
          <w:rFonts w:hint="eastAsia" w:ascii="仿宋_GB2312" w:eastAsia="仿宋_GB2312"/>
          <w:szCs w:val="28"/>
        </w:rPr>
        <w:t>4.施工过程中，因学校要求或者现场实际情况需要对设计图纸进行修改的，设计单位应无条件予以配合，学校不另支付费用。</w:t>
      </w:r>
    </w:p>
    <w:p>
      <w:pPr>
        <w:rPr>
          <w:rFonts w:ascii="仿宋_GB2312" w:eastAsia="仿宋_GB2312"/>
          <w:szCs w:val="28"/>
        </w:rPr>
      </w:pPr>
      <w:r>
        <w:rPr>
          <w:rFonts w:hint="eastAsia" w:ascii="仿宋_GB2312" w:eastAsia="仿宋_GB2312"/>
          <w:szCs w:val="28"/>
        </w:rPr>
        <w:t>5.工程完工后，若有需要，设计单位应派人参与项目的验收、签字和盖章。</w:t>
      </w:r>
    </w:p>
    <w:p>
      <w:pPr>
        <w:rPr>
          <w:rFonts w:ascii="仿宋_GB2312" w:eastAsia="仿宋_GB2312"/>
          <w:szCs w:val="28"/>
        </w:rPr>
      </w:pPr>
      <w:r>
        <w:rPr>
          <w:rFonts w:hint="eastAsia" w:ascii="仿宋_GB2312" w:eastAsia="仿宋_GB2312"/>
          <w:szCs w:val="28"/>
        </w:rPr>
        <w:t>四、有关说明：</w:t>
      </w:r>
    </w:p>
    <w:p>
      <w:pPr>
        <w:rPr>
          <w:rFonts w:ascii="仿宋_GB2312" w:eastAsia="仿宋_GB2312"/>
          <w:szCs w:val="28"/>
        </w:rPr>
      </w:pPr>
      <w:r>
        <w:rPr>
          <w:rFonts w:hint="eastAsia" w:ascii="仿宋_GB2312" w:eastAsia="仿宋_GB2312"/>
          <w:szCs w:val="28"/>
        </w:rPr>
        <w:t>1.设计单位在工程实施过程中，出现因设计造成的漏量、漏项、安全等问题者，学校有权进行处罚、不予支付费用、解除合作协议等处理。</w:t>
      </w:r>
    </w:p>
    <w:p>
      <w:pPr>
        <w:rPr>
          <w:rFonts w:ascii="仿宋_GB2312" w:eastAsia="仿宋_GB2312"/>
          <w:szCs w:val="28"/>
        </w:rPr>
      </w:pPr>
      <w:r>
        <w:rPr>
          <w:rFonts w:hint="eastAsia" w:ascii="仿宋_GB2312" w:eastAsia="仿宋_GB2312"/>
          <w:szCs w:val="28"/>
        </w:rPr>
        <w:t>2.皖南医学院修缮改造项目比较零散，点多面广，造价从几万元到几十万元、上百万元不等，需要充分考虑小型修缮工程的设计难度，且部分基建、能源、绿化等修缮改造项目缺少原始数据和纸质电子图纸，设计单位在报价时要充分考虑此类因素，承诺做到项目无论大小，一律按要求及时向校方提供有效、及时服务，否则，校方可视为设计方违约。</w:t>
      </w:r>
    </w:p>
    <w:p>
      <w:pPr>
        <w:rPr>
          <w:rFonts w:ascii="仿宋_GB2312" w:eastAsia="仿宋_GB2312"/>
          <w:szCs w:val="28"/>
        </w:rPr>
      </w:pPr>
      <w:r>
        <w:rPr>
          <w:rFonts w:hint="eastAsia" w:ascii="仿宋_GB2312" w:eastAsia="仿宋_GB2312"/>
          <w:szCs w:val="28"/>
        </w:rPr>
        <w:t>3.修缮改造项目涉及到专业较复杂，需要认真踏勘现场，尤其是水电设计，设计时且考虑与学校智能监管平台对接。</w:t>
      </w:r>
    </w:p>
    <w:p>
      <w:pPr>
        <w:rPr>
          <w:rFonts w:ascii="仿宋_GB2312" w:eastAsia="仿宋_GB2312"/>
          <w:szCs w:val="28"/>
        </w:rPr>
      </w:pPr>
      <w:r>
        <w:rPr>
          <w:rFonts w:hint="eastAsia" w:ascii="仿宋_GB2312" w:eastAsia="仿宋_GB2312"/>
          <w:szCs w:val="28"/>
        </w:rPr>
        <w:t>4.合同期内，设计任务以校方下达通知（书面或电话）方式实施。</w:t>
      </w:r>
    </w:p>
    <w:p>
      <w:pPr>
        <w:rPr>
          <w:rFonts w:ascii="仿宋_GB2312" w:eastAsia="仿宋_GB2312"/>
          <w:szCs w:val="28"/>
        </w:rPr>
      </w:pPr>
      <w:r>
        <w:rPr>
          <w:rFonts w:hint="eastAsia" w:ascii="仿宋_GB2312" w:eastAsia="仿宋_GB2312"/>
          <w:szCs w:val="28"/>
        </w:rPr>
        <w:t>5.本次采购设计费取费基数为修缮改造项目施工中标价。因校方项目库建设、项目推进周期等因素，存在部分项目设计任务已下达或已完成，但工程未进行招标或取消实施的情况，故设计费取费支付按以下三种情况约定：</w:t>
      </w:r>
    </w:p>
    <w:p>
      <w:pPr>
        <w:rPr>
          <w:rFonts w:ascii="仿宋_GB2312" w:eastAsia="仿宋_GB2312"/>
          <w:szCs w:val="28"/>
        </w:rPr>
      </w:pPr>
      <w:r>
        <w:rPr>
          <w:rFonts w:hint="eastAsia" w:ascii="仿宋_GB2312" w:eastAsia="仿宋_GB2312"/>
          <w:szCs w:val="28"/>
        </w:rPr>
        <w:t>5.1已提交学校认定的设计成果，在中标单位服务期内已竣工的项目，以修缮改造项目施工中标价为计算标准一次性支付设计费用；</w:t>
      </w:r>
    </w:p>
    <w:p>
      <w:pPr>
        <w:rPr>
          <w:rFonts w:ascii="仿宋_GB2312" w:eastAsia="仿宋_GB2312"/>
          <w:szCs w:val="28"/>
        </w:rPr>
      </w:pPr>
      <w:r>
        <w:rPr>
          <w:rFonts w:hint="eastAsia" w:ascii="仿宋_GB2312" w:eastAsia="仿宋_GB2312"/>
          <w:szCs w:val="28"/>
        </w:rPr>
        <w:t>5.2已提交学校认定的设计成果，在中标单位服务期内未竣工的项目，以修缮改造项目施工中标价为计算标准一次性支付设计费用，后期必须提供现场技术及验收服务等。</w:t>
      </w:r>
    </w:p>
    <w:p>
      <w:pPr>
        <w:rPr>
          <w:rFonts w:ascii="仿宋_GB2312" w:eastAsia="仿宋_GB2312"/>
          <w:szCs w:val="28"/>
        </w:rPr>
      </w:pPr>
      <w:r>
        <w:rPr>
          <w:rFonts w:hint="eastAsia" w:ascii="仿宋_GB2312" w:eastAsia="仿宋_GB2312"/>
          <w:szCs w:val="28"/>
        </w:rPr>
        <w:t>5.3已提交学校认定的设计成果，在中标单位服务期内未招标，分两种情况支付设计费：</w:t>
      </w:r>
    </w:p>
    <w:p>
      <w:pPr>
        <w:rPr>
          <w:rFonts w:ascii="仿宋_GB2312" w:eastAsia="仿宋_GB2312"/>
          <w:szCs w:val="28"/>
        </w:rPr>
      </w:pPr>
      <w:r>
        <w:rPr>
          <w:rFonts w:hint="eastAsia" w:ascii="仿宋_GB2312" w:eastAsia="仿宋_GB2312"/>
          <w:szCs w:val="28"/>
        </w:rPr>
        <w:t>后期招标并实施的项目，以修缮改造项目施工中标价计算基准按照合同费率按程序支付设计费，后期必须提供现场技术及验收服务等。</w:t>
      </w:r>
    </w:p>
    <w:p>
      <w:pPr>
        <w:rPr>
          <w:rFonts w:ascii="仿宋_GB2312" w:eastAsia="仿宋_GB2312"/>
          <w:szCs w:val="28"/>
        </w:rPr>
      </w:pPr>
      <w:r>
        <w:rPr>
          <w:rFonts w:hint="eastAsia" w:ascii="仿宋_GB2312" w:eastAsia="仿宋_GB2312"/>
          <w:szCs w:val="28"/>
        </w:rPr>
        <w:t>后期不实施的项目，不予支付设计费用，仅提供设计人员补助费，每个项目补助</w:t>
      </w:r>
      <w:r>
        <w:rPr>
          <w:rFonts w:hint="eastAsia" w:ascii="仿宋_GB2312" w:eastAsia="仿宋_GB2312"/>
          <w:szCs w:val="28"/>
          <w:lang w:val="en-US" w:eastAsia="zh-CN"/>
        </w:rPr>
        <w:t>2</w:t>
      </w:r>
      <w:r>
        <w:rPr>
          <w:rFonts w:hint="eastAsia" w:ascii="仿宋_GB2312" w:eastAsia="仿宋_GB2312"/>
          <w:szCs w:val="28"/>
        </w:rPr>
        <w:t>000元，若提供效果图的另增加800元。</w:t>
      </w:r>
    </w:p>
    <w:p>
      <w:pPr>
        <w:rPr>
          <w:rFonts w:ascii="仿宋_GB2312" w:eastAsia="仿宋_GB2312"/>
          <w:szCs w:val="28"/>
        </w:rPr>
      </w:pPr>
      <w:r>
        <w:rPr>
          <w:rFonts w:hint="eastAsia" w:ascii="仿宋_GB2312" w:eastAsia="仿宋_GB2312"/>
          <w:szCs w:val="28"/>
        </w:rPr>
        <w:t>6. 因设计单位原因，如现场踏勘不准确、基础数据计算偏差较大、施工图纸设计不祥、设计深度不足等，单个施工项目产生变更签证增加造价的：</w:t>
      </w:r>
    </w:p>
    <w:p>
      <w:pPr>
        <w:rPr>
          <w:rFonts w:ascii="仿宋_GB2312" w:eastAsia="仿宋_GB2312"/>
          <w:szCs w:val="28"/>
        </w:rPr>
      </w:pPr>
      <w:r>
        <w:rPr>
          <w:rFonts w:hint="eastAsia" w:ascii="仿宋_GB2312" w:eastAsia="仿宋_GB2312"/>
          <w:szCs w:val="28"/>
        </w:rPr>
        <w:t>变更签证增加造价累计在2万元至5万元（含）的，按该单个工程项目设计费的1%扣除。</w:t>
      </w:r>
    </w:p>
    <w:p>
      <w:pPr>
        <w:rPr>
          <w:rFonts w:ascii="仿宋_GB2312" w:eastAsia="仿宋_GB2312"/>
          <w:szCs w:val="28"/>
        </w:rPr>
      </w:pPr>
      <w:r>
        <w:rPr>
          <w:rFonts w:hint="eastAsia" w:ascii="仿宋_GB2312" w:eastAsia="仿宋_GB2312"/>
          <w:szCs w:val="28"/>
        </w:rPr>
        <w:t xml:space="preserve">变更签证增加造价累计超过5万元（不含）的，按该单个工程项目设计费的2%扣除。   </w:t>
      </w:r>
      <w:r>
        <w:rPr>
          <w:rFonts w:hint="eastAsia" w:ascii="仿宋_GB2312" w:eastAsia="仿宋_GB2312"/>
          <w:szCs w:val="28"/>
        </w:rPr>
        <w:br w:type="page"/>
      </w:r>
    </w:p>
    <w:p>
      <w:pPr>
        <w:widowControl/>
        <w:adjustRightInd w:val="0"/>
        <w:snapToGrid w:val="0"/>
        <w:spacing w:line="360" w:lineRule="auto"/>
        <w:jc w:val="left"/>
        <w:rPr>
          <w:rFonts w:ascii="仿宋_GB2312" w:hAnsi="宋体" w:eastAsia="仿宋_GB2312" w:cs="仿宋_GB2312"/>
          <w:szCs w:val="28"/>
        </w:rPr>
      </w:pPr>
    </w:p>
    <w:p>
      <w:pPr>
        <w:pStyle w:val="2"/>
        <w:snapToGrid w:val="0"/>
        <w:spacing w:before="0" w:after="0"/>
        <w:jc w:val="center"/>
        <w:rPr>
          <w:rFonts w:ascii="华文中宋" w:hAnsi="华文中宋" w:eastAsia="华文中宋"/>
          <w:color w:val="000000" w:themeColor="text1"/>
        </w:rPr>
      </w:pPr>
      <w:r>
        <w:rPr>
          <w:rFonts w:hint="eastAsia" w:ascii="华文中宋" w:hAnsi="华文中宋" w:eastAsia="华文中宋"/>
          <w:color w:val="000000" w:themeColor="text1"/>
        </w:rPr>
        <w:t>第六章  评分办法和评分细则</w:t>
      </w:r>
      <w:bookmarkEnd w:id="118"/>
      <w:bookmarkEnd w:id="119"/>
    </w:p>
    <w:p>
      <w:pPr>
        <w:adjustRightInd w:val="0"/>
        <w:snapToGrid w:val="0"/>
        <w:spacing w:line="360" w:lineRule="auto"/>
        <w:ind w:firstLine="562" w:firstLineChars="200"/>
        <w:rPr>
          <w:rFonts w:ascii="仿宋_GB2312" w:hAnsi="楷体" w:eastAsia="仿宋_GB2312"/>
          <w:b/>
          <w:szCs w:val="28"/>
        </w:rPr>
      </w:pPr>
      <w:r>
        <w:rPr>
          <w:rFonts w:hint="eastAsia" w:ascii="仿宋_GB2312" w:hAnsi="楷体" w:eastAsia="仿宋_GB2312"/>
          <w:b/>
          <w:szCs w:val="28"/>
        </w:rPr>
        <w:t>一、总则</w:t>
      </w:r>
    </w:p>
    <w:p>
      <w:pPr>
        <w:pStyle w:val="10"/>
        <w:adjustRightInd w:val="0"/>
        <w:snapToGrid w:val="0"/>
        <w:spacing w:line="360" w:lineRule="auto"/>
        <w:ind w:firstLine="560" w:firstLineChars="20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spacing w:line="300" w:lineRule="auto"/>
        <w:ind w:firstLine="361" w:firstLineChars="150"/>
        <w:rPr>
          <w:rFonts w:ascii="宋体" w:hAnsi="宋体" w:cs="宋体"/>
          <w:b/>
          <w:color w:val="FF0000"/>
          <w:sz w:val="24"/>
        </w:rPr>
      </w:pPr>
      <w:bookmarkStart w:id="120" w:name="_Toc479170305"/>
      <w:bookmarkStart w:id="121" w:name="_Toc516580575"/>
      <w:r>
        <w:rPr>
          <w:rFonts w:hint="eastAsia" w:ascii="宋体" w:hAnsi="宋体" w:cs="宋体"/>
          <w:b/>
          <w:color w:val="FF0000"/>
          <w:sz w:val="24"/>
        </w:rPr>
        <w:t>二、评分办法：</w:t>
      </w:r>
    </w:p>
    <w:p>
      <w:pPr>
        <w:spacing w:line="300" w:lineRule="auto"/>
        <w:ind w:firstLine="361" w:firstLineChars="150"/>
        <w:rPr>
          <w:rFonts w:ascii="宋体" w:hAnsi="宋体" w:cs="宋体"/>
          <w:b/>
          <w:color w:val="FF0000"/>
          <w:sz w:val="24"/>
        </w:rPr>
      </w:pPr>
      <w:r>
        <w:rPr>
          <w:rFonts w:hint="eastAsia" w:ascii="宋体" w:hAnsi="宋体" w:cs="宋体"/>
          <w:b/>
          <w:color w:val="FF0000"/>
          <w:sz w:val="24"/>
        </w:rPr>
        <w:t>总分100分，按照综合得分由高到低顺序确定第一中标候选单位和第二候选单位。最高综合得分相同的，按报价费率由低到高顺序在最高综合得分相同的投标单位中确定第一成交候选单位。综合得分保留2位小数。</w:t>
      </w:r>
    </w:p>
    <w:p>
      <w:pPr>
        <w:jc w:val="left"/>
        <w:outlineLvl w:val="0"/>
        <w:rPr>
          <w:rFonts w:ascii="宋体" w:hAnsi="宋体" w:cs="宋体"/>
          <w:b/>
          <w:bCs/>
          <w:sz w:val="24"/>
        </w:rPr>
      </w:pPr>
    </w:p>
    <w:tbl>
      <w:tblPr>
        <w:tblStyle w:val="2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6"/>
        <w:gridCol w:w="1201"/>
        <w:gridCol w:w="1108"/>
        <w:gridCol w:w="4371"/>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Align w:val="center"/>
          </w:tcPr>
          <w:p>
            <w:pPr>
              <w:spacing w:line="300" w:lineRule="auto"/>
              <w:jc w:val="center"/>
              <w:rPr>
                <w:rFonts w:ascii="宋体" w:hAnsi="宋体" w:cs="宋体"/>
                <w:b/>
                <w:sz w:val="24"/>
              </w:rPr>
            </w:pPr>
            <w:r>
              <w:rPr>
                <w:rFonts w:hint="eastAsia" w:ascii="宋体" w:hAnsi="宋体" w:cs="宋体"/>
                <w:b/>
                <w:sz w:val="24"/>
              </w:rPr>
              <w:t>序号</w:t>
            </w:r>
          </w:p>
        </w:tc>
        <w:tc>
          <w:tcPr>
            <w:tcW w:w="705" w:type="pct"/>
            <w:vAlign w:val="center"/>
          </w:tcPr>
          <w:p>
            <w:pPr>
              <w:spacing w:line="300" w:lineRule="auto"/>
              <w:jc w:val="center"/>
              <w:rPr>
                <w:rFonts w:ascii="宋体" w:hAnsi="宋体" w:cs="宋体"/>
                <w:b/>
                <w:sz w:val="24"/>
              </w:rPr>
            </w:pPr>
            <w:r>
              <w:rPr>
                <w:rFonts w:hint="eastAsia" w:ascii="宋体" w:hAnsi="宋体" w:cs="宋体"/>
                <w:b/>
                <w:sz w:val="24"/>
              </w:rPr>
              <w:t>项目内容</w:t>
            </w:r>
          </w:p>
        </w:tc>
        <w:tc>
          <w:tcPr>
            <w:tcW w:w="3215" w:type="pct"/>
            <w:gridSpan w:val="2"/>
            <w:vAlign w:val="center"/>
          </w:tcPr>
          <w:p>
            <w:pPr>
              <w:spacing w:line="300" w:lineRule="auto"/>
              <w:jc w:val="center"/>
              <w:rPr>
                <w:rFonts w:ascii="宋体" w:hAnsi="宋体" w:cs="宋体"/>
                <w:b/>
                <w:sz w:val="24"/>
              </w:rPr>
            </w:pPr>
            <w:r>
              <w:rPr>
                <w:rFonts w:hint="eastAsia" w:ascii="宋体" w:hAnsi="宋体" w:cs="宋体"/>
                <w:b/>
                <w:sz w:val="24"/>
              </w:rPr>
              <w:t>评分标准</w:t>
            </w:r>
          </w:p>
        </w:tc>
        <w:tc>
          <w:tcPr>
            <w:tcW w:w="472" w:type="pct"/>
            <w:vAlign w:val="center"/>
          </w:tcPr>
          <w:p>
            <w:pPr>
              <w:spacing w:line="300" w:lineRule="auto"/>
              <w:jc w:val="center"/>
              <w:rPr>
                <w:rFonts w:ascii="宋体" w:hAnsi="宋体" w:cs="宋体"/>
                <w:b/>
                <w:sz w:val="24"/>
              </w:rPr>
            </w:pPr>
            <w:r>
              <w:rPr>
                <w:rFonts w:hint="eastAsia" w:ascii="宋体" w:hAnsi="宋体" w:cs="宋体"/>
                <w:b/>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Align w:val="center"/>
          </w:tcPr>
          <w:p>
            <w:pPr>
              <w:spacing w:line="300" w:lineRule="auto"/>
              <w:jc w:val="center"/>
              <w:rPr>
                <w:rFonts w:ascii="宋体" w:hAnsi="宋体" w:cs="宋体"/>
                <w:sz w:val="24"/>
              </w:rPr>
            </w:pPr>
            <w:r>
              <w:rPr>
                <w:rFonts w:hint="eastAsia" w:ascii="宋体" w:hAnsi="宋体" w:cs="宋体"/>
                <w:sz w:val="24"/>
              </w:rPr>
              <w:t>1</w:t>
            </w:r>
          </w:p>
        </w:tc>
        <w:tc>
          <w:tcPr>
            <w:tcW w:w="705" w:type="pct"/>
            <w:vAlign w:val="center"/>
          </w:tcPr>
          <w:p>
            <w:pPr>
              <w:spacing w:line="300" w:lineRule="auto"/>
              <w:rPr>
                <w:rFonts w:ascii="宋体" w:hAnsi="宋体" w:cs="宋体"/>
                <w:sz w:val="24"/>
              </w:rPr>
            </w:pPr>
            <w:r>
              <w:rPr>
                <w:rFonts w:hint="eastAsia" w:ascii="宋体" w:hAnsi="宋体" w:cs="宋体"/>
                <w:sz w:val="24"/>
              </w:rPr>
              <w:t>企业业绩</w:t>
            </w:r>
          </w:p>
        </w:tc>
        <w:tc>
          <w:tcPr>
            <w:tcW w:w="3215" w:type="pct"/>
            <w:gridSpan w:val="2"/>
          </w:tcPr>
          <w:p>
            <w:pPr>
              <w:spacing w:line="300" w:lineRule="auto"/>
              <w:rPr>
                <w:rFonts w:ascii="宋体" w:hAnsi="宋体" w:cs="宋体"/>
                <w:sz w:val="24"/>
              </w:rPr>
            </w:pPr>
            <w:r>
              <w:rPr>
                <w:rFonts w:hint="eastAsia" w:ascii="宋体" w:hAnsi="宋体" w:cs="宋体"/>
                <w:sz w:val="24"/>
              </w:rPr>
              <w:t>2018年1月1日至今投标人提供1个维修（修缮、维修改造、装饰装修）类设计业绩得2分，本项最高得6分。（新建工程设计业绩不得分。提供设计合同原件，复印件编制投标文件中，没有提供设计合同原件的业绩不得分）</w:t>
            </w:r>
          </w:p>
        </w:tc>
        <w:tc>
          <w:tcPr>
            <w:tcW w:w="472" w:type="pct"/>
            <w:vAlign w:val="center"/>
          </w:tcPr>
          <w:p>
            <w:pPr>
              <w:spacing w:line="300" w:lineRule="auto"/>
              <w:rPr>
                <w:rFonts w:ascii="宋体" w:hAnsi="宋体" w:cs="宋体"/>
                <w:sz w:val="24"/>
              </w:rPr>
            </w:pPr>
            <w:r>
              <w:rPr>
                <w:rFonts w:hint="eastAsia" w:ascii="宋体" w:hAnsi="宋体" w:cs="宋体"/>
                <w:sz w:val="24"/>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608" w:type="pct"/>
            <w:vMerge w:val="restart"/>
            <w:vAlign w:val="center"/>
          </w:tcPr>
          <w:p>
            <w:pPr>
              <w:jc w:val="center"/>
              <w:outlineLvl w:val="0"/>
              <w:rPr>
                <w:rFonts w:ascii="宋体" w:hAnsi="宋体" w:cs="宋体"/>
                <w:b/>
                <w:bCs/>
                <w:sz w:val="24"/>
              </w:rPr>
            </w:pPr>
            <w:r>
              <w:rPr>
                <w:rFonts w:hint="eastAsia" w:ascii="宋体" w:hAnsi="宋体" w:cs="宋体"/>
                <w:b/>
                <w:bCs/>
                <w:sz w:val="24"/>
              </w:rPr>
              <w:t>2</w:t>
            </w:r>
          </w:p>
        </w:tc>
        <w:tc>
          <w:tcPr>
            <w:tcW w:w="705" w:type="pct"/>
            <w:vMerge w:val="restart"/>
            <w:vAlign w:val="center"/>
          </w:tcPr>
          <w:p>
            <w:pPr>
              <w:spacing w:line="300" w:lineRule="auto"/>
              <w:rPr>
                <w:rFonts w:ascii="宋体" w:hAnsi="宋体" w:cs="宋体"/>
                <w:sz w:val="24"/>
              </w:rPr>
            </w:pPr>
            <w:r>
              <w:rPr>
                <w:rFonts w:hint="eastAsia" w:ascii="宋体" w:hAnsi="宋体" w:cs="宋体"/>
                <w:sz w:val="24"/>
              </w:rPr>
              <w:t>工作计划</w:t>
            </w:r>
          </w:p>
        </w:tc>
        <w:tc>
          <w:tcPr>
            <w:tcW w:w="650" w:type="pct"/>
            <w:vAlign w:val="center"/>
          </w:tcPr>
          <w:p>
            <w:pPr>
              <w:spacing w:line="300" w:lineRule="auto"/>
              <w:rPr>
                <w:rFonts w:ascii="宋体" w:hAnsi="宋体" w:cs="宋体"/>
                <w:sz w:val="24"/>
              </w:rPr>
            </w:pPr>
            <w:r>
              <w:rPr>
                <w:rFonts w:hint="eastAsia" w:ascii="宋体" w:hAnsi="宋体" w:cs="宋体"/>
                <w:sz w:val="24"/>
              </w:rPr>
              <w:t>质量控制措施</w:t>
            </w:r>
          </w:p>
        </w:tc>
        <w:tc>
          <w:tcPr>
            <w:tcW w:w="2565" w:type="pct"/>
          </w:tcPr>
          <w:p>
            <w:pPr>
              <w:spacing w:line="300" w:lineRule="auto"/>
              <w:rPr>
                <w:rFonts w:ascii="宋体" w:hAnsi="宋体" w:cs="宋体"/>
                <w:sz w:val="24"/>
              </w:rPr>
            </w:pPr>
            <w:r>
              <w:rPr>
                <w:rFonts w:hint="eastAsia" w:ascii="宋体" w:hAnsi="宋体" w:cs="宋体"/>
                <w:sz w:val="24"/>
              </w:rPr>
              <w:t>质量控制措施科学合理得4-6分，质量控制措施较为合理得1-3分，否则不得分</w:t>
            </w:r>
          </w:p>
        </w:tc>
        <w:tc>
          <w:tcPr>
            <w:tcW w:w="472" w:type="pct"/>
            <w:vAlign w:val="center"/>
          </w:tcPr>
          <w:p>
            <w:pPr>
              <w:spacing w:line="300" w:lineRule="auto"/>
              <w:rPr>
                <w:rFonts w:ascii="宋体" w:hAnsi="宋体" w:cs="宋体"/>
                <w:sz w:val="24"/>
              </w:rPr>
            </w:pPr>
            <w:r>
              <w:rPr>
                <w:rFonts w:hint="eastAsia" w:ascii="宋体" w:hAnsi="宋体" w:cs="宋体"/>
                <w:sz w:val="24"/>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608" w:type="pct"/>
            <w:vMerge w:val="continue"/>
            <w:vAlign w:val="center"/>
          </w:tcPr>
          <w:p>
            <w:pPr>
              <w:jc w:val="center"/>
              <w:outlineLvl w:val="0"/>
              <w:rPr>
                <w:rFonts w:ascii="宋体" w:hAnsi="宋体" w:cs="宋体"/>
                <w:b/>
                <w:bCs/>
                <w:sz w:val="24"/>
              </w:rPr>
            </w:pPr>
          </w:p>
        </w:tc>
        <w:tc>
          <w:tcPr>
            <w:tcW w:w="705" w:type="pct"/>
            <w:vMerge w:val="continue"/>
          </w:tcPr>
          <w:p>
            <w:pPr>
              <w:spacing w:line="300" w:lineRule="auto"/>
              <w:rPr>
                <w:rFonts w:ascii="宋体" w:hAnsi="宋体" w:cs="宋体"/>
                <w:sz w:val="24"/>
              </w:rPr>
            </w:pPr>
          </w:p>
        </w:tc>
        <w:tc>
          <w:tcPr>
            <w:tcW w:w="650" w:type="pct"/>
            <w:vAlign w:val="center"/>
          </w:tcPr>
          <w:p>
            <w:pPr>
              <w:spacing w:line="300" w:lineRule="auto"/>
              <w:rPr>
                <w:rFonts w:ascii="宋体" w:hAnsi="宋体" w:cs="宋体"/>
                <w:sz w:val="24"/>
              </w:rPr>
            </w:pPr>
            <w:r>
              <w:rPr>
                <w:rFonts w:hint="eastAsia" w:ascii="宋体" w:hAnsi="宋体" w:cs="宋体"/>
                <w:sz w:val="24"/>
              </w:rPr>
              <w:t>服务保障措施</w:t>
            </w:r>
          </w:p>
        </w:tc>
        <w:tc>
          <w:tcPr>
            <w:tcW w:w="2565" w:type="pct"/>
          </w:tcPr>
          <w:p>
            <w:pPr>
              <w:spacing w:line="300" w:lineRule="auto"/>
              <w:rPr>
                <w:rFonts w:ascii="宋体" w:hAnsi="宋体" w:cs="宋体"/>
                <w:sz w:val="24"/>
              </w:rPr>
            </w:pPr>
            <w:r>
              <w:rPr>
                <w:rFonts w:hint="eastAsia" w:ascii="宋体" w:hAnsi="宋体" w:cs="宋体"/>
                <w:sz w:val="24"/>
              </w:rPr>
              <w:t>服务保障措施科学合理得4-6分，服务保障措施较为合理得1-3分，否则不得分</w:t>
            </w:r>
          </w:p>
        </w:tc>
        <w:tc>
          <w:tcPr>
            <w:tcW w:w="472" w:type="pct"/>
            <w:vAlign w:val="center"/>
          </w:tcPr>
          <w:p>
            <w:pPr>
              <w:spacing w:line="300" w:lineRule="auto"/>
              <w:rPr>
                <w:rFonts w:ascii="宋体" w:hAnsi="宋体" w:cs="宋体"/>
                <w:sz w:val="24"/>
              </w:rPr>
            </w:pPr>
            <w:r>
              <w:rPr>
                <w:rFonts w:hint="eastAsia" w:ascii="宋体" w:hAnsi="宋体" w:cs="宋体"/>
                <w:sz w:val="24"/>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608" w:type="pct"/>
            <w:vMerge w:val="restart"/>
            <w:vAlign w:val="center"/>
          </w:tcPr>
          <w:p>
            <w:pPr>
              <w:spacing w:line="300" w:lineRule="auto"/>
              <w:jc w:val="center"/>
              <w:rPr>
                <w:rFonts w:ascii="宋体" w:hAnsi="宋体" w:cs="宋体"/>
                <w:sz w:val="24"/>
              </w:rPr>
            </w:pPr>
            <w:r>
              <w:rPr>
                <w:rFonts w:hint="eastAsia" w:ascii="宋体" w:hAnsi="宋体" w:cs="宋体"/>
                <w:sz w:val="24"/>
              </w:rPr>
              <w:t>3</w:t>
            </w:r>
          </w:p>
        </w:tc>
        <w:tc>
          <w:tcPr>
            <w:tcW w:w="705" w:type="pct"/>
            <w:vMerge w:val="restart"/>
            <w:vAlign w:val="center"/>
          </w:tcPr>
          <w:p>
            <w:pPr>
              <w:spacing w:line="300" w:lineRule="auto"/>
              <w:jc w:val="center"/>
              <w:rPr>
                <w:rFonts w:ascii="宋体" w:hAnsi="宋体" w:cs="宋体"/>
                <w:sz w:val="24"/>
              </w:rPr>
            </w:pPr>
            <w:r>
              <w:rPr>
                <w:rFonts w:hint="eastAsia" w:ascii="宋体" w:hAnsi="宋体" w:cs="宋体"/>
                <w:sz w:val="24"/>
              </w:rPr>
              <w:t>项目人员配备</w:t>
            </w:r>
          </w:p>
        </w:tc>
        <w:tc>
          <w:tcPr>
            <w:tcW w:w="650" w:type="pct"/>
            <w:vAlign w:val="center"/>
          </w:tcPr>
          <w:p>
            <w:pPr>
              <w:spacing w:line="300" w:lineRule="auto"/>
              <w:rPr>
                <w:rFonts w:ascii="宋体" w:hAnsi="宋体" w:cs="宋体"/>
                <w:sz w:val="24"/>
              </w:rPr>
            </w:pPr>
            <w:r>
              <w:rPr>
                <w:rFonts w:hint="eastAsia" w:ascii="宋体" w:hAnsi="宋体" w:cs="宋体"/>
                <w:sz w:val="24"/>
              </w:rPr>
              <w:t>项目负责人</w:t>
            </w:r>
          </w:p>
        </w:tc>
        <w:tc>
          <w:tcPr>
            <w:tcW w:w="2565" w:type="pct"/>
          </w:tcPr>
          <w:p>
            <w:pPr>
              <w:spacing w:line="300" w:lineRule="auto"/>
              <w:rPr>
                <w:rFonts w:ascii="宋体" w:hAnsi="宋体" w:cs="宋体"/>
                <w:sz w:val="24"/>
              </w:rPr>
            </w:pPr>
            <w:r>
              <w:rPr>
                <w:rFonts w:hint="eastAsia" w:ascii="宋体" w:hAnsi="宋体" w:cs="宋体"/>
                <w:sz w:val="24"/>
              </w:rPr>
              <w:t>具备国家一级注册建筑师或一级注册结构工程师执业资得5分，此项最多得5分。</w:t>
            </w:r>
          </w:p>
        </w:tc>
        <w:tc>
          <w:tcPr>
            <w:tcW w:w="472" w:type="pct"/>
            <w:vAlign w:val="center"/>
          </w:tcPr>
          <w:p>
            <w:pPr>
              <w:spacing w:line="300" w:lineRule="auto"/>
              <w:rPr>
                <w:rFonts w:ascii="宋体" w:hAnsi="宋体" w:cs="宋体"/>
                <w:sz w:val="24"/>
              </w:rPr>
            </w:pPr>
            <w:r>
              <w:rPr>
                <w:rFonts w:hint="eastAsia" w:ascii="宋体" w:hAnsi="宋体" w:cs="宋体"/>
                <w:sz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608" w:type="pct"/>
            <w:vMerge w:val="continue"/>
            <w:vAlign w:val="center"/>
          </w:tcPr>
          <w:p>
            <w:pPr>
              <w:spacing w:line="300" w:lineRule="auto"/>
              <w:jc w:val="center"/>
              <w:rPr>
                <w:rFonts w:ascii="宋体" w:hAnsi="宋体" w:cs="宋体"/>
                <w:sz w:val="24"/>
              </w:rPr>
            </w:pPr>
          </w:p>
        </w:tc>
        <w:tc>
          <w:tcPr>
            <w:tcW w:w="705" w:type="pct"/>
            <w:vMerge w:val="continue"/>
            <w:vAlign w:val="center"/>
          </w:tcPr>
          <w:p>
            <w:pPr>
              <w:spacing w:line="300" w:lineRule="auto"/>
              <w:jc w:val="center"/>
              <w:rPr>
                <w:rFonts w:ascii="宋体" w:hAnsi="宋体" w:cs="宋体"/>
                <w:sz w:val="24"/>
              </w:rPr>
            </w:pPr>
          </w:p>
        </w:tc>
        <w:tc>
          <w:tcPr>
            <w:tcW w:w="650" w:type="pct"/>
            <w:vAlign w:val="center"/>
          </w:tcPr>
          <w:p>
            <w:pPr>
              <w:jc w:val="left"/>
              <w:outlineLvl w:val="0"/>
              <w:rPr>
                <w:rFonts w:ascii="宋体" w:hAnsi="宋体" w:cs="宋体"/>
                <w:b/>
                <w:bCs/>
                <w:sz w:val="24"/>
              </w:rPr>
            </w:pPr>
            <w:r>
              <w:rPr>
                <w:rFonts w:hint="eastAsia" w:ascii="宋体" w:hAnsi="宋体" w:cs="宋体"/>
                <w:sz w:val="24"/>
              </w:rPr>
              <w:t>各专业负责人</w:t>
            </w:r>
          </w:p>
        </w:tc>
        <w:tc>
          <w:tcPr>
            <w:tcW w:w="2565" w:type="pct"/>
          </w:tcPr>
          <w:p>
            <w:pPr>
              <w:jc w:val="left"/>
              <w:outlineLvl w:val="0"/>
              <w:rPr>
                <w:rFonts w:ascii="宋体" w:hAnsi="宋体" w:cs="宋体"/>
                <w:b/>
                <w:bCs/>
                <w:sz w:val="24"/>
              </w:rPr>
            </w:pPr>
            <w:r>
              <w:rPr>
                <w:rFonts w:hint="eastAsia" w:ascii="宋体" w:hAnsi="宋体" w:cs="宋体"/>
                <w:sz w:val="24"/>
              </w:rPr>
              <w:t>建筑、结构、暖通、电气、给排水各专业负责人配备齐全，且都具备中级或中级以上职称，得满分5分；任一专业负责人配备不齐全或者任一专业负责人不具备上述条件之一者，扣1分，扣完为止。</w:t>
            </w:r>
          </w:p>
        </w:tc>
        <w:tc>
          <w:tcPr>
            <w:tcW w:w="472" w:type="pct"/>
            <w:vAlign w:val="center"/>
          </w:tcPr>
          <w:p>
            <w:pPr>
              <w:spacing w:line="300" w:lineRule="auto"/>
              <w:rPr>
                <w:rFonts w:ascii="宋体" w:hAnsi="宋体" w:cs="宋体"/>
                <w:sz w:val="24"/>
              </w:rPr>
            </w:pPr>
            <w:r>
              <w:rPr>
                <w:rFonts w:hint="eastAsia" w:ascii="宋体" w:hAnsi="宋体" w:cs="宋体"/>
                <w:sz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pPr>
              <w:spacing w:line="300" w:lineRule="auto"/>
              <w:jc w:val="center"/>
              <w:rPr>
                <w:rFonts w:ascii="宋体" w:hAnsi="宋体" w:cs="宋体"/>
                <w:sz w:val="24"/>
              </w:rPr>
            </w:pPr>
          </w:p>
        </w:tc>
        <w:tc>
          <w:tcPr>
            <w:tcW w:w="705" w:type="pct"/>
            <w:vMerge w:val="continue"/>
            <w:vAlign w:val="center"/>
          </w:tcPr>
          <w:p>
            <w:pPr>
              <w:spacing w:line="300" w:lineRule="auto"/>
              <w:rPr>
                <w:rFonts w:ascii="宋体" w:hAnsi="宋体" w:cs="宋体"/>
                <w:sz w:val="24"/>
              </w:rPr>
            </w:pPr>
          </w:p>
        </w:tc>
        <w:tc>
          <w:tcPr>
            <w:tcW w:w="3687" w:type="pct"/>
            <w:gridSpan w:val="3"/>
          </w:tcPr>
          <w:p>
            <w:pPr>
              <w:jc w:val="left"/>
              <w:outlineLvl w:val="0"/>
              <w:rPr>
                <w:rFonts w:ascii="宋体" w:hAnsi="宋体" w:cs="宋体"/>
                <w:b/>
                <w:bCs/>
                <w:sz w:val="24"/>
              </w:rPr>
            </w:pPr>
            <w:r>
              <w:rPr>
                <w:rFonts w:hint="eastAsia" w:ascii="宋体" w:hAnsi="宋体" w:cs="宋体"/>
                <w:b/>
                <w:kern w:val="0"/>
                <w:sz w:val="24"/>
              </w:rPr>
              <w:t>以上人员需在资料中提供真实姓名、资质证书、职称证书、工作年限证明、</w:t>
            </w:r>
            <w:r>
              <w:rPr>
                <w:rFonts w:hint="eastAsia" w:ascii="宋体" w:hAnsi="宋体" w:cs="宋体"/>
                <w:b/>
                <w:color w:val="FF0000"/>
                <w:kern w:val="0"/>
                <w:sz w:val="24"/>
              </w:rPr>
              <w:t>身份证</w:t>
            </w:r>
            <w:r>
              <w:rPr>
                <w:rFonts w:hint="eastAsia" w:ascii="宋体" w:hAnsi="宋体" w:cs="宋体"/>
                <w:b/>
                <w:kern w:val="0"/>
                <w:sz w:val="24"/>
              </w:rPr>
              <w:t>、社保证明和联系方式，并附企业承诺书和个人承诺书，确保为本项目服务。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Align w:val="center"/>
          </w:tcPr>
          <w:p>
            <w:pPr>
              <w:spacing w:line="300" w:lineRule="auto"/>
              <w:jc w:val="center"/>
              <w:rPr>
                <w:rFonts w:ascii="宋体" w:hAnsi="宋体" w:cs="宋体"/>
                <w:sz w:val="24"/>
              </w:rPr>
            </w:pPr>
            <w:r>
              <w:rPr>
                <w:rFonts w:hint="eastAsia" w:ascii="宋体" w:hAnsi="宋体" w:cs="宋体"/>
                <w:sz w:val="24"/>
              </w:rPr>
              <w:t>4</w:t>
            </w:r>
          </w:p>
        </w:tc>
        <w:tc>
          <w:tcPr>
            <w:tcW w:w="705" w:type="pct"/>
            <w:vAlign w:val="center"/>
          </w:tcPr>
          <w:p>
            <w:pPr>
              <w:spacing w:line="300" w:lineRule="auto"/>
              <w:rPr>
                <w:rFonts w:ascii="宋体" w:hAnsi="宋体" w:cs="宋体"/>
                <w:sz w:val="24"/>
              </w:rPr>
            </w:pPr>
            <w:r>
              <w:rPr>
                <w:rFonts w:hint="eastAsia" w:ascii="宋体" w:hAnsi="宋体" w:cs="宋体"/>
                <w:sz w:val="24"/>
              </w:rPr>
              <w:t>商务报价得分</w:t>
            </w:r>
          </w:p>
        </w:tc>
        <w:tc>
          <w:tcPr>
            <w:tcW w:w="3215" w:type="pct"/>
            <w:gridSpan w:val="2"/>
          </w:tcPr>
          <w:p>
            <w:pPr>
              <w:spacing w:line="300" w:lineRule="auto"/>
              <w:rPr>
                <w:rFonts w:ascii="宋体" w:hAnsi="宋体" w:cs="宋体"/>
                <w:sz w:val="24"/>
              </w:rPr>
            </w:pPr>
            <w:r>
              <w:rPr>
                <w:rFonts w:hint="eastAsia" w:ascii="宋体" w:hAnsi="宋体" w:cs="宋体"/>
                <w:sz w:val="24"/>
              </w:rPr>
              <w:t>费率报价得分：满分6</w:t>
            </w:r>
            <w:r>
              <w:rPr>
                <w:rFonts w:hint="eastAsia" w:ascii="宋体" w:hAnsi="宋体" w:cs="宋体"/>
                <w:sz w:val="24"/>
                <w:lang w:val="en-US" w:eastAsia="zh-CN"/>
              </w:rPr>
              <w:t>6</w:t>
            </w:r>
            <w:r>
              <w:rPr>
                <w:rFonts w:hint="eastAsia" w:ascii="宋体" w:hAnsi="宋体" w:cs="宋体"/>
                <w:sz w:val="24"/>
              </w:rPr>
              <w:t>分。以有效投标的最低费率为满分，每高于有效投标最低费率一个百分点扣1分（不足1个百分点的按1个百分点计算），扣完为止，</w:t>
            </w:r>
          </w:p>
        </w:tc>
        <w:tc>
          <w:tcPr>
            <w:tcW w:w="472" w:type="pct"/>
            <w:vAlign w:val="center"/>
          </w:tcPr>
          <w:p>
            <w:pPr>
              <w:spacing w:line="300" w:lineRule="auto"/>
              <w:rPr>
                <w:rFonts w:ascii="宋体" w:hAnsi="宋体" w:cs="宋体"/>
                <w:sz w:val="24"/>
              </w:rPr>
            </w:pPr>
            <w:r>
              <w:rPr>
                <w:rFonts w:hint="eastAsia" w:ascii="宋体" w:hAnsi="宋体" w:cs="宋体"/>
                <w:sz w:val="24"/>
              </w:rPr>
              <w:t>66分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Align w:val="center"/>
          </w:tcPr>
          <w:p>
            <w:pPr>
              <w:spacing w:line="300" w:lineRule="auto"/>
              <w:jc w:val="center"/>
              <w:rPr>
                <w:rFonts w:ascii="宋体" w:hAnsi="宋体" w:cs="宋体"/>
                <w:sz w:val="24"/>
              </w:rPr>
            </w:pPr>
            <w:r>
              <w:rPr>
                <w:rFonts w:hint="eastAsia" w:ascii="宋体" w:hAnsi="宋体" w:cs="宋体"/>
                <w:sz w:val="24"/>
              </w:rPr>
              <w:t>5</w:t>
            </w:r>
          </w:p>
        </w:tc>
        <w:tc>
          <w:tcPr>
            <w:tcW w:w="705" w:type="pct"/>
            <w:vAlign w:val="center"/>
          </w:tcPr>
          <w:p>
            <w:pPr>
              <w:spacing w:line="300" w:lineRule="auto"/>
              <w:rPr>
                <w:rFonts w:ascii="宋体" w:hAnsi="宋体" w:cs="宋体"/>
                <w:sz w:val="24"/>
              </w:rPr>
            </w:pPr>
            <w:r>
              <w:rPr>
                <w:rFonts w:hint="eastAsia" w:ascii="宋体" w:hAnsi="宋体" w:cs="宋体"/>
                <w:sz w:val="24"/>
              </w:rPr>
              <w:t>本地化服务</w:t>
            </w:r>
          </w:p>
        </w:tc>
        <w:tc>
          <w:tcPr>
            <w:tcW w:w="3215" w:type="pct"/>
            <w:gridSpan w:val="2"/>
          </w:tcPr>
          <w:p>
            <w:pPr>
              <w:widowControl/>
              <w:spacing w:line="360" w:lineRule="auto"/>
              <w:jc w:val="left"/>
              <w:rPr>
                <w:rFonts w:ascii="宋体" w:hAnsi="宋体" w:cs="宋体"/>
                <w:kern w:val="0"/>
                <w:sz w:val="24"/>
              </w:rPr>
            </w:pPr>
            <w:r>
              <w:rPr>
                <w:rFonts w:hint="eastAsia" w:ascii="宋体" w:hAnsi="宋体" w:cs="宋体"/>
                <w:bCs/>
                <w:kern w:val="0"/>
                <w:sz w:val="24"/>
              </w:rPr>
              <w:t>本地企业得6分，外地企业且在芜湖当地设立分公司得4分，外地企业且在芜湖当地无分公司得2分。满分6分。</w:t>
            </w:r>
          </w:p>
          <w:p>
            <w:pPr>
              <w:spacing w:line="300" w:lineRule="auto"/>
              <w:rPr>
                <w:rFonts w:ascii="宋体" w:hAnsi="宋体" w:cs="宋体"/>
                <w:sz w:val="24"/>
              </w:rPr>
            </w:pPr>
            <w:r>
              <w:rPr>
                <w:rFonts w:hint="eastAsia" w:ascii="宋体" w:hAnsi="宋体" w:cs="宋体"/>
                <w:kern w:val="0"/>
                <w:sz w:val="24"/>
              </w:rPr>
              <w:t>（需提供营业执照、产权证明（产权证或房屋租赁合同）复印件或扫描件加盖投标人公章，</w:t>
            </w:r>
            <w:r>
              <w:rPr>
                <w:rFonts w:hint="eastAsia" w:ascii="宋体" w:hAnsi="宋体" w:cs="宋体"/>
                <w:bCs/>
                <w:kern w:val="0"/>
                <w:sz w:val="24"/>
              </w:rPr>
              <w:t>否则不得分</w:t>
            </w:r>
            <w:r>
              <w:rPr>
                <w:rFonts w:hint="eastAsia" w:ascii="宋体" w:hAnsi="宋体" w:cs="宋体"/>
                <w:kern w:val="0"/>
                <w:sz w:val="24"/>
              </w:rPr>
              <w:t>）</w:t>
            </w:r>
          </w:p>
        </w:tc>
        <w:tc>
          <w:tcPr>
            <w:tcW w:w="472" w:type="pct"/>
            <w:vAlign w:val="center"/>
          </w:tcPr>
          <w:p>
            <w:pPr>
              <w:spacing w:line="300" w:lineRule="auto"/>
              <w:rPr>
                <w:rFonts w:ascii="宋体" w:hAnsi="宋体" w:cs="宋体"/>
                <w:sz w:val="24"/>
              </w:rPr>
            </w:pPr>
            <w:r>
              <w:rPr>
                <w:rFonts w:hint="eastAsia" w:ascii="宋体" w:hAnsi="宋体" w:cs="宋体"/>
                <w:sz w:val="24"/>
              </w:rPr>
              <w:t>6分</w:t>
            </w:r>
          </w:p>
        </w:tc>
      </w:tr>
    </w:tbl>
    <w:p>
      <w:pPr>
        <w:adjustRightInd w:val="0"/>
        <w:snapToGrid w:val="0"/>
        <w:spacing w:line="360" w:lineRule="auto"/>
        <w:ind w:firstLine="562" w:firstLineChars="200"/>
        <w:rPr>
          <w:rFonts w:ascii="仿宋_GB2312" w:eastAsia="仿宋_GB2312"/>
          <w:b/>
          <w:szCs w:val="28"/>
        </w:rPr>
      </w:pPr>
      <w:r>
        <w:rPr>
          <w:rFonts w:hint="eastAsia" w:ascii="仿宋_GB2312" w:eastAsia="仿宋_GB2312"/>
          <w:b/>
          <w:szCs w:val="28"/>
        </w:rPr>
        <w:t>三、其他</w:t>
      </w:r>
    </w:p>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磋商小组根据投标人综合得分推选2名成交候选人，若第一成交候选人因故不能承担本项目，采购人可选择第二成交候选人递补。</w:t>
      </w:r>
    </w:p>
    <w:p>
      <w:pPr>
        <w:pStyle w:val="30"/>
      </w:pPr>
      <w:r>
        <w:pict>
          <v:rect id="_x0000_s1028" o:spid="_x0000_s1028" o:spt="1" style="position:absolute;left:0pt;margin-left:358.3pt;margin-top:42.25pt;height:30.35pt;width:51.95pt;z-index:251661312;mso-width-relative:page;mso-height-relative:page;" coordsize="21600,21600">
            <v:path/>
            <v:fill focussize="0,0"/>
            <v:stroke/>
            <v:imagedata o:title=""/>
            <o:lock v:ext="edit"/>
            <v:textbox>
              <w:txbxContent>
                <w:p>
                  <w:pPr>
                    <w:jc w:val="center"/>
                    <w:rPr>
                      <w:b/>
                      <w:sz w:val="32"/>
                      <w:szCs w:val="32"/>
                    </w:rPr>
                  </w:pPr>
                  <w:r>
                    <w:rPr>
                      <w:rFonts w:hint="eastAsia" w:ascii="仿宋_GB2312" w:hAnsi="宋体" w:eastAsia="仿宋_GB2312"/>
                      <w:b/>
                      <w:sz w:val="32"/>
                      <w:szCs w:val="32"/>
                    </w:rPr>
                    <w:t>正本</w:t>
                  </w:r>
                </w:p>
              </w:txbxContent>
            </v:textbox>
          </v:rect>
        </w:pict>
      </w:r>
      <w:r>
        <w:rPr>
          <w:rFonts w:hint="eastAsia"/>
        </w:rPr>
        <w:t xml:space="preserve">第七章  </w:t>
      </w:r>
      <w:bookmarkStart w:id="122" w:name="_Toc403987220"/>
      <w:r>
        <w:rPr>
          <w:rFonts w:hint="eastAsia"/>
        </w:rPr>
        <w:t>响应文件格式</w:t>
      </w:r>
      <w:bookmarkEnd w:id="120"/>
      <w:bookmarkEnd w:id="121"/>
      <w:bookmarkEnd w:id="122"/>
      <w:bookmarkStart w:id="123" w:name="_Hlt26671244"/>
      <w:bookmarkEnd w:id="123"/>
      <w:bookmarkStart w:id="124" w:name="_Hlt26955039"/>
      <w:bookmarkEnd w:id="124"/>
    </w:p>
    <w:p>
      <w:pPr>
        <w:jc w:val="left"/>
        <w:rPr>
          <w:rFonts w:eastAsia="仿宋_GB2312"/>
          <w:snapToGrid w:val="0"/>
          <w:sz w:val="30"/>
        </w:rPr>
      </w:pPr>
      <w:r>
        <w:rPr>
          <w:rFonts w:hint="eastAsia" w:eastAsia="仿宋_GB2312"/>
          <w:snapToGrid w:val="0"/>
          <w:sz w:val="30"/>
        </w:rPr>
        <w:t>项目编号：WYGZ2020144</w:t>
      </w:r>
    </w:p>
    <w:p>
      <w:pPr>
        <w:jc w:val="left"/>
        <w:rPr>
          <w:rFonts w:ascii="仿宋_GB2312" w:eastAsia="仿宋_GB2312"/>
          <w:sz w:val="52"/>
          <w:szCs w:val="52"/>
        </w:rPr>
      </w:pPr>
    </w:p>
    <w:p>
      <w:pPr>
        <w:jc w:val="center"/>
        <w:rPr>
          <w:rFonts w:ascii="华文中宋" w:hAnsi="华文中宋" w:eastAsia="华文中宋" w:cs="宋体"/>
          <w:b/>
          <w:sz w:val="52"/>
          <w:szCs w:val="52"/>
        </w:rPr>
      </w:pPr>
      <w:bookmarkStart w:id="125" w:name="_Hlk450146333"/>
      <w:r>
        <w:rPr>
          <w:rFonts w:ascii="仿宋_GB2312" w:eastAsia="仿宋_GB2312"/>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皖南医学院"/>
                    <pic:cNvPicPr>
                      <a:picLocks noChangeAspect="1" noChangeArrowheads="1"/>
                    </pic:cNvPicPr>
                  </pic:nvPicPr>
                  <pic:blipFill>
                    <a:blip r:embed="rId5" cstate="print"/>
                    <a:srcRect/>
                    <a:stretch>
                      <a:fillRect/>
                    </a:stretch>
                  </pic:blipFill>
                  <pic:spPr>
                    <a:xfrm>
                      <a:off x="0" y="0"/>
                      <a:ext cx="3286125" cy="714375"/>
                    </a:xfrm>
                    <a:prstGeom prst="rect">
                      <a:avLst/>
                    </a:prstGeom>
                    <a:noFill/>
                    <a:ln w="9525">
                      <a:noFill/>
                      <a:miter lim="800000"/>
                      <a:headEnd/>
                      <a:tailEnd/>
                    </a:ln>
                  </pic:spPr>
                </pic:pic>
              </a:graphicData>
            </a:graphic>
          </wp:inline>
        </w:drawing>
      </w:r>
    </w:p>
    <w:p>
      <w:pPr>
        <w:jc w:val="center"/>
        <w:rPr>
          <w:rFonts w:ascii="华文中宋" w:hAnsi="华文中宋" w:eastAsia="华文中宋" w:cs="宋体"/>
          <w:b/>
          <w:sz w:val="52"/>
          <w:szCs w:val="52"/>
        </w:rPr>
      </w:pPr>
    </w:p>
    <w:p>
      <w:pPr>
        <w:jc w:val="center"/>
        <w:rPr>
          <w:rFonts w:ascii="华文中宋" w:hAnsi="华文中宋" w:eastAsia="华文中宋" w:cs="宋体"/>
          <w:b/>
          <w:w w:val="90"/>
          <w:sz w:val="52"/>
          <w:szCs w:val="52"/>
        </w:rPr>
      </w:pPr>
      <w:r>
        <w:rPr>
          <w:rFonts w:hint="eastAsia" w:ascii="华文中宋" w:hAnsi="华文中宋" w:eastAsia="华文中宋"/>
          <w:b/>
          <w:bCs/>
          <w:w w:val="90"/>
          <w:sz w:val="48"/>
          <w:szCs w:val="48"/>
        </w:rPr>
        <w:t>2021--2023年修缮工程施工图设计项目</w:t>
      </w:r>
    </w:p>
    <w:p>
      <w:pPr>
        <w:jc w:val="center"/>
        <w:rPr>
          <w:rFonts w:ascii="黑体" w:hAnsi="黑体" w:eastAsia="黑体" w:cs="Arial"/>
          <w:b/>
          <w:sz w:val="72"/>
        </w:rPr>
      </w:pPr>
      <w:r>
        <w:rPr>
          <w:rFonts w:hint="eastAsia" w:ascii="黑体" w:hAnsi="黑体" w:eastAsia="黑体" w:cs="Arial"/>
          <w:b/>
          <w:sz w:val="72"/>
        </w:rPr>
        <w:t>投</w:t>
      </w:r>
    </w:p>
    <w:p>
      <w:pPr>
        <w:jc w:val="center"/>
        <w:rPr>
          <w:rFonts w:ascii="黑体" w:hAnsi="黑体" w:eastAsia="黑体" w:cs="Arial"/>
          <w:b/>
          <w:sz w:val="72"/>
        </w:rPr>
      </w:pPr>
      <w:r>
        <w:rPr>
          <w:rFonts w:hint="eastAsia" w:ascii="黑体" w:hAnsi="黑体" w:eastAsia="黑体" w:cs="Arial"/>
          <w:b/>
          <w:sz w:val="72"/>
        </w:rPr>
        <w:t>标</w:t>
      </w:r>
    </w:p>
    <w:p>
      <w:pPr>
        <w:jc w:val="center"/>
        <w:rPr>
          <w:rFonts w:ascii="黑体" w:hAnsi="黑体" w:eastAsia="黑体" w:cs="Arial"/>
          <w:sz w:val="32"/>
        </w:rPr>
      </w:pPr>
      <w:r>
        <w:rPr>
          <w:rFonts w:hint="eastAsia" w:ascii="黑体" w:hAnsi="黑体" w:eastAsia="黑体" w:cs="Arial"/>
          <w:b/>
          <w:sz w:val="72"/>
        </w:rPr>
        <w:t>书</w:t>
      </w:r>
      <w:bookmarkEnd w:id="125"/>
    </w:p>
    <w:p>
      <w:pPr>
        <w:rPr>
          <w:rFonts w:ascii="仿宋_GB2312" w:hAnsi="Arial" w:eastAsia="仿宋_GB2312" w:cs="Arial"/>
          <w:sz w:val="32"/>
        </w:rPr>
      </w:pPr>
      <w:r>
        <w:rPr>
          <w:rFonts w:hint="eastAsia" w:ascii="仿宋_GB2312" w:hAnsi="Arial" w:eastAsia="仿宋_GB2312" w:cs="Arial"/>
          <w:sz w:val="32"/>
        </w:rPr>
        <w:t xml:space="preserve">              </w:t>
      </w:r>
    </w:p>
    <w:p>
      <w:pPr>
        <w:spacing w:line="360" w:lineRule="auto"/>
        <w:ind w:firstLine="1600" w:firstLineChars="500"/>
        <w:rPr>
          <w:sz w:val="32"/>
          <w:szCs w:val="32"/>
          <w:u w:val="single"/>
        </w:rPr>
      </w:pPr>
      <w:r>
        <w:rPr>
          <w:rFonts w:hint="eastAsia"/>
          <w:sz w:val="32"/>
          <w:szCs w:val="32"/>
        </w:rPr>
        <w:t>投标单位（盖章）：</w:t>
      </w:r>
      <w:r>
        <w:rPr>
          <w:sz w:val="32"/>
          <w:szCs w:val="32"/>
          <w:u w:val="single"/>
        </w:rPr>
        <w:t xml:space="preserve">                     </w:t>
      </w:r>
    </w:p>
    <w:p>
      <w:pPr>
        <w:spacing w:line="360" w:lineRule="auto"/>
        <w:ind w:firstLine="1600" w:firstLineChars="5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pPr>
        <w:ind w:firstLine="320" w:firstLineChars="10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pPr>
        <w:ind w:firstLine="320" w:firstLineChars="100"/>
        <w:jc w:val="center"/>
        <w:rPr>
          <w:sz w:val="32"/>
          <w:szCs w:val="32"/>
        </w:rPr>
      </w:pPr>
    </w:p>
    <w:p>
      <w:pPr>
        <w:ind w:firstLine="320" w:firstLineChars="100"/>
        <w:jc w:val="center"/>
        <w:rPr>
          <w:sz w:val="32"/>
          <w:szCs w:val="32"/>
        </w:rPr>
      </w:pPr>
    </w:p>
    <w:p>
      <w:pPr>
        <w:spacing w:line="440" w:lineRule="exact"/>
        <w:jc w:val="center"/>
        <w:rPr>
          <w:rFonts w:hAnsi="宋体"/>
          <w:b/>
          <w:bCs/>
          <w:color w:val="000000"/>
          <w:sz w:val="32"/>
          <w:szCs w:val="32"/>
        </w:rPr>
      </w:pP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一、开标一览表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三、磋商函格式</w:t>
      </w:r>
    </w:p>
    <w:p>
      <w:pPr>
        <w:adjustRightInd w:val="0"/>
        <w:snapToGrid w:val="0"/>
        <w:spacing w:line="360" w:lineRule="auto"/>
        <w:rPr>
          <w:rFonts w:asciiTheme="minorEastAsia" w:hAnsiTheme="minorEastAsia" w:eastAsiaTheme="minorEastAsia"/>
          <w:b/>
          <w:color w:val="000000"/>
          <w:spacing w:val="-6"/>
          <w:sz w:val="24"/>
          <w:szCs w:val="24"/>
        </w:rPr>
      </w:pPr>
      <w:r>
        <w:rPr>
          <w:rFonts w:hint="eastAsia" w:asciiTheme="minorEastAsia" w:hAnsiTheme="minorEastAsia" w:eastAsiaTheme="minorEastAsia"/>
          <w:b/>
          <w:sz w:val="24"/>
          <w:szCs w:val="24"/>
        </w:rPr>
        <w:t>四、</w:t>
      </w:r>
      <w:r>
        <w:rPr>
          <w:rFonts w:hint="eastAsia" w:asciiTheme="minorEastAsia" w:hAnsiTheme="minorEastAsia" w:eastAsiaTheme="minorEastAsia"/>
          <w:b/>
          <w:color w:val="000000"/>
          <w:spacing w:val="-6"/>
          <w:sz w:val="24"/>
          <w:szCs w:val="24"/>
        </w:rPr>
        <w:t>投标人一般情况表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五、法人授权书格式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六、实施方案</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七、业绩证明材料及其他</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八、项目人员配备一般情况表</w:t>
      </w:r>
    </w:p>
    <w:p>
      <w:pPr>
        <w:tabs>
          <w:tab w:val="left" w:pos="5580"/>
        </w:tabs>
        <w:adjustRightInd w:val="0"/>
        <w:snapToGrid w:val="0"/>
        <w:spacing w:line="360" w:lineRule="auto"/>
        <w:jc w:val="left"/>
        <w:rPr>
          <w:rFonts w:asciiTheme="minorEastAsia" w:hAnsiTheme="minorEastAsia" w:eastAsiaTheme="minorEastAsia"/>
          <w:b/>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21"/>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投标报价</w:t>
            </w:r>
          </w:p>
        </w:tc>
        <w:tc>
          <w:tcPr>
            <w:tcW w:w="6946"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仿宋_GB2312" w:eastAsia="仿宋_GB2312"/>
                <w:color w:val="000000"/>
                <w:kern w:val="0"/>
                <w:sz w:val="32"/>
                <w:szCs w:val="32"/>
              </w:rPr>
            </w:pPr>
            <w:r>
              <w:rPr>
                <w:rFonts w:hint="eastAsia" w:ascii="仿宋_GB2312" w:eastAsia="仿宋_GB2312"/>
                <w:color w:val="000000"/>
                <w:kern w:val="0"/>
                <w:sz w:val="32"/>
                <w:szCs w:val="32"/>
              </w:rPr>
              <w:t>小写：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w:t>
            </w:r>
            <w:r>
              <w:rPr>
                <w:rFonts w:hint="eastAsia" w:ascii="仿宋_GB2312" w:eastAsia="仿宋_GB2312"/>
                <w:color w:val="000000"/>
                <w:kern w:val="0"/>
                <w:sz w:val="30"/>
                <w:szCs w:val="30"/>
              </w:rPr>
              <w:t>统一按百分比费率进行报价</w:t>
            </w:r>
            <w:r>
              <w:rPr>
                <w:rFonts w:hint="eastAsia" w:ascii="仿宋_GB2312" w:eastAsia="仿宋_GB2312"/>
                <w:color w:val="000000"/>
                <w:kern w:val="0"/>
                <w:sz w:val="32"/>
                <w:szCs w:val="32"/>
              </w:rPr>
              <w:t>）</w:t>
            </w:r>
          </w:p>
          <w:p>
            <w:pPr>
              <w:spacing w:line="360" w:lineRule="auto"/>
              <w:jc w:val="left"/>
              <w:rPr>
                <w:rFonts w:ascii="仿宋_GB2312" w:eastAsia="仿宋_GB2312"/>
                <w:b/>
                <w:color w:val="000000"/>
                <w:kern w:val="0"/>
                <w:sz w:val="32"/>
                <w:szCs w:val="32"/>
                <w:u w:val="single"/>
              </w:rPr>
            </w:pPr>
            <w:r>
              <w:rPr>
                <w:rFonts w:hint="eastAsia" w:ascii="仿宋_GB2312" w:eastAsia="仿宋_GB2312"/>
                <w:color w:val="000000"/>
                <w:kern w:val="0"/>
                <w:sz w:val="32"/>
                <w:szCs w:val="32"/>
              </w:rPr>
              <w:t>大写：</w:t>
            </w:r>
            <w:r>
              <w:rPr>
                <w:rFonts w:hint="eastAsia" w:ascii="仿宋_GB2312" w:eastAsia="仿宋_GB2312"/>
                <w:color w:val="000000"/>
                <w:kern w:val="0"/>
                <w:sz w:val="32"/>
                <w:szCs w:val="3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p>
        </w:tc>
      </w:tr>
    </w:tbl>
    <w:p>
      <w:pPr>
        <w:snapToGrid w:val="0"/>
        <w:spacing w:before="50" w:after="50" w:line="360" w:lineRule="auto"/>
        <w:jc w:val="left"/>
        <w:rPr>
          <w:rFonts w:ascii="宋体" w:hAnsi="宋体"/>
          <w:spacing w:val="-6"/>
          <w:sz w:val="24"/>
        </w:rPr>
      </w:pPr>
      <w:r>
        <w:rPr>
          <w:rFonts w:hint="eastAsia" w:ascii="宋体" w:hAnsi="宋体"/>
          <w:spacing w:val="-6"/>
          <w:sz w:val="24"/>
        </w:rPr>
        <w:t>注: 1、报价不得涂改否则其投标作无效标处理。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2、</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授权代表签字：</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投标人名称（盖章）：                                </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 </w:t>
      </w:r>
    </w:p>
    <w:p>
      <w:pPr>
        <w:jc w:val="right"/>
        <w:rPr>
          <w:rFonts w:hAnsi="宋体"/>
          <w:sz w:val="24"/>
        </w:rPr>
      </w:pPr>
      <w:r>
        <w:rPr>
          <w:rFonts w:hint="eastAsia" w:ascii="宋体" w:hAnsi="宋体"/>
          <w:spacing w:val="-6"/>
          <w:sz w:val="24"/>
        </w:rPr>
        <w:t>日期：    年   月   日</w:t>
      </w:r>
    </w:p>
    <w:p>
      <w:pPr>
        <w:jc w:val="center"/>
        <w:rPr>
          <w:rStyle w:val="43"/>
          <w:rFonts w:hAnsi="宋体"/>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Style w:val="43"/>
          <w:rFonts w:ascii="华文中宋" w:hAnsi="华文中宋" w:eastAsia="华文中宋"/>
          <w:sz w:val="28"/>
          <w:szCs w:val="28"/>
        </w:rPr>
      </w:pPr>
      <w:r>
        <w:rPr>
          <w:rStyle w:val="43"/>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21"/>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jc w:val="center"/>
        <w:rPr>
          <w:rStyle w:val="43"/>
          <w:rFonts w:ascii="华文中宋" w:hAnsi="华文中宋" w:eastAsia="华文中宋"/>
          <w:b w:val="0"/>
          <w:color w:val="auto"/>
          <w:szCs w:val="28"/>
        </w:rPr>
      </w:pPr>
      <w:r>
        <w:rPr>
          <w:rFonts w:hint="eastAsia"/>
          <w:bCs/>
          <w:spacing w:val="-6"/>
          <w:sz w:val="32"/>
        </w:rPr>
        <w:t>三、</w:t>
      </w:r>
      <w:bookmarkStart w:id="126" w:name="_Toc22356580"/>
      <w:bookmarkStart w:id="127" w:name="_Toc513029276"/>
      <w:bookmarkStart w:id="128" w:name="_Toc26554095"/>
      <w:bookmarkStart w:id="129" w:name="_Toc23828478"/>
      <w:bookmarkStart w:id="130" w:name="_Toc120614283"/>
      <w:bookmarkStart w:id="131" w:name="_Toc460901585"/>
      <w:bookmarkStart w:id="132" w:name="_Toc49090577"/>
      <w:r>
        <w:rPr>
          <w:rFonts w:hint="eastAsia" w:ascii="华文中宋" w:hAnsi="华文中宋" w:eastAsia="华文中宋"/>
          <w:b/>
          <w:spacing w:val="-6"/>
          <w:sz w:val="32"/>
          <w:szCs w:val="28"/>
        </w:rPr>
        <w:t>、</w:t>
      </w:r>
      <w:r>
        <w:rPr>
          <w:rStyle w:val="43"/>
          <w:rFonts w:hint="eastAsia" w:ascii="华文中宋" w:hAnsi="华文中宋" w:eastAsia="华文中宋"/>
          <w:color w:val="auto"/>
          <w:szCs w:val="28"/>
        </w:rPr>
        <w:t>磋商函格式</w:t>
      </w:r>
    </w:p>
    <w:bookmarkEnd w:id="126"/>
    <w:bookmarkEnd w:id="127"/>
    <w:bookmarkEnd w:id="128"/>
    <w:bookmarkEnd w:id="129"/>
    <w:bookmarkEnd w:id="130"/>
    <w:bookmarkEnd w:id="131"/>
    <w:bookmarkEnd w:id="132"/>
    <w:p>
      <w:pPr>
        <w:tabs>
          <w:tab w:val="left" w:pos="5580"/>
        </w:tabs>
        <w:spacing w:line="480" w:lineRule="exact"/>
        <w:rPr>
          <w:rStyle w:val="43"/>
          <w:rFonts w:hAnsi="宋体"/>
          <w:color w:val="auto"/>
        </w:rPr>
      </w:pPr>
    </w:p>
    <w:p>
      <w:pPr>
        <w:rPr>
          <w:rFonts w:ascii="仿宋_GB2312" w:hAnsi="宋体" w:eastAsia="仿宋_GB2312"/>
        </w:rPr>
      </w:pPr>
      <w:r>
        <w:rPr>
          <w:rFonts w:hint="eastAsia" w:ascii="仿宋_GB2312" w:hAnsi="宋体" w:eastAsia="仿宋_GB2312"/>
        </w:rPr>
        <w:t>致：皖南医学院</w:t>
      </w:r>
    </w:p>
    <w:p>
      <w:pPr>
        <w:ind w:firstLine="560" w:firstLineChars="200"/>
        <w:rPr>
          <w:rFonts w:ascii="仿宋_GB2312" w:hAnsi="宋体" w:eastAsia="仿宋_GB2312"/>
        </w:rPr>
      </w:pPr>
      <w:r>
        <w:rPr>
          <w:rFonts w:hint="eastAsia" w:ascii="仿宋_GB2312" w:hAnsi="宋体" w:eastAsia="仿宋_GB2312"/>
        </w:rPr>
        <w:t>根据贵方的______________</w:t>
      </w:r>
      <w:r>
        <w:rPr>
          <w:rFonts w:hint="eastAsia" w:ascii="仿宋_GB2312" w:eastAsia="仿宋_GB2312"/>
          <w:szCs w:val="28"/>
        </w:rPr>
        <w:t>项目磋商</w:t>
      </w:r>
      <w:r>
        <w:rPr>
          <w:rFonts w:hint="eastAsia" w:ascii="仿宋_GB2312" w:hAnsi="宋体" w:eastAsia="仿宋_GB2312"/>
        </w:rPr>
        <w:t>文件，正式授权下述_______________(姓名和职务)代表我方______________（供应商的名称），全权处理本次项目磋商的有关事宜。</w:t>
      </w:r>
    </w:p>
    <w:p>
      <w:pPr>
        <w:ind w:firstLine="560" w:firstLineChars="200"/>
        <w:rPr>
          <w:rFonts w:ascii="仿宋_GB2312" w:hAnsi="宋体" w:eastAsia="仿宋_GB2312"/>
        </w:rPr>
      </w:pPr>
      <w:r>
        <w:rPr>
          <w:rFonts w:hint="eastAsia" w:ascii="仿宋_GB2312" w:hAnsi="宋体" w:eastAsia="仿宋_GB2312"/>
        </w:rPr>
        <w:t>据此函，__________（签字人）兹宣布同意如下：</w:t>
      </w:r>
    </w:p>
    <w:p>
      <w:pPr>
        <w:rPr>
          <w:rFonts w:ascii="仿宋_GB2312" w:hAnsi="宋体" w:eastAsia="仿宋_GB2312"/>
        </w:rPr>
      </w:pPr>
      <w:r>
        <w:rPr>
          <w:rFonts w:hint="eastAsia" w:ascii="仿宋_GB2312" w:hAnsi="宋体" w:eastAsia="仿宋_GB2312"/>
        </w:rPr>
        <w:t>1.按磋商文件规定的各项要求，向甲方提供所需货物与服务。</w:t>
      </w:r>
    </w:p>
    <w:p>
      <w:pPr>
        <w:rPr>
          <w:rFonts w:ascii="仿宋_GB2312" w:hAnsi="宋体" w:eastAsia="仿宋_GB2312"/>
        </w:rPr>
      </w:pPr>
      <w:r>
        <w:rPr>
          <w:rFonts w:hint="eastAsia" w:ascii="仿宋_GB2312" w:hAnsi="宋体" w:eastAsia="仿宋_GB2312"/>
        </w:rPr>
        <w:t>2.我们完全理解贵方不一定将合同授予最低报价的供应商。</w:t>
      </w:r>
    </w:p>
    <w:p>
      <w:pPr>
        <w:rPr>
          <w:rFonts w:ascii="仿宋_GB2312" w:hAnsi="宋体" w:eastAsia="仿宋_GB2312"/>
        </w:rPr>
      </w:pPr>
      <w:r>
        <w:rPr>
          <w:rFonts w:hint="eastAsia" w:ascii="仿宋_GB2312" w:hAnsi="宋体" w:eastAsia="仿宋_GB2312"/>
        </w:rPr>
        <w:t>3.我们已详细审核全部磋商文件及其有效补充文件，我们知道必须放弃提出含糊不清或误解问题的权利。</w:t>
      </w:r>
    </w:p>
    <w:p>
      <w:pPr>
        <w:rPr>
          <w:rFonts w:ascii="仿宋_GB2312" w:hAnsi="宋体" w:eastAsia="仿宋_GB2312"/>
        </w:rPr>
      </w:pPr>
      <w:r>
        <w:rPr>
          <w:rFonts w:hint="eastAsia" w:ascii="仿宋_GB2312" w:hAnsi="宋体" w:eastAsia="仿宋_GB2312"/>
        </w:rPr>
        <w:t>4.我们同意从规定的响应文件开启时间起遵循本响应文件。</w:t>
      </w:r>
    </w:p>
    <w:p>
      <w:pPr>
        <w:rPr>
          <w:rFonts w:ascii="仿宋_GB2312" w:hAnsi="宋体" w:eastAsia="仿宋_GB2312"/>
        </w:rPr>
      </w:pPr>
      <w:r>
        <w:rPr>
          <w:rFonts w:hint="eastAsia" w:ascii="仿宋_GB2312" w:hAnsi="宋体" w:eastAsia="仿宋_GB2312"/>
        </w:rPr>
        <w:t>5.如果在确定成交后拒绝签订合同，我们的磋商保证金可被贵方没收。</w:t>
      </w:r>
    </w:p>
    <w:p>
      <w:pPr>
        <w:rPr>
          <w:rFonts w:ascii="仿宋_GB2312" w:hAnsi="宋体" w:eastAsia="仿宋_GB2312"/>
        </w:rPr>
      </w:pPr>
      <w:r>
        <w:rPr>
          <w:rFonts w:hint="eastAsia" w:ascii="仿宋_GB2312" w:hAnsi="宋体" w:eastAsia="仿宋_GB2312"/>
        </w:rPr>
        <w:t>6.同意向贵方提供贵方可能另外要求的与磋商有关的任何证据或资料，并保证我方已提供和将要提供的文件是真实的、准确的。</w:t>
      </w:r>
    </w:p>
    <w:p>
      <w:pPr>
        <w:rPr>
          <w:rFonts w:ascii="仿宋_GB2312" w:hAnsi="宋体" w:eastAsia="仿宋_GB2312"/>
        </w:rPr>
      </w:pPr>
      <w:r>
        <w:rPr>
          <w:rFonts w:hint="eastAsia" w:ascii="仿宋_GB2312" w:hAnsi="宋体" w:eastAsia="仿宋_GB2312"/>
        </w:rPr>
        <w:t>7.一旦我方别确认成交,我方将根据磋商文件的规定，严格履行合同的责任和义务,并保证在磋商文件规定的时间完成项目，交付甲方验收、使用。</w:t>
      </w:r>
    </w:p>
    <w:p>
      <w:pPr>
        <w:rPr>
          <w:rFonts w:ascii="仿宋_GB2312" w:hAnsi="宋体" w:eastAsia="仿宋_GB2312"/>
        </w:rPr>
      </w:pPr>
      <w:r>
        <w:rPr>
          <w:rFonts w:hint="eastAsia" w:ascii="仿宋_GB2312" w:hAnsi="宋体" w:eastAsia="仿宋_GB2312"/>
        </w:rPr>
        <w:t>8.遵守磋商文件中要求的收费项目和标准。</w:t>
      </w:r>
    </w:p>
    <w:p>
      <w:pPr>
        <w:rPr>
          <w:rFonts w:ascii="仿宋_GB2312" w:hAnsi="宋体" w:eastAsia="仿宋_GB2312"/>
        </w:rPr>
      </w:pPr>
      <w:r>
        <w:rPr>
          <w:rFonts w:hint="eastAsia" w:ascii="仿宋_GB2312" w:hAnsi="宋体" w:eastAsia="仿宋_GB2312"/>
        </w:rPr>
        <w:t>9.与本磋商有关的正式通讯地址为：</w:t>
      </w:r>
    </w:p>
    <w:p>
      <w:pPr>
        <w:rPr>
          <w:rFonts w:ascii="仿宋_GB2312" w:hAnsi="宋体" w:eastAsia="仿宋_GB2312"/>
        </w:rPr>
      </w:pPr>
      <w:r>
        <w:rPr>
          <w:rFonts w:hint="eastAsia" w:ascii="仿宋_GB2312" w:hAnsi="宋体" w:eastAsia="仿宋_GB2312"/>
        </w:rPr>
        <w:t>地址：</w:t>
      </w:r>
    </w:p>
    <w:p>
      <w:pPr>
        <w:rPr>
          <w:rFonts w:ascii="仿宋_GB2312" w:hAnsi="宋体" w:eastAsia="仿宋_GB2312"/>
        </w:rPr>
      </w:pPr>
      <w:r>
        <w:rPr>
          <w:rFonts w:hint="eastAsia" w:ascii="仿宋_GB2312" w:hAnsi="宋体" w:eastAsia="仿宋_GB2312"/>
        </w:rPr>
        <w:t>邮编：</w:t>
      </w:r>
    </w:p>
    <w:p>
      <w:pPr>
        <w:rPr>
          <w:rFonts w:ascii="仿宋_GB2312" w:hAnsi="宋体" w:eastAsia="仿宋_GB2312"/>
        </w:rPr>
      </w:pPr>
      <w:r>
        <w:rPr>
          <w:rFonts w:hint="eastAsia" w:ascii="仿宋_GB2312" w:hAnsi="宋体" w:eastAsia="仿宋_GB2312"/>
        </w:rPr>
        <w:t>电话：</w:t>
      </w:r>
    </w:p>
    <w:p>
      <w:pPr>
        <w:rPr>
          <w:rFonts w:ascii="仿宋_GB2312" w:hAnsi="宋体" w:eastAsia="仿宋_GB2312"/>
        </w:rPr>
      </w:pPr>
      <w:r>
        <w:rPr>
          <w:rFonts w:hint="eastAsia" w:ascii="仿宋_GB2312" w:hAnsi="宋体" w:eastAsia="仿宋_GB2312"/>
        </w:rPr>
        <w:t>传真：</w:t>
      </w:r>
    </w:p>
    <w:p>
      <w:pPr>
        <w:rPr>
          <w:rFonts w:ascii="仿宋_GB2312" w:hAnsi="宋体" w:eastAsia="仿宋_GB2312"/>
        </w:rPr>
      </w:pPr>
      <w:r>
        <w:rPr>
          <w:rFonts w:hint="eastAsia" w:ascii="仿宋_GB2312" w:hAnsi="宋体" w:eastAsia="仿宋_GB2312"/>
        </w:rPr>
        <w:t>供应商开户行：</w:t>
      </w:r>
    </w:p>
    <w:p>
      <w:pPr>
        <w:rPr>
          <w:rFonts w:ascii="仿宋_GB2312" w:hAnsi="宋体" w:eastAsia="仿宋_GB2312"/>
        </w:rPr>
      </w:pPr>
      <w:r>
        <w:rPr>
          <w:rFonts w:hint="eastAsia" w:ascii="仿宋_GB2312" w:hAnsi="宋体" w:eastAsia="仿宋_GB2312"/>
        </w:rPr>
        <w:t xml:space="preserve">账户：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供应商授权代表姓名（签字）：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供应商名称（公章）：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日期：________年</w:t>
      </w:r>
      <w:r>
        <w:rPr>
          <w:rFonts w:hint="eastAsia" w:ascii="仿宋_GB2312" w:hAnsi="宋体" w:eastAsia="仿宋_GB2312"/>
          <w:u w:val="single"/>
        </w:rPr>
        <w:t>_    __</w:t>
      </w:r>
      <w:r>
        <w:rPr>
          <w:rFonts w:hint="eastAsia" w:ascii="仿宋_GB2312" w:hAnsi="宋体" w:eastAsia="仿宋_GB2312"/>
        </w:rPr>
        <w:t>月</w:t>
      </w:r>
      <w:r>
        <w:rPr>
          <w:rFonts w:hint="eastAsia" w:ascii="仿宋_GB2312" w:hAnsi="宋体" w:eastAsia="仿宋_GB2312"/>
          <w:u w:val="single"/>
        </w:rPr>
        <w:t>__   __</w:t>
      </w:r>
      <w:r>
        <w:rPr>
          <w:rFonts w:hint="eastAsia" w:ascii="仿宋_GB2312" w:hAnsi="宋体" w:eastAsia="仿宋_GB2312"/>
        </w:rPr>
        <w:t>日</w:t>
      </w:r>
    </w:p>
    <w:p>
      <w:pPr>
        <w:rPr>
          <w:rFonts w:ascii="仿宋_GB2312" w:hAnsi="宋体" w:eastAsia="仿宋_GB2312"/>
          <w:i/>
          <w:u w:val="single"/>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四、投标人一般情况表</w:t>
      </w:r>
    </w:p>
    <w:p>
      <w:pPr>
        <w:spacing w:line="360" w:lineRule="auto"/>
        <w:rPr>
          <w:rFonts w:ascii="宋体" w:hAnsi="宋体"/>
          <w:color w:val="000000"/>
          <w:spacing w:val="-6"/>
        </w:rPr>
      </w:pPr>
    </w:p>
    <w:tbl>
      <w:tblPr>
        <w:tblStyle w:val="21"/>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rPr>
          <w:rFonts w:ascii="仿宋_GB2312" w:eastAsia="仿宋_GB2312"/>
        </w:rPr>
      </w:pPr>
    </w:p>
    <w:p>
      <w:pPr>
        <w:snapToGrid w:val="0"/>
        <w:spacing w:before="50" w:after="50"/>
        <w:jc w:val="center"/>
        <w:rPr>
          <w:rFonts w:ascii="华文中宋" w:hAnsi="华文中宋" w:eastAsia="华文中宋"/>
          <w:szCs w:val="28"/>
        </w:rPr>
      </w:pPr>
    </w:p>
    <w:p>
      <w:pPr>
        <w:snapToGrid w:val="0"/>
        <w:spacing w:before="50" w:after="50"/>
        <w:jc w:val="center"/>
        <w:rPr>
          <w:rFonts w:ascii="华文中宋" w:hAnsi="华文中宋" w:eastAsia="华文中宋"/>
          <w:szCs w:val="28"/>
        </w:rPr>
      </w:pPr>
    </w:p>
    <w:p>
      <w:pPr>
        <w:jc w:val="center"/>
        <w:rPr>
          <w:rFonts w:hAnsi="宋体"/>
          <w:b/>
        </w:rPr>
      </w:pPr>
      <w:bookmarkStart w:id="133" w:name="_Toc513029281"/>
      <w:bookmarkStart w:id="134" w:name="_Toc23828483"/>
      <w:bookmarkStart w:id="135" w:name="_Toc120614291"/>
      <w:bookmarkStart w:id="136" w:name="_Toc49090582"/>
      <w:bookmarkStart w:id="137" w:name="_Toc24878535"/>
      <w:bookmarkStart w:id="138" w:name="_Toc22356583"/>
      <w:bookmarkStart w:id="139" w:name="_Toc26554103"/>
      <w:r>
        <w:rPr>
          <w:rFonts w:hint="eastAsia" w:hAnsi="宋体"/>
          <w:b/>
        </w:rPr>
        <w:t>五、法人授权书</w:t>
      </w:r>
      <w:bookmarkEnd w:id="133"/>
      <w:bookmarkEnd w:id="134"/>
      <w:bookmarkEnd w:id="135"/>
      <w:bookmarkEnd w:id="136"/>
      <w:bookmarkEnd w:id="137"/>
      <w:bookmarkEnd w:id="138"/>
      <w:bookmarkEnd w:id="139"/>
      <w:r>
        <w:rPr>
          <w:rFonts w:hint="eastAsia" w:hAnsi="宋体"/>
          <w:b/>
        </w:rPr>
        <w:t>格式</w:t>
      </w:r>
    </w:p>
    <w:p>
      <w:pPr>
        <w:snapToGrid w:val="0"/>
        <w:spacing w:line="360" w:lineRule="auto"/>
        <w:rPr>
          <w:rFonts w:ascii="宋体" w:hAnsi="宋体"/>
          <w:b/>
          <w:spacing w:val="-6"/>
          <w:sz w:val="24"/>
        </w:rPr>
      </w:pPr>
      <w:r>
        <w:rPr>
          <w:rFonts w:hint="eastAsia" w:ascii="宋体" w:hAnsi="宋体"/>
          <w:spacing w:val="-6"/>
          <w:sz w:val="24"/>
        </w:rPr>
        <w:t>致：皖南医学院：</w:t>
      </w:r>
    </w:p>
    <w:p>
      <w:pPr>
        <w:adjustRightInd w:val="0"/>
        <w:snapToGrid w:val="0"/>
        <w:spacing w:line="360" w:lineRule="auto"/>
        <w:ind w:firstLine="456" w:firstLineChars="200"/>
        <w:rPr>
          <w:rFonts w:ascii="宋体" w:hAnsi="宋体"/>
          <w:spacing w:val="-6"/>
          <w:sz w:val="24"/>
        </w:rPr>
      </w:pPr>
      <w:r>
        <w:rPr>
          <w:rFonts w:hint="eastAsia" w:ascii="宋体" w:hAnsi="宋体"/>
          <w:spacing w:val="-6"/>
          <w:sz w:val="24"/>
        </w:rPr>
        <w:t>我______</w:t>
      </w:r>
      <w:r>
        <w:rPr>
          <w:rFonts w:hint="eastAsia" w:ascii="宋体" w:hAnsi="宋体"/>
          <w:spacing w:val="-6"/>
          <w:sz w:val="24"/>
          <w:u w:val="single"/>
        </w:rPr>
        <w:t>_     _</w:t>
      </w:r>
      <w:r>
        <w:rPr>
          <w:rFonts w:hint="eastAsia" w:ascii="宋体" w:hAnsi="宋体"/>
          <w:spacing w:val="-6"/>
          <w:sz w:val="24"/>
        </w:rPr>
        <w:t>_（姓名）系______</w:t>
      </w:r>
      <w:r>
        <w:rPr>
          <w:rFonts w:hint="eastAsia" w:ascii="宋体" w:hAnsi="宋体"/>
          <w:spacing w:val="-6"/>
          <w:sz w:val="24"/>
          <w:u w:val="single"/>
        </w:rPr>
        <w:t>_     _</w:t>
      </w:r>
      <w:r>
        <w:rPr>
          <w:rFonts w:hint="eastAsia" w:ascii="宋体" w:hAnsi="宋体"/>
          <w:spacing w:val="-6"/>
          <w:sz w:val="24"/>
        </w:rPr>
        <w:t xml:space="preserve">_（投标人名称）的法定代表人，现授权委托本单位在职职工 </w:t>
      </w:r>
      <w:r>
        <w:rPr>
          <w:rFonts w:hint="eastAsia" w:ascii="宋体" w:hAnsi="宋体"/>
          <w:spacing w:val="-6"/>
          <w:sz w:val="24"/>
          <w:u w:val="single"/>
        </w:rPr>
        <w:t xml:space="preserve">              </w:t>
      </w:r>
      <w:r>
        <w:rPr>
          <w:rFonts w:hint="eastAsia" w:ascii="宋体" w:hAnsi="宋体"/>
          <w:spacing w:val="-6"/>
          <w:sz w:val="24"/>
        </w:rPr>
        <w:t>（姓名）以我方的名义参加</w:t>
      </w:r>
      <w:r>
        <w:rPr>
          <w:rFonts w:hint="eastAsia" w:ascii="宋体" w:hAnsi="宋体"/>
          <w:spacing w:val="-6"/>
          <w:sz w:val="24"/>
          <w:u w:val="single"/>
        </w:rPr>
        <w:t xml:space="preserve">             </w:t>
      </w:r>
      <w:r>
        <w:rPr>
          <w:rFonts w:hint="eastAsia" w:ascii="宋体" w:hAnsi="宋体"/>
          <w:spacing w:val="-6"/>
          <w:sz w:val="24"/>
        </w:rPr>
        <w:t>项目的投标活动，并代表我方全权办理针对上述项目的投标、开标、磋商、签约等具体事务和签署相关文件。</w:t>
      </w:r>
    </w:p>
    <w:p>
      <w:pPr>
        <w:snapToGrid w:val="0"/>
        <w:spacing w:line="360" w:lineRule="auto"/>
        <w:rPr>
          <w:rFonts w:ascii="宋体" w:hAnsi="宋体"/>
          <w:spacing w:val="-6"/>
          <w:sz w:val="24"/>
        </w:rPr>
      </w:pPr>
      <w:r>
        <w:rPr>
          <w:rFonts w:hint="eastAsia" w:ascii="宋体" w:hAnsi="宋体"/>
          <w:spacing w:val="-6"/>
          <w:sz w:val="24"/>
        </w:rPr>
        <w:t xml:space="preserve">    我方对被授权人的签名负全部责任。</w:t>
      </w:r>
    </w:p>
    <w:p>
      <w:pPr>
        <w:snapToGrid w:val="0"/>
        <w:spacing w:line="360" w:lineRule="auto"/>
        <w:ind w:firstLine="480"/>
        <w:rPr>
          <w:rFonts w:ascii="宋体" w:hAnsi="宋体"/>
          <w:spacing w:val="-6"/>
          <w:sz w:val="24"/>
        </w:rPr>
      </w:pPr>
      <w:r>
        <w:rPr>
          <w:rFonts w:hint="eastAsia" w:ascii="宋体" w:hAnsi="宋体"/>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rPr>
      </w:pPr>
      <w:r>
        <w:rPr>
          <w:rFonts w:hint="eastAsia" w:ascii="宋体" w:hAnsi="宋体"/>
          <w:spacing w:val="-6"/>
          <w:sz w:val="24"/>
        </w:rPr>
        <w:t>被授权人无转委托权，特此委托。</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u w:val="single"/>
        </w:rPr>
      </w:pPr>
      <w:r>
        <w:rPr>
          <w:rFonts w:hint="eastAsia" w:ascii="宋体" w:hAnsi="宋体"/>
          <w:spacing w:val="-6"/>
          <w:sz w:val="24"/>
        </w:rPr>
        <w:t>被授权人签名：</w:t>
      </w:r>
      <w:r>
        <w:rPr>
          <w:rFonts w:hint="eastAsia" w:ascii="宋体" w:hAnsi="宋体"/>
          <w:spacing w:val="-6"/>
          <w:sz w:val="24"/>
          <w:u w:val="single"/>
        </w:rPr>
        <w:t xml:space="preserve">          </w:t>
      </w:r>
      <w:r>
        <w:rPr>
          <w:rFonts w:hint="eastAsia" w:ascii="宋体" w:hAnsi="宋体"/>
          <w:spacing w:val="-6"/>
          <w:sz w:val="24"/>
        </w:rPr>
        <w:t xml:space="preserve">                 法定代表人签名：</w:t>
      </w:r>
      <w:r>
        <w:rPr>
          <w:rFonts w:hint="eastAsia" w:ascii="宋体" w:hAnsi="宋体"/>
          <w:spacing w:val="-6"/>
          <w:sz w:val="24"/>
          <w:u w:val="single"/>
        </w:rPr>
        <w:t xml:space="preserve">          </w:t>
      </w:r>
    </w:p>
    <w:p>
      <w:pPr>
        <w:snapToGrid w:val="0"/>
        <w:spacing w:beforeLines="50" w:after="50" w:line="360" w:lineRule="auto"/>
        <w:ind w:firstLine="912" w:firstLineChars="400"/>
        <w:rPr>
          <w:rFonts w:ascii="宋体" w:hAnsi="宋体"/>
          <w:spacing w:val="-6"/>
          <w:sz w:val="24"/>
        </w:rPr>
      </w:pPr>
      <w:r>
        <w:rPr>
          <w:rFonts w:hint="eastAsia" w:ascii="宋体" w:hAnsi="宋体"/>
          <w:spacing w:val="-6"/>
          <w:sz w:val="24"/>
        </w:rPr>
        <w:t>职务：</w:t>
      </w:r>
      <w:r>
        <w:rPr>
          <w:rFonts w:hint="eastAsia" w:ascii="宋体" w:hAnsi="宋体"/>
          <w:spacing w:val="-6"/>
          <w:sz w:val="24"/>
          <w:u w:val="single"/>
        </w:rPr>
        <w:t xml:space="preserve">           </w:t>
      </w:r>
      <w:r>
        <w:rPr>
          <w:rFonts w:hint="eastAsia" w:ascii="宋体" w:hAnsi="宋体"/>
          <w:spacing w:val="-6"/>
          <w:sz w:val="24"/>
        </w:rPr>
        <w:t xml:space="preserve">                          职务：</w:t>
      </w:r>
      <w:r>
        <w:rPr>
          <w:rFonts w:hint="eastAsia" w:ascii="宋体" w:hAnsi="宋体"/>
          <w:spacing w:val="-6"/>
          <w:sz w:val="24"/>
          <w:u w:val="single"/>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被授权人身份证号码：</w:t>
      </w:r>
      <w:r>
        <w:rPr>
          <w:rFonts w:hint="eastAsia" w:ascii="宋体" w:hAnsi="宋体"/>
          <w:spacing w:val="-6"/>
          <w:sz w:val="24"/>
          <w:u w:val="single"/>
        </w:rPr>
        <w:t xml:space="preserve">                             </w:t>
      </w:r>
      <w:r>
        <w:rPr>
          <w:rFonts w:hint="eastAsia" w:ascii="宋体" w:hAnsi="宋体"/>
          <w:spacing w:val="-6"/>
          <w:sz w:val="24"/>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 xml:space="preserve">                                    投标人名称（盖章）：</w:t>
      </w:r>
    </w:p>
    <w:p>
      <w:pPr>
        <w:snapToGrid w:val="0"/>
        <w:spacing w:beforeLines="50" w:after="50" w:line="360" w:lineRule="auto"/>
        <w:jc w:val="center"/>
        <w:rPr>
          <w:rFonts w:ascii="宋体" w:hAnsi="宋体"/>
          <w:spacing w:val="-6"/>
          <w:sz w:val="24"/>
        </w:rPr>
      </w:pPr>
      <w:r>
        <w:rPr>
          <w:rFonts w:hint="eastAsia" w:ascii="宋体" w:hAnsi="宋体"/>
          <w:spacing w:val="-6"/>
          <w:sz w:val="24"/>
        </w:rPr>
        <w:t xml:space="preserve">                                        年    月    日</w:t>
      </w:r>
    </w:p>
    <w:p>
      <w:pPr>
        <w:spacing w:line="360" w:lineRule="auto"/>
        <w:rPr>
          <w:rFonts w:ascii="宋体" w:hAnsi="宋体"/>
          <w:spacing w:val="-6"/>
        </w:rPr>
      </w:pPr>
      <w:r>
        <w:rPr>
          <w:rFonts w:ascii="宋体" w:hAnsi="宋体"/>
          <w:spacing w:val="-6"/>
        </w:rPr>
        <w:pict>
          <v:shape id="Text Box 3" o:spid="_x0000_s1029" o:spt="202" type="#_x0000_t202" style="position:absolute;left:0pt;margin-left:0pt;margin-top:11.7pt;height:185.85pt;width:270.15pt;z-index:251663360;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w:r>
    </w:p>
    <w:p>
      <w:pPr>
        <w:spacing w:line="360" w:lineRule="auto"/>
        <w:rPr>
          <w:rFonts w:ascii="宋体" w:hAnsi="宋体"/>
          <w:spacing w:val="-6"/>
        </w:rPr>
      </w:pPr>
    </w:p>
    <w:p>
      <w:pPr>
        <w:spacing w:line="360" w:lineRule="auto"/>
        <w:rPr>
          <w:rFonts w:ascii="宋体" w:hAnsi="宋体"/>
          <w:spacing w:val="-6"/>
        </w:rPr>
      </w:pPr>
    </w:p>
    <w:p>
      <w:pPr>
        <w:adjustRightInd w:val="0"/>
        <w:snapToGrid w:val="0"/>
        <w:spacing w:line="300" w:lineRule="auto"/>
        <w:rPr>
          <w:rFonts w:ascii="宋体" w:hAnsi="宋体"/>
          <w:spacing w:val="-6"/>
          <w:sz w:val="24"/>
        </w:rPr>
      </w:pPr>
      <w:r>
        <w:rPr>
          <w:rFonts w:hint="eastAsia" w:ascii="宋体" w:hAnsi="宋体"/>
          <w:spacing w:val="-6"/>
          <w:sz w:val="24"/>
        </w:rPr>
        <w:t xml:space="preserve"> </w:t>
      </w:r>
    </w:p>
    <w:p>
      <w:pPr>
        <w:pStyle w:val="11"/>
        <w:snapToGrid w:val="0"/>
        <w:spacing w:beforeLines="0" w:afterLines="0" w:line="360" w:lineRule="auto"/>
        <w:jc w:val="left"/>
        <w:rPr>
          <w:rFonts w:hAnsi="宋体"/>
        </w:rPr>
      </w:pPr>
    </w:p>
    <w:p>
      <w:pPr>
        <w:pStyle w:val="11"/>
        <w:snapToGrid w:val="0"/>
        <w:spacing w:beforeLines="0" w:afterLines="0" w:line="360" w:lineRule="auto"/>
        <w:jc w:val="left"/>
        <w:rPr>
          <w:rFonts w:hAnsi="宋体"/>
        </w:rPr>
      </w:pPr>
    </w:p>
    <w:p>
      <w:pPr>
        <w:pStyle w:val="11"/>
        <w:snapToGrid w:val="0"/>
        <w:spacing w:beforeLines="0" w:afterLines="0" w:line="360" w:lineRule="auto"/>
        <w:jc w:val="left"/>
        <w:rPr>
          <w:rFonts w:hAnsi="宋体"/>
        </w:rPr>
      </w:pPr>
    </w:p>
    <w:p>
      <w:pPr>
        <w:spacing w:line="360" w:lineRule="auto"/>
        <w:jc w:val="center"/>
        <w:rPr>
          <w:rFonts w:ascii="宋体" w:hAnsi="宋体"/>
          <w:b/>
          <w:spacing w:val="-6"/>
          <w:sz w:val="24"/>
        </w:rPr>
      </w:pPr>
    </w:p>
    <w:p>
      <w:pPr>
        <w:rPr>
          <w:rFonts w:ascii="仿宋_GB2312" w:eastAsia="仿宋_GB2312"/>
        </w:rPr>
      </w:pPr>
    </w:p>
    <w:p>
      <w:pPr>
        <w:rPr>
          <w:rFonts w:ascii="仿宋_GB2312" w:eastAsia="仿宋_GB2312"/>
        </w:rPr>
      </w:pPr>
    </w:p>
    <w:p>
      <w:pPr>
        <w:rPr>
          <w:rFonts w:hAnsi="宋体"/>
          <w:b/>
        </w:rPr>
      </w:pPr>
      <w:r>
        <w:rPr>
          <w:rFonts w:hint="eastAsia" w:hAnsi="宋体"/>
          <w:b/>
        </w:rPr>
        <w:t>六、实施方案（</w:t>
      </w:r>
      <w:r>
        <w:rPr>
          <w:rFonts w:hint="eastAsia" w:hAnsi="宋体"/>
        </w:rPr>
        <w:t>包括设计方案、</w:t>
      </w:r>
      <w:r>
        <w:rPr>
          <w:rFonts w:hint="eastAsia" w:ascii="仿宋_GB2312" w:eastAsia="仿宋_GB2312"/>
          <w:sz w:val="30"/>
          <w:szCs w:val="30"/>
        </w:rPr>
        <w:t>项目管理及团队等</w:t>
      </w:r>
      <w:r>
        <w:rPr>
          <w:rFonts w:hint="eastAsia" w:hAnsi="宋体"/>
          <w:b/>
        </w:rPr>
        <w:t>）</w:t>
      </w:r>
    </w:p>
    <w:p>
      <w:pPr>
        <w:rPr>
          <w:rFonts w:hAnsi="宋体"/>
          <w:b/>
        </w:rPr>
      </w:pPr>
      <w:r>
        <w:rPr>
          <w:rFonts w:hint="eastAsia" w:hAnsi="宋体"/>
          <w:b/>
        </w:rPr>
        <w:t>七、业绩证明材料及其它</w:t>
      </w:r>
    </w:p>
    <w:p>
      <w:pPr>
        <w:jc w:val="left"/>
        <w:rPr>
          <w:rFonts w:ascii="仿宋_GB2312" w:hAnsi="宋体" w:eastAsia="仿宋_GB2312"/>
          <w:color w:val="000000" w:themeColor="text1"/>
          <w:szCs w:val="28"/>
        </w:rPr>
      </w:pPr>
      <w:r>
        <w:rPr>
          <w:rFonts w:hint="eastAsia" w:ascii="仿宋_GB2312" w:hAnsi="华文中宋" w:eastAsia="仿宋_GB2312"/>
          <w:b/>
          <w:szCs w:val="28"/>
        </w:rPr>
        <w:t xml:space="preserve"> 八、项目人员配备一般情况表（根据磋商文件要求自拟）</w:t>
      </w: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b/>
        </w:rPr>
      </w:pPr>
      <w:r>
        <w:rPr>
          <w:rFonts w:hint="eastAsia" w:ascii="仿宋_GB2312" w:eastAsia="仿宋_GB2312"/>
          <w:b/>
        </w:rPr>
        <w:br w:type="page"/>
      </w:r>
    </w:p>
    <w:p>
      <w:pPr>
        <w:rPr>
          <w:rFonts w:ascii="仿宋_GB2312" w:eastAsia="仿宋_GB2312"/>
          <w:b/>
        </w:rPr>
      </w:pPr>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40"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40"/>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41" w:name="OLE_LINK2"/>
      <w:bookmarkStart w:id="142" w:name="OLE_LINK3"/>
      <w:bookmarkStart w:id="143" w:name="OLE_LINK1"/>
      <w:r>
        <w:rPr>
          <w:rFonts w:hint="eastAsia" w:ascii="仿宋_GB2312" w:eastAsia="仿宋_GB2312" w:cs="宋体" w:hAnsiTheme="minorEastAsia"/>
          <w:color w:val="333333"/>
          <w:sz w:val="30"/>
          <w:szCs w:val="30"/>
        </w:rPr>
        <w:t>学校采购活动</w:t>
      </w:r>
      <w:bookmarkEnd w:id="141"/>
      <w:bookmarkEnd w:id="142"/>
      <w:bookmarkEnd w:id="143"/>
      <w:r>
        <w:rPr>
          <w:rFonts w:hint="eastAsia" w:ascii="仿宋_GB2312" w:eastAsia="仿宋_GB2312" w:cs="宋体" w:hAnsiTheme="minorEastAsia"/>
          <w:color w:val="333333"/>
          <w:sz w:val="30"/>
          <w:szCs w:val="30"/>
        </w:rPr>
        <w:t>质疑的提出和答复、投诉的提起和处理。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44" w:name="OLE_LINK4"/>
      <w:bookmarkStart w:id="145" w:name="OLE_LINK9"/>
      <w:bookmarkStart w:id="146" w:name="OLE_LINK6"/>
      <w:bookmarkStart w:id="147" w:name="OLE_LINK7"/>
      <w:bookmarkStart w:id="148" w:name="OLE_LINK5"/>
      <w:bookmarkStart w:id="149" w:name="OLE_LINK8"/>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44"/>
      <w:bookmarkEnd w:id="145"/>
      <w:bookmarkEnd w:id="146"/>
      <w:bookmarkEnd w:id="147"/>
      <w:bookmarkEnd w:id="148"/>
      <w:bookmarkEnd w:id="149"/>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50" w:name="OLE_LINK77"/>
      <w:bookmarkStart w:id="151" w:name="OLE_LINK78"/>
      <w:bookmarkStart w:id="152" w:name="OLE_LINK76"/>
      <w:r>
        <w:rPr>
          <w:rFonts w:hint="eastAsia" w:ascii="仿宋_GB2312" w:hAnsi="微软雅黑" w:eastAsia="仿宋_GB2312"/>
          <w:color w:val="3E3E3E"/>
          <w:sz w:val="30"/>
          <w:szCs w:val="30"/>
        </w:rPr>
        <w:t>国资处、采购代理机构</w:t>
      </w:r>
      <w:bookmarkEnd w:id="150"/>
      <w:bookmarkEnd w:id="151"/>
      <w:bookmarkEnd w:id="152"/>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4"/>
          <w:rFonts w:hint="eastAsia" w:ascii="黑体" w:hAnsi="黑体" w:eastAsia="黑体"/>
          <w:color w:val="3E3E3E"/>
          <w:sz w:val="30"/>
          <w:szCs w:val="30"/>
        </w:rPr>
        <w:t xml:space="preserve">第五章 </w:t>
      </w:r>
      <w:r>
        <w:rPr>
          <w:rStyle w:val="24"/>
          <w:rFonts w:hint="eastAsia" w:ascii="微软雅黑" w:hAnsi="微软雅黑" w:eastAsia="黑体"/>
          <w:color w:val="3E3E3E"/>
          <w:sz w:val="30"/>
          <w:szCs w:val="30"/>
        </w:rPr>
        <w:t> </w:t>
      </w:r>
      <w:r>
        <w:rPr>
          <w:rStyle w:val="24"/>
          <w:rFonts w:hint="eastAsia" w:ascii="黑体" w:hAnsi="黑体" w:eastAsia="黑体"/>
          <w:color w:val="3E3E3E"/>
          <w:sz w:val="30"/>
          <w:szCs w:val="30"/>
        </w:rPr>
        <w:t>投诉的处理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53" w:name="OLE_LINK13"/>
      <w:bookmarkStart w:id="154" w:name="OLE_LINK12"/>
      <w:bookmarkStart w:id="155" w:name="OLE_LINK11"/>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56" w:name="OLE_LINK14"/>
      <w:bookmarkStart w:id="157" w:name="OLE_LINK15"/>
      <w:r>
        <w:rPr>
          <w:rFonts w:hint="eastAsia" w:ascii="仿宋_GB2312" w:hAnsi="微软雅黑" w:eastAsia="仿宋_GB2312"/>
          <w:color w:val="3E3E3E"/>
          <w:sz w:val="30"/>
          <w:szCs w:val="30"/>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56"/>
    <w:bookmarkEnd w:id="157"/>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jc w:val="center"/>
        <w:rPr>
          <w:rStyle w:val="24"/>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4"/>
          <w:rFonts w:hint="eastAsia" w:ascii="黑体" w:hAnsi="黑体" w:eastAsia="黑体"/>
          <w:color w:val="3E3E3E"/>
          <w:sz w:val="30"/>
          <w:szCs w:val="30"/>
        </w:rPr>
        <w:t xml:space="preserve">第六章 </w:t>
      </w:r>
      <w:r>
        <w:rPr>
          <w:rStyle w:val="24"/>
          <w:rFonts w:hint="eastAsia" w:ascii="微软雅黑" w:hAnsi="微软雅黑" w:eastAsia="黑体"/>
          <w:color w:val="3E3E3E"/>
          <w:sz w:val="30"/>
          <w:szCs w:val="30"/>
        </w:rPr>
        <w:t> </w:t>
      </w:r>
      <w:r>
        <w:rPr>
          <w:rStyle w:val="24"/>
          <w:rFonts w:hint="eastAsia" w:ascii="黑体" w:hAnsi="黑体" w:eastAsia="黑体"/>
          <w:color w:val="3E3E3E"/>
          <w:sz w:val="30"/>
          <w:szCs w:val="30"/>
        </w:rPr>
        <w:t>法律责任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4"/>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8" w:name="OLE_LINK18"/>
      <w:bookmarkStart w:id="159" w:name="OLE_LINK16"/>
      <w:bookmarkStart w:id="160" w:name="OLE_LINK17"/>
      <w:r>
        <w:rPr>
          <w:rFonts w:hint="eastAsia" w:ascii="仿宋_GB2312" w:hAnsi="宋体" w:eastAsia="仿宋_GB2312" w:cs="宋体"/>
          <w:color w:val="333333"/>
          <w:sz w:val="30"/>
          <w:szCs w:val="30"/>
        </w:rPr>
        <w:t>规</w:t>
      </w:r>
      <w:bookmarkEnd w:id="158"/>
      <w:bookmarkEnd w:id="159"/>
      <w:bookmarkEnd w:id="160"/>
      <w:r>
        <w:rPr>
          <w:rFonts w:hint="eastAsia" w:ascii="仿宋_GB2312" w:hAnsi="宋体" w:eastAsia="仿宋_GB2312" w:cs="宋体"/>
          <w:color w:val="333333"/>
          <w:sz w:val="30"/>
          <w:szCs w:val="30"/>
        </w:rPr>
        <w:t>追究其相应责任。</w:t>
      </w:r>
    </w:p>
    <w:p>
      <w:pPr>
        <w:pStyle w:val="18"/>
        <w:shd w:val="clear" w:color="auto" w:fill="FFFFFF"/>
        <w:adjustRightInd w:val="0"/>
        <w:snapToGrid w:val="0"/>
        <w:spacing w:before="0" w:beforeAutospacing="0" w:after="0" w:afterAutospacing="0" w:line="560" w:lineRule="exact"/>
        <w:ind w:firstLine="602" w:firstLineChars="200"/>
        <w:jc w:val="both"/>
        <w:rPr>
          <w:rStyle w:val="24"/>
          <w:rFonts w:ascii="仿宋_GB2312" w:hAnsi="微软雅黑" w:eastAsia="仿宋_GB2312"/>
          <w:color w:val="3E3E3E"/>
          <w:sz w:val="30"/>
          <w:szCs w:val="30"/>
        </w:rPr>
      </w:pPr>
      <w:r>
        <w:rPr>
          <w:rStyle w:val="24"/>
          <w:rFonts w:hint="eastAsia" w:ascii="仿宋_GB2312" w:hAnsi="微软雅黑" w:eastAsia="仿宋_GB2312"/>
          <w:color w:val="3E3E3E"/>
          <w:sz w:val="30"/>
          <w:szCs w:val="30"/>
        </w:rPr>
        <w:t>　</w:t>
      </w:r>
    </w:p>
    <w:p>
      <w:pPr>
        <w:pStyle w:val="18"/>
        <w:shd w:val="clear" w:color="auto" w:fill="FFFFFF"/>
        <w:adjustRightInd w:val="0"/>
        <w:snapToGrid w:val="0"/>
        <w:spacing w:before="0" w:beforeAutospacing="0" w:after="0" w:afterAutospacing="0" w:line="560" w:lineRule="exact"/>
        <w:jc w:val="center"/>
        <w:rPr>
          <w:rStyle w:val="24"/>
          <w:rFonts w:ascii="黑体" w:hAnsi="黑体" w:eastAsia="黑体"/>
          <w:color w:val="3E3E3E"/>
          <w:sz w:val="30"/>
          <w:szCs w:val="30"/>
        </w:rPr>
      </w:pPr>
      <w:r>
        <w:rPr>
          <w:rStyle w:val="24"/>
          <w:rFonts w:hint="eastAsia" w:ascii="黑体" w:hAnsi="黑体" w:eastAsia="黑体"/>
          <w:color w:val="3E3E3E"/>
          <w:sz w:val="30"/>
          <w:szCs w:val="30"/>
        </w:rPr>
        <w:t xml:space="preserve">第七章 </w:t>
      </w:r>
      <w:r>
        <w:rPr>
          <w:rStyle w:val="24"/>
          <w:rFonts w:hint="eastAsia" w:ascii="微软雅黑" w:hAnsi="微软雅黑" w:eastAsia="黑体"/>
          <w:color w:val="3E3E3E"/>
          <w:sz w:val="30"/>
          <w:szCs w:val="30"/>
        </w:rPr>
        <w:t> </w:t>
      </w:r>
      <w:r>
        <w:rPr>
          <w:rStyle w:val="24"/>
          <w:rFonts w:hint="eastAsia" w:ascii="黑体" w:hAnsi="黑体" w:eastAsia="黑体"/>
          <w:color w:val="3E3E3E"/>
          <w:sz w:val="30"/>
          <w:szCs w:val="30"/>
        </w:rPr>
        <w:t>附则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r>
        <w:rPr>
          <w:szCs w:val="28"/>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4"/>
          <w:jc w:val="center"/>
        </w:pPr>
        <w:r>
          <w:fldChar w:fldCharType="begin"/>
        </w:r>
        <w:r>
          <w:instrText xml:space="preserve"> PAGE   \* MERGEFORMAT </w:instrText>
        </w:r>
        <w:r>
          <w:fldChar w:fldCharType="separate"/>
        </w:r>
        <w:r>
          <w:rPr>
            <w:lang w:val="zh-CN"/>
          </w:rPr>
          <w:t>47</w:t>
        </w:r>
        <w:r>
          <w:rPr>
            <w:lang w:val="zh-CN"/>
          </w:rP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AFE623"/>
    <w:multiLevelType w:val="singleLevel"/>
    <w:tmpl w:val="D1AFE623"/>
    <w:lvl w:ilvl="0" w:tentative="0">
      <w:start w:val="4"/>
      <w:numFmt w:val="chineseCounting"/>
      <w:suff w:val="space"/>
      <w:lvlText w:val="第%1章"/>
      <w:lvlJc w:val="left"/>
      <w:rPr>
        <w:rFonts w:hint="eastAsia"/>
      </w:rPr>
    </w:lvl>
  </w:abstractNum>
  <w:abstractNum w:abstractNumId="1">
    <w:nsid w:val="00000005"/>
    <w:multiLevelType w:val="multilevel"/>
    <w:tmpl w:val="00000005"/>
    <w:lvl w:ilvl="0" w:tentative="0">
      <w:start w:val="1"/>
      <w:numFmt w:val="decimal"/>
      <w:pStyle w:val="57"/>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1"/>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2"/>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3"/>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97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16BF"/>
    <w:rsid w:val="000F5E30"/>
    <w:rsid w:val="000F62AB"/>
    <w:rsid w:val="000F799E"/>
    <w:rsid w:val="001021A1"/>
    <w:rsid w:val="00105D6C"/>
    <w:rsid w:val="001072FF"/>
    <w:rsid w:val="00111607"/>
    <w:rsid w:val="0011443D"/>
    <w:rsid w:val="001153B1"/>
    <w:rsid w:val="00115B8E"/>
    <w:rsid w:val="001210DB"/>
    <w:rsid w:val="00121562"/>
    <w:rsid w:val="00122EE3"/>
    <w:rsid w:val="00126A97"/>
    <w:rsid w:val="00126E72"/>
    <w:rsid w:val="001275E1"/>
    <w:rsid w:val="00131147"/>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671F"/>
    <w:rsid w:val="001A731C"/>
    <w:rsid w:val="001B0012"/>
    <w:rsid w:val="001B08C2"/>
    <w:rsid w:val="001B11E1"/>
    <w:rsid w:val="001B1AFB"/>
    <w:rsid w:val="001B28CC"/>
    <w:rsid w:val="001B37FC"/>
    <w:rsid w:val="001B3A1D"/>
    <w:rsid w:val="001B4CC1"/>
    <w:rsid w:val="001B6F48"/>
    <w:rsid w:val="001B7110"/>
    <w:rsid w:val="001B7B15"/>
    <w:rsid w:val="001C03AB"/>
    <w:rsid w:val="001C04E3"/>
    <w:rsid w:val="001C16BD"/>
    <w:rsid w:val="001C1B17"/>
    <w:rsid w:val="001C7A6B"/>
    <w:rsid w:val="001D6EB9"/>
    <w:rsid w:val="001D7421"/>
    <w:rsid w:val="001E2169"/>
    <w:rsid w:val="001E3594"/>
    <w:rsid w:val="001E5488"/>
    <w:rsid w:val="001E5522"/>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5CD"/>
    <w:rsid w:val="002B4D61"/>
    <w:rsid w:val="002C36FB"/>
    <w:rsid w:val="002C5D27"/>
    <w:rsid w:val="002C62E4"/>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0EED"/>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4799"/>
    <w:rsid w:val="0047649E"/>
    <w:rsid w:val="004825E0"/>
    <w:rsid w:val="00482A32"/>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C7F73"/>
    <w:rsid w:val="004D0BDF"/>
    <w:rsid w:val="004D0D56"/>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6608"/>
    <w:rsid w:val="0053764B"/>
    <w:rsid w:val="00543834"/>
    <w:rsid w:val="00546D71"/>
    <w:rsid w:val="00547EA0"/>
    <w:rsid w:val="00551515"/>
    <w:rsid w:val="00551BDD"/>
    <w:rsid w:val="00551FEC"/>
    <w:rsid w:val="005523C4"/>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1854"/>
    <w:rsid w:val="005D3F9D"/>
    <w:rsid w:val="005D5526"/>
    <w:rsid w:val="005E5716"/>
    <w:rsid w:val="005F0FE5"/>
    <w:rsid w:val="005F24EB"/>
    <w:rsid w:val="005F2695"/>
    <w:rsid w:val="005F4905"/>
    <w:rsid w:val="005F4BA2"/>
    <w:rsid w:val="005F6BC9"/>
    <w:rsid w:val="006004E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59E2"/>
    <w:rsid w:val="0064630B"/>
    <w:rsid w:val="00646335"/>
    <w:rsid w:val="006463EF"/>
    <w:rsid w:val="00647A0D"/>
    <w:rsid w:val="00647F8D"/>
    <w:rsid w:val="00672C2F"/>
    <w:rsid w:val="00673AF2"/>
    <w:rsid w:val="006742A2"/>
    <w:rsid w:val="006742A6"/>
    <w:rsid w:val="00676832"/>
    <w:rsid w:val="006774A7"/>
    <w:rsid w:val="00681C46"/>
    <w:rsid w:val="00686A3C"/>
    <w:rsid w:val="00690406"/>
    <w:rsid w:val="0069130E"/>
    <w:rsid w:val="00691AA6"/>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3A6A"/>
    <w:rsid w:val="00702D7E"/>
    <w:rsid w:val="0070367E"/>
    <w:rsid w:val="007046A7"/>
    <w:rsid w:val="0070557F"/>
    <w:rsid w:val="00707376"/>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15E5"/>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021"/>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47D4A"/>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B51C5"/>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20FE"/>
    <w:rsid w:val="00B24005"/>
    <w:rsid w:val="00B25F19"/>
    <w:rsid w:val="00B2734A"/>
    <w:rsid w:val="00B32FE7"/>
    <w:rsid w:val="00B333EF"/>
    <w:rsid w:val="00B338D5"/>
    <w:rsid w:val="00B35942"/>
    <w:rsid w:val="00B36B8C"/>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3BFA"/>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06F4"/>
    <w:rsid w:val="00D916E8"/>
    <w:rsid w:val="00D9231C"/>
    <w:rsid w:val="00D94A65"/>
    <w:rsid w:val="00D96790"/>
    <w:rsid w:val="00D97314"/>
    <w:rsid w:val="00DA077E"/>
    <w:rsid w:val="00DA3331"/>
    <w:rsid w:val="00DA38A4"/>
    <w:rsid w:val="00DA70DC"/>
    <w:rsid w:val="00DB4103"/>
    <w:rsid w:val="00DC5C5B"/>
    <w:rsid w:val="00DC71E1"/>
    <w:rsid w:val="00DC73CC"/>
    <w:rsid w:val="00DD3583"/>
    <w:rsid w:val="00DD53A0"/>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6FC0"/>
    <w:rsid w:val="00F1778B"/>
    <w:rsid w:val="00F179E6"/>
    <w:rsid w:val="00F25778"/>
    <w:rsid w:val="00F26DDB"/>
    <w:rsid w:val="00F30644"/>
    <w:rsid w:val="00F312DE"/>
    <w:rsid w:val="00F323E9"/>
    <w:rsid w:val="00F32BC1"/>
    <w:rsid w:val="00F37A6C"/>
    <w:rsid w:val="00F41FBE"/>
    <w:rsid w:val="00F46509"/>
    <w:rsid w:val="00F4693E"/>
    <w:rsid w:val="00F46AFC"/>
    <w:rsid w:val="00F50CF1"/>
    <w:rsid w:val="00F55080"/>
    <w:rsid w:val="00F60EF2"/>
    <w:rsid w:val="00F60FC1"/>
    <w:rsid w:val="00F61507"/>
    <w:rsid w:val="00F64700"/>
    <w:rsid w:val="00F66A70"/>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B3B75"/>
    <w:rsid w:val="00FC00FC"/>
    <w:rsid w:val="00FC3B49"/>
    <w:rsid w:val="00FC3EC2"/>
    <w:rsid w:val="00FC5CB8"/>
    <w:rsid w:val="00FD2E79"/>
    <w:rsid w:val="00FD3DD1"/>
    <w:rsid w:val="00FD5657"/>
    <w:rsid w:val="00FE0527"/>
    <w:rsid w:val="00FE1C65"/>
    <w:rsid w:val="00FE4346"/>
    <w:rsid w:val="00FF271A"/>
    <w:rsid w:val="00FF40B4"/>
    <w:rsid w:val="00FF50E0"/>
    <w:rsid w:val="011F5A30"/>
    <w:rsid w:val="01301448"/>
    <w:rsid w:val="01BD298E"/>
    <w:rsid w:val="02AA6130"/>
    <w:rsid w:val="0337448F"/>
    <w:rsid w:val="03C92155"/>
    <w:rsid w:val="03E71705"/>
    <w:rsid w:val="04241CD6"/>
    <w:rsid w:val="044E2340"/>
    <w:rsid w:val="04E87BA8"/>
    <w:rsid w:val="066842E6"/>
    <w:rsid w:val="06CC432F"/>
    <w:rsid w:val="072436ED"/>
    <w:rsid w:val="0730155E"/>
    <w:rsid w:val="07DA58CA"/>
    <w:rsid w:val="088F5F9B"/>
    <w:rsid w:val="094040A5"/>
    <w:rsid w:val="0A936B1B"/>
    <w:rsid w:val="0B621119"/>
    <w:rsid w:val="0C4D4FCE"/>
    <w:rsid w:val="0CCC72E6"/>
    <w:rsid w:val="0CEC6B84"/>
    <w:rsid w:val="0D27568F"/>
    <w:rsid w:val="0D4B474C"/>
    <w:rsid w:val="0D5378D1"/>
    <w:rsid w:val="0E986D44"/>
    <w:rsid w:val="0F2372A9"/>
    <w:rsid w:val="106336B0"/>
    <w:rsid w:val="10C50F3D"/>
    <w:rsid w:val="1188792E"/>
    <w:rsid w:val="11EE6D34"/>
    <w:rsid w:val="130E057E"/>
    <w:rsid w:val="139167D1"/>
    <w:rsid w:val="13DF08D4"/>
    <w:rsid w:val="13EE6AF9"/>
    <w:rsid w:val="14B21774"/>
    <w:rsid w:val="15AF6D5B"/>
    <w:rsid w:val="16A80FB6"/>
    <w:rsid w:val="182F1FC3"/>
    <w:rsid w:val="18CE77F1"/>
    <w:rsid w:val="1A476E9F"/>
    <w:rsid w:val="1AC63BF3"/>
    <w:rsid w:val="1B2F6B7B"/>
    <w:rsid w:val="1B4D5028"/>
    <w:rsid w:val="1E280D2E"/>
    <w:rsid w:val="1ED445D1"/>
    <w:rsid w:val="1F2902D3"/>
    <w:rsid w:val="1FDD1260"/>
    <w:rsid w:val="20CB791A"/>
    <w:rsid w:val="217335B0"/>
    <w:rsid w:val="22094C8D"/>
    <w:rsid w:val="232F5BFF"/>
    <w:rsid w:val="2359637A"/>
    <w:rsid w:val="23B46FD4"/>
    <w:rsid w:val="27AA0EF5"/>
    <w:rsid w:val="27FB6247"/>
    <w:rsid w:val="28175C2D"/>
    <w:rsid w:val="285F3D9B"/>
    <w:rsid w:val="297C42D3"/>
    <w:rsid w:val="2A841CDD"/>
    <w:rsid w:val="2AD528B9"/>
    <w:rsid w:val="2B495075"/>
    <w:rsid w:val="2B611ABA"/>
    <w:rsid w:val="2CDA62B8"/>
    <w:rsid w:val="2DB87927"/>
    <w:rsid w:val="2F312AAB"/>
    <w:rsid w:val="2F951FD1"/>
    <w:rsid w:val="306A60D6"/>
    <w:rsid w:val="32037D0C"/>
    <w:rsid w:val="33354C87"/>
    <w:rsid w:val="347F3A3A"/>
    <w:rsid w:val="353A3EF8"/>
    <w:rsid w:val="35D9043B"/>
    <w:rsid w:val="375815C2"/>
    <w:rsid w:val="37AB60C9"/>
    <w:rsid w:val="37FA3B8C"/>
    <w:rsid w:val="386E5AE8"/>
    <w:rsid w:val="39026867"/>
    <w:rsid w:val="3955333D"/>
    <w:rsid w:val="39D8592A"/>
    <w:rsid w:val="39E9232A"/>
    <w:rsid w:val="3B4B75F2"/>
    <w:rsid w:val="3DE45FF4"/>
    <w:rsid w:val="3DF46B80"/>
    <w:rsid w:val="3E4D16AB"/>
    <w:rsid w:val="3EBE64FC"/>
    <w:rsid w:val="3FA647A7"/>
    <w:rsid w:val="40234A76"/>
    <w:rsid w:val="41063709"/>
    <w:rsid w:val="42260D80"/>
    <w:rsid w:val="42660144"/>
    <w:rsid w:val="42A9291B"/>
    <w:rsid w:val="445000A0"/>
    <w:rsid w:val="44EE7E35"/>
    <w:rsid w:val="44F77D82"/>
    <w:rsid w:val="469861E1"/>
    <w:rsid w:val="46C90284"/>
    <w:rsid w:val="474D52D8"/>
    <w:rsid w:val="497C7581"/>
    <w:rsid w:val="4AD82727"/>
    <w:rsid w:val="4C4B3682"/>
    <w:rsid w:val="4C9B1365"/>
    <w:rsid w:val="4D5A2E72"/>
    <w:rsid w:val="4DC176EF"/>
    <w:rsid w:val="4DCF4237"/>
    <w:rsid w:val="4E6B225F"/>
    <w:rsid w:val="4ECF50FE"/>
    <w:rsid w:val="4ED76055"/>
    <w:rsid w:val="51D86880"/>
    <w:rsid w:val="53C14124"/>
    <w:rsid w:val="53C3770B"/>
    <w:rsid w:val="53DB5E5B"/>
    <w:rsid w:val="54D26429"/>
    <w:rsid w:val="56C52535"/>
    <w:rsid w:val="56D96789"/>
    <w:rsid w:val="57372FDF"/>
    <w:rsid w:val="58BF45EE"/>
    <w:rsid w:val="592322DF"/>
    <w:rsid w:val="595D11E2"/>
    <w:rsid w:val="5A9A52D9"/>
    <w:rsid w:val="5AD90A44"/>
    <w:rsid w:val="5C8543CC"/>
    <w:rsid w:val="5D5727BE"/>
    <w:rsid w:val="60F91390"/>
    <w:rsid w:val="623B2C1A"/>
    <w:rsid w:val="623B79AC"/>
    <w:rsid w:val="62872727"/>
    <w:rsid w:val="62AE44A0"/>
    <w:rsid w:val="646B0260"/>
    <w:rsid w:val="64E26D99"/>
    <w:rsid w:val="65650C13"/>
    <w:rsid w:val="6644160A"/>
    <w:rsid w:val="665D4CD0"/>
    <w:rsid w:val="6700140C"/>
    <w:rsid w:val="679C324C"/>
    <w:rsid w:val="6840489D"/>
    <w:rsid w:val="684F3395"/>
    <w:rsid w:val="686E2C4D"/>
    <w:rsid w:val="69FD6C3A"/>
    <w:rsid w:val="6A912FAC"/>
    <w:rsid w:val="6AB65B83"/>
    <w:rsid w:val="6AD9189E"/>
    <w:rsid w:val="6B4576FB"/>
    <w:rsid w:val="6C2D5AAB"/>
    <w:rsid w:val="6C5B21A3"/>
    <w:rsid w:val="6DB81835"/>
    <w:rsid w:val="6EBD5B0C"/>
    <w:rsid w:val="6EF84E1F"/>
    <w:rsid w:val="6FC37DA6"/>
    <w:rsid w:val="729356BC"/>
    <w:rsid w:val="73482105"/>
    <w:rsid w:val="74412904"/>
    <w:rsid w:val="74853827"/>
    <w:rsid w:val="74DD38E9"/>
    <w:rsid w:val="751D30CB"/>
    <w:rsid w:val="75336351"/>
    <w:rsid w:val="756938EB"/>
    <w:rsid w:val="764058A7"/>
    <w:rsid w:val="767956FC"/>
    <w:rsid w:val="769C421D"/>
    <w:rsid w:val="77040736"/>
    <w:rsid w:val="77113B9D"/>
    <w:rsid w:val="778B16F6"/>
    <w:rsid w:val="77EB70BF"/>
    <w:rsid w:val="783828A6"/>
    <w:rsid w:val="78CC473D"/>
    <w:rsid w:val="79005645"/>
    <w:rsid w:val="7A5172B1"/>
    <w:rsid w:val="7AAF7FAB"/>
    <w:rsid w:val="7B2E31B9"/>
    <w:rsid w:val="7C3C6290"/>
    <w:rsid w:val="7CCC4293"/>
    <w:rsid w:val="7D492306"/>
    <w:rsid w:val="7E2B4737"/>
    <w:rsid w:val="7E422C5C"/>
    <w:rsid w:val="7E7F7193"/>
    <w:rsid w:val="7EDE4609"/>
    <w:rsid w:val="7FDA5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link w:val="36"/>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3">
    <w:name w:val="heading 2"/>
    <w:basedOn w:val="1"/>
    <w:next w:val="1"/>
    <w:link w:val="3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6"/>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9"/>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6">
    <w:name w:val="heading 5"/>
    <w:basedOn w:val="1"/>
    <w:next w:val="1"/>
    <w:link w:val="50"/>
    <w:semiHidden/>
    <w:unhideWhenUsed/>
    <w:qFormat/>
    <w:uiPriority w:val="9"/>
    <w:pPr>
      <w:keepNext/>
      <w:keepLines/>
      <w:spacing w:before="280" w:after="290" w:line="376" w:lineRule="auto"/>
      <w:outlineLvl w:val="4"/>
    </w:pPr>
    <w:rPr>
      <w:b/>
      <w:bCs/>
      <w:szCs w:val="28"/>
    </w:rPr>
  </w:style>
  <w:style w:type="paragraph" w:styleId="7">
    <w:name w:val="heading 6"/>
    <w:basedOn w:val="1"/>
    <w:next w:val="1"/>
    <w:link w:val="51"/>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52"/>
    <w:semiHidden/>
    <w:unhideWhenUsed/>
    <w:qFormat/>
    <w:uiPriority w:val="9"/>
    <w:pPr>
      <w:keepNext/>
      <w:keepLines/>
      <w:spacing w:before="240" w:after="64" w:line="320" w:lineRule="auto"/>
      <w:outlineLvl w:val="6"/>
    </w:pPr>
    <w:rPr>
      <w:b/>
      <w:bCs/>
      <w:sz w:val="24"/>
      <w:szCs w:val="24"/>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9">
    <w:name w:val="annotation text"/>
    <w:basedOn w:val="1"/>
    <w:link w:val="59"/>
    <w:qFormat/>
    <w:uiPriority w:val="0"/>
    <w:pPr>
      <w:jc w:val="left"/>
    </w:pPr>
  </w:style>
  <w:style w:type="paragraph" w:styleId="10">
    <w:name w:val="Body Text Indent"/>
    <w:basedOn w:val="1"/>
    <w:link w:val="39"/>
    <w:qFormat/>
    <w:uiPriority w:val="0"/>
    <w:pPr>
      <w:spacing w:line="200" w:lineRule="atLeast"/>
      <w:ind w:firstLine="301"/>
    </w:pPr>
    <w:rPr>
      <w:rFonts w:ascii="宋体" w:hAnsi="Courier New" w:cstheme="minorBidi"/>
      <w:spacing w:val="-4"/>
      <w:sz w:val="18"/>
      <w:szCs w:val="22"/>
    </w:rPr>
  </w:style>
  <w:style w:type="paragraph" w:styleId="11">
    <w:name w:val="Plain Text"/>
    <w:basedOn w:val="1"/>
    <w:link w:val="44"/>
    <w:qFormat/>
    <w:uiPriority w:val="0"/>
    <w:pPr>
      <w:spacing w:beforeLines="50" w:afterLines="50" w:line="400" w:lineRule="atLeast"/>
    </w:pPr>
    <w:rPr>
      <w:rFonts w:ascii="宋体" w:hAnsi="Courier New" w:cstheme="minorBidi"/>
      <w:sz w:val="24"/>
      <w:szCs w:val="22"/>
    </w:rPr>
  </w:style>
  <w:style w:type="paragraph" w:styleId="12">
    <w:name w:val="Date"/>
    <w:basedOn w:val="1"/>
    <w:next w:val="1"/>
    <w:link w:val="28"/>
    <w:unhideWhenUsed/>
    <w:qFormat/>
    <w:uiPriority w:val="0"/>
    <w:pPr>
      <w:ind w:left="100" w:leftChars="2500"/>
    </w:pPr>
  </w:style>
  <w:style w:type="paragraph" w:styleId="13">
    <w:name w:val="Balloon Text"/>
    <w:basedOn w:val="1"/>
    <w:link w:val="55"/>
    <w:semiHidden/>
    <w:unhideWhenUsed/>
    <w:qFormat/>
    <w:uiPriority w:val="99"/>
    <w:rPr>
      <w:sz w:val="18"/>
      <w:szCs w:val="18"/>
    </w:rPr>
  </w:style>
  <w:style w:type="paragraph" w:styleId="14">
    <w:name w:val="footer"/>
    <w:basedOn w:val="1"/>
    <w:link w:val="48"/>
    <w:unhideWhenUsed/>
    <w:qFormat/>
    <w:uiPriority w:val="99"/>
    <w:pPr>
      <w:tabs>
        <w:tab w:val="center" w:pos="4153"/>
        <w:tab w:val="right" w:pos="8306"/>
      </w:tabs>
      <w:snapToGrid w:val="0"/>
      <w:jc w:val="left"/>
    </w:pPr>
    <w:rPr>
      <w:sz w:val="18"/>
      <w:szCs w:val="18"/>
    </w:rPr>
  </w:style>
  <w:style w:type="paragraph" w:styleId="15">
    <w:name w:val="header"/>
    <w:basedOn w:val="1"/>
    <w:link w:val="4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7">
    <w:name w:val="toc 2"/>
    <w:basedOn w:val="1"/>
    <w:next w:val="1"/>
    <w:unhideWhenUsed/>
    <w:qFormat/>
    <w:uiPriority w:val="39"/>
    <w:pPr>
      <w:ind w:left="420" w:leftChars="200"/>
    </w:pPr>
  </w:style>
  <w:style w:type="paragraph" w:styleId="18">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19">
    <w:name w:val="Title"/>
    <w:basedOn w:val="1"/>
    <w:next w:val="1"/>
    <w:link w:val="37"/>
    <w:qFormat/>
    <w:uiPriority w:val="10"/>
    <w:pPr>
      <w:spacing w:before="240" w:after="60"/>
      <w:jc w:val="center"/>
      <w:outlineLvl w:val="0"/>
    </w:pPr>
    <w:rPr>
      <w:rFonts w:asciiTheme="majorHAnsi" w:hAnsiTheme="majorHAnsi" w:cstheme="majorBidi"/>
      <w:b/>
      <w:bCs/>
      <w:sz w:val="32"/>
      <w:szCs w:val="32"/>
    </w:rPr>
  </w:style>
  <w:style w:type="paragraph" w:styleId="20">
    <w:name w:val="annotation subject"/>
    <w:basedOn w:val="9"/>
    <w:next w:val="9"/>
    <w:link w:val="63"/>
    <w:semiHidden/>
    <w:unhideWhenUsed/>
    <w:qFormat/>
    <w:uiPriority w:val="99"/>
    <w:rPr>
      <w:b/>
      <w:bCs/>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22"/>
    <w:rPr>
      <w:b/>
      <w:bCs/>
    </w:rPr>
  </w:style>
  <w:style w:type="character" w:styleId="25">
    <w:name w:val="page number"/>
    <w:basedOn w:val="23"/>
    <w:qFormat/>
    <w:uiPriority w:val="0"/>
  </w:style>
  <w:style w:type="character" w:styleId="26">
    <w:name w:val="Hyperlink"/>
    <w:basedOn w:val="23"/>
    <w:unhideWhenUsed/>
    <w:qFormat/>
    <w:uiPriority w:val="99"/>
    <w:rPr>
      <w:color w:val="0000FF" w:themeColor="hyperlink"/>
      <w:u w:val="single"/>
    </w:rPr>
  </w:style>
  <w:style w:type="character" w:styleId="27">
    <w:name w:val="annotation reference"/>
    <w:basedOn w:val="23"/>
    <w:semiHidden/>
    <w:unhideWhenUsed/>
    <w:qFormat/>
    <w:uiPriority w:val="99"/>
    <w:rPr>
      <w:sz w:val="21"/>
      <w:szCs w:val="21"/>
    </w:rPr>
  </w:style>
  <w:style w:type="character" w:customStyle="1" w:styleId="28">
    <w:name w:val="日期 Char"/>
    <w:basedOn w:val="23"/>
    <w:link w:val="12"/>
    <w:qFormat/>
    <w:uiPriority w:val="0"/>
    <w:rPr>
      <w:rFonts w:ascii="Times New Roman" w:hAnsi="Times New Roman" w:eastAsia="宋体" w:cs="Times New Roman"/>
      <w:sz w:val="28"/>
      <w:szCs w:val="20"/>
    </w:rPr>
  </w:style>
  <w:style w:type="paragraph" w:styleId="29">
    <w:name w:val="List Paragraph"/>
    <w:basedOn w:val="1"/>
    <w:link w:val="42"/>
    <w:qFormat/>
    <w:uiPriority w:val="99"/>
    <w:pPr>
      <w:ind w:firstLine="420" w:firstLineChars="200"/>
    </w:pPr>
  </w:style>
  <w:style w:type="paragraph" w:customStyle="1" w:styleId="30">
    <w:name w:val="正文 第一章"/>
    <w:basedOn w:val="1"/>
    <w:next w:val="31"/>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1">
    <w:name w:val="正文 1.1"/>
    <w:basedOn w:val="1"/>
    <w:next w:val="32"/>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2">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3">
    <w:name w:val="第四级"/>
    <w:basedOn w:val="1"/>
    <w:next w:val="34"/>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4">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5">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6">
    <w:name w:val="标题 1 Char"/>
    <w:basedOn w:val="23"/>
    <w:link w:val="2"/>
    <w:qFormat/>
    <w:uiPriority w:val="0"/>
    <w:rPr>
      <w:rFonts w:ascii="宋体" w:hAnsi="Arial" w:eastAsia="黑体" w:cs="Times New Roman"/>
      <w:b/>
      <w:bCs/>
      <w:color w:val="000000"/>
      <w:kern w:val="44"/>
      <w:sz w:val="36"/>
      <w:szCs w:val="32"/>
    </w:rPr>
  </w:style>
  <w:style w:type="character" w:customStyle="1" w:styleId="37">
    <w:name w:val="标题 Char"/>
    <w:basedOn w:val="23"/>
    <w:link w:val="19"/>
    <w:qFormat/>
    <w:uiPriority w:val="10"/>
    <w:rPr>
      <w:rFonts w:eastAsia="宋体" w:asciiTheme="majorHAnsi" w:hAnsiTheme="majorHAnsi" w:cstheme="majorBidi"/>
      <w:b/>
      <w:bCs/>
      <w:sz w:val="32"/>
      <w:szCs w:val="32"/>
    </w:rPr>
  </w:style>
  <w:style w:type="character" w:customStyle="1" w:styleId="38">
    <w:name w:val="标题 2 Char"/>
    <w:basedOn w:val="23"/>
    <w:link w:val="3"/>
    <w:semiHidden/>
    <w:qFormat/>
    <w:uiPriority w:val="9"/>
    <w:rPr>
      <w:rFonts w:asciiTheme="majorHAnsi" w:hAnsiTheme="majorHAnsi" w:eastAsiaTheme="majorEastAsia" w:cstheme="majorBidi"/>
      <w:b/>
      <w:bCs/>
      <w:sz w:val="32"/>
      <w:szCs w:val="32"/>
    </w:rPr>
  </w:style>
  <w:style w:type="character" w:customStyle="1" w:styleId="39">
    <w:name w:val="正文文本缩进 Char"/>
    <w:link w:val="10"/>
    <w:qFormat/>
    <w:locked/>
    <w:uiPriority w:val="0"/>
    <w:rPr>
      <w:rFonts w:ascii="宋体" w:hAnsi="Courier New" w:eastAsia="宋体"/>
      <w:spacing w:val="-4"/>
      <w:sz w:val="18"/>
    </w:rPr>
  </w:style>
  <w:style w:type="character" w:customStyle="1" w:styleId="40">
    <w:name w:val="正文文本缩进 Char1"/>
    <w:basedOn w:val="23"/>
    <w:qFormat/>
    <w:uiPriority w:val="99"/>
    <w:rPr>
      <w:rFonts w:ascii="Times New Roman" w:hAnsi="Times New Roman" w:eastAsia="宋体" w:cs="Times New Roman"/>
      <w:sz w:val="28"/>
      <w:szCs w:val="20"/>
    </w:rPr>
  </w:style>
  <w:style w:type="character" w:customStyle="1" w:styleId="41">
    <w:name w:val="标题 3 Char"/>
    <w:qFormat/>
    <w:uiPriority w:val="0"/>
    <w:rPr>
      <w:rFonts w:eastAsia="宋体"/>
      <w:b/>
      <w:bCs/>
      <w:kern w:val="2"/>
      <w:sz w:val="32"/>
      <w:szCs w:val="32"/>
      <w:lang w:val="en-US" w:eastAsia="zh-CN" w:bidi="ar-SA"/>
    </w:rPr>
  </w:style>
  <w:style w:type="character" w:customStyle="1" w:styleId="42">
    <w:name w:val="列出段落 Char"/>
    <w:link w:val="29"/>
    <w:qFormat/>
    <w:locked/>
    <w:uiPriority w:val="0"/>
    <w:rPr>
      <w:rFonts w:ascii="Times New Roman" w:hAnsi="Times New Roman" w:eastAsia="宋体" w:cs="Times New Roman"/>
      <w:sz w:val="28"/>
      <w:szCs w:val="20"/>
    </w:rPr>
  </w:style>
  <w:style w:type="character" w:customStyle="1" w:styleId="43">
    <w:name w:val="正文 第五章 中间"/>
    <w:qFormat/>
    <w:uiPriority w:val="0"/>
    <w:rPr>
      <w:b/>
      <w:bCs/>
      <w:color w:val="000000"/>
      <w:sz w:val="32"/>
    </w:rPr>
  </w:style>
  <w:style w:type="character" w:customStyle="1" w:styleId="44">
    <w:name w:val="纯文本 Char1"/>
    <w:link w:val="11"/>
    <w:qFormat/>
    <w:uiPriority w:val="0"/>
    <w:rPr>
      <w:rFonts w:ascii="宋体" w:hAnsi="Courier New" w:eastAsia="宋体"/>
      <w:sz w:val="24"/>
    </w:rPr>
  </w:style>
  <w:style w:type="character" w:customStyle="1" w:styleId="45">
    <w:name w:val="纯文本 Char"/>
    <w:basedOn w:val="23"/>
    <w:semiHidden/>
    <w:qFormat/>
    <w:uiPriority w:val="99"/>
    <w:rPr>
      <w:rFonts w:ascii="宋体" w:hAnsi="Courier New" w:eastAsia="宋体" w:cs="Courier New"/>
      <w:szCs w:val="21"/>
    </w:rPr>
  </w:style>
  <w:style w:type="character" w:customStyle="1" w:styleId="46">
    <w:name w:val="标题 3 Char1"/>
    <w:basedOn w:val="23"/>
    <w:link w:val="4"/>
    <w:semiHidden/>
    <w:qFormat/>
    <w:uiPriority w:val="9"/>
    <w:rPr>
      <w:rFonts w:ascii="Times New Roman" w:hAnsi="Times New Roman" w:eastAsia="宋体" w:cs="Times New Roman"/>
      <w:b/>
      <w:bCs/>
      <w:sz w:val="32"/>
      <w:szCs w:val="32"/>
    </w:rPr>
  </w:style>
  <w:style w:type="character" w:customStyle="1" w:styleId="47">
    <w:name w:val="页眉 Char"/>
    <w:basedOn w:val="23"/>
    <w:link w:val="15"/>
    <w:semiHidden/>
    <w:qFormat/>
    <w:uiPriority w:val="99"/>
    <w:rPr>
      <w:rFonts w:ascii="Times New Roman" w:hAnsi="Times New Roman" w:eastAsia="宋体" w:cs="Times New Roman"/>
      <w:sz w:val="18"/>
      <w:szCs w:val="18"/>
    </w:rPr>
  </w:style>
  <w:style w:type="character" w:customStyle="1" w:styleId="48">
    <w:name w:val="页脚 Char"/>
    <w:basedOn w:val="23"/>
    <w:link w:val="14"/>
    <w:qFormat/>
    <w:uiPriority w:val="99"/>
    <w:rPr>
      <w:rFonts w:ascii="Times New Roman" w:hAnsi="Times New Roman" w:eastAsia="宋体" w:cs="Times New Roman"/>
      <w:sz w:val="18"/>
      <w:szCs w:val="18"/>
    </w:rPr>
  </w:style>
  <w:style w:type="character" w:customStyle="1" w:styleId="49">
    <w:name w:val="标题 4 Char"/>
    <w:basedOn w:val="23"/>
    <w:link w:val="5"/>
    <w:semiHidden/>
    <w:qFormat/>
    <w:uiPriority w:val="9"/>
    <w:rPr>
      <w:rFonts w:asciiTheme="majorHAnsi" w:hAnsiTheme="majorHAnsi" w:eastAsiaTheme="majorEastAsia" w:cstheme="majorBidi"/>
      <w:b/>
      <w:bCs/>
      <w:sz w:val="28"/>
      <w:szCs w:val="28"/>
    </w:rPr>
  </w:style>
  <w:style w:type="character" w:customStyle="1" w:styleId="50">
    <w:name w:val="标题 5 Char"/>
    <w:basedOn w:val="23"/>
    <w:link w:val="6"/>
    <w:semiHidden/>
    <w:qFormat/>
    <w:uiPriority w:val="9"/>
    <w:rPr>
      <w:rFonts w:ascii="Times New Roman" w:hAnsi="Times New Roman" w:eastAsia="宋体" w:cs="Times New Roman"/>
      <w:b/>
      <w:bCs/>
      <w:sz w:val="28"/>
      <w:szCs w:val="28"/>
    </w:rPr>
  </w:style>
  <w:style w:type="character" w:customStyle="1" w:styleId="51">
    <w:name w:val="标题 6 Char"/>
    <w:basedOn w:val="23"/>
    <w:link w:val="7"/>
    <w:semiHidden/>
    <w:qFormat/>
    <w:uiPriority w:val="9"/>
    <w:rPr>
      <w:rFonts w:asciiTheme="majorHAnsi" w:hAnsiTheme="majorHAnsi" w:eastAsiaTheme="majorEastAsia" w:cstheme="majorBidi"/>
      <w:b/>
      <w:bCs/>
      <w:sz w:val="24"/>
      <w:szCs w:val="24"/>
    </w:rPr>
  </w:style>
  <w:style w:type="character" w:customStyle="1" w:styleId="52">
    <w:name w:val="标题 7 Char"/>
    <w:basedOn w:val="23"/>
    <w:link w:val="8"/>
    <w:semiHidden/>
    <w:qFormat/>
    <w:uiPriority w:val="9"/>
    <w:rPr>
      <w:rFonts w:ascii="Times New Roman" w:hAnsi="Times New Roman" w:eastAsia="宋体" w:cs="Times New Roman"/>
      <w:b/>
      <w:bCs/>
      <w:sz w:val="24"/>
      <w:szCs w:val="24"/>
    </w:rPr>
  </w:style>
  <w:style w:type="paragraph" w:customStyle="1" w:styleId="53">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4">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5">
    <w:name w:val="批注框文本 Char"/>
    <w:basedOn w:val="23"/>
    <w:link w:val="13"/>
    <w:semiHidden/>
    <w:qFormat/>
    <w:uiPriority w:val="99"/>
    <w:rPr>
      <w:rFonts w:ascii="Times New Roman" w:hAnsi="Times New Roman" w:eastAsia="宋体" w:cs="Times New Roman"/>
      <w:sz w:val="18"/>
      <w:szCs w:val="18"/>
    </w:rPr>
  </w:style>
  <w:style w:type="paragraph" w:customStyle="1" w:styleId="56">
    <w:name w:val="TOC 标题1"/>
    <w:basedOn w:val="2"/>
    <w:next w:val="1"/>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66091" w:themeColor="accent1" w:themeShade="BF"/>
      <w:kern w:val="0"/>
      <w:sz w:val="28"/>
      <w:szCs w:val="28"/>
    </w:rPr>
  </w:style>
  <w:style w:type="paragraph" w:customStyle="1" w:styleId="57">
    <w:name w:val="样式1"/>
    <w:basedOn w:val="1"/>
    <w:qFormat/>
    <w:uiPriority w:val="0"/>
    <w:pPr>
      <w:numPr>
        <w:ilvl w:val="0"/>
        <w:numId w:val="2"/>
      </w:numPr>
      <w:adjustRightInd w:val="0"/>
      <w:textAlignment w:val="baseline"/>
    </w:pPr>
    <w:rPr>
      <w:rFonts w:ascii="宋体" w:hAnsi="宋体"/>
      <w:kern w:val="0"/>
      <w:sz w:val="21"/>
    </w:rPr>
  </w:style>
  <w:style w:type="paragraph" w:customStyle="1" w:styleId="58">
    <w:name w:val="Char Char Char Char Char Char Char1 Char"/>
    <w:basedOn w:val="1"/>
    <w:qFormat/>
    <w:uiPriority w:val="0"/>
    <w:rPr>
      <w:rFonts w:ascii="Tahoma" w:hAnsi="Tahoma"/>
      <w:sz w:val="24"/>
    </w:rPr>
  </w:style>
  <w:style w:type="character" w:customStyle="1" w:styleId="59">
    <w:name w:val="批注文字 Char"/>
    <w:basedOn w:val="23"/>
    <w:link w:val="9"/>
    <w:qFormat/>
    <w:uiPriority w:val="0"/>
    <w:rPr>
      <w:rFonts w:ascii="Times New Roman" w:hAnsi="Times New Roman" w:eastAsia="宋体" w:cs="Times New Roman"/>
      <w:sz w:val="28"/>
      <w:szCs w:val="20"/>
    </w:rPr>
  </w:style>
  <w:style w:type="character" w:customStyle="1" w:styleId="60">
    <w:name w:val="font51"/>
    <w:qFormat/>
    <w:uiPriority w:val="0"/>
    <w:rPr>
      <w:rFonts w:hint="eastAsia" w:ascii="宋体" w:hAnsi="宋体" w:eastAsia="宋体" w:cs="宋体"/>
      <w:color w:val="000000"/>
      <w:sz w:val="24"/>
      <w:szCs w:val="24"/>
      <w:u w:val="none"/>
    </w:rPr>
  </w:style>
  <w:style w:type="paragraph" w:customStyle="1" w:styleId="61">
    <w:name w:val="_Style 13"/>
    <w:basedOn w:val="1"/>
    <w:next w:val="29"/>
    <w:qFormat/>
    <w:uiPriority w:val="0"/>
    <w:pPr>
      <w:ind w:firstLine="420" w:firstLineChars="200"/>
    </w:pPr>
    <w:rPr>
      <w:rFonts w:ascii="Calibri" w:hAnsi="Calibri"/>
      <w:kern w:val="0"/>
      <w:sz w:val="20"/>
      <w:lang w:val="zh-CN"/>
    </w:rPr>
  </w:style>
  <w:style w:type="paragraph" w:customStyle="1" w:styleId="62">
    <w:name w:val="正文缩进2格"/>
    <w:basedOn w:val="1"/>
    <w:qFormat/>
    <w:uiPriority w:val="0"/>
    <w:pPr>
      <w:spacing w:line="600" w:lineRule="exact"/>
      <w:ind w:firstLine="639" w:firstLineChars="206"/>
    </w:pPr>
    <w:rPr>
      <w:rFonts w:ascii="仿宋_GB2312" w:hAnsi="宋体" w:eastAsia="仿宋_GB2312"/>
      <w:sz w:val="31"/>
      <w:szCs w:val="22"/>
    </w:rPr>
  </w:style>
  <w:style w:type="character" w:customStyle="1" w:styleId="63">
    <w:name w:val="批注主题 Char"/>
    <w:basedOn w:val="59"/>
    <w:link w:val="20"/>
    <w:semiHidden/>
    <w:qFormat/>
    <w:uiPriority w:val="99"/>
    <w:rPr>
      <w:b/>
      <w:bCs/>
      <w:kern w:val="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66B1F6-195C-4B7D-8688-7D76F7A68823}">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49</Pages>
  <Words>3578</Words>
  <Characters>20398</Characters>
  <Lines>169</Lines>
  <Paragraphs>47</Paragraphs>
  <TotalTime>208</TotalTime>
  <ScaleCrop>false</ScaleCrop>
  <LinksUpToDate>false</LinksUpToDate>
  <CharactersWithSpaces>23929</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Administrator</cp:lastModifiedBy>
  <cp:lastPrinted>2020-08-06T07:00:00Z</cp:lastPrinted>
  <dcterms:modified xsi:type="dcterms:W3CDTF">2021-01-08T07:37:12Z</dcterms:modified>
  <cp:revision>179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