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36" w:rsidRPr="00BB2436" w:rsidRDefault="00BB2436" w:rsidP="00BB2436">
      <w:pPr>
        <w:widowControl/>
        <w:shd w:val="clear" w:color="auto" w:fill="FFFFFF"/>
        <w:spacing w:line="360" w:lineRule="atLeast"/>
        <w:jc w:val="left"/>
        <w:outlineLvl w:val="0"/>
        <w:rPr>
          <w:rFonts w:ascii="宋体" w:hAnsi="宋体" w:cs="宋体"/>
          <w:b/>
          <w:bCs/>
          <w:color w:val="000000"/>
          <w:kern w:val="36"/>
        </w:rPr>
      </w:pPr>
      <w:r w:rsidRPr="00BB2436">
        <w:rPr>
          <w:rFonts w:ascii="宋体" w:hAnsi="宋体" w:cs="宋体" w:hint="eastAsia"/>
          <w:b/>
          <w:bCs/>
          <w:color w:val="000000"/>
          <w:kern w:val="36"/>
        </w:rPr>
        <w:t>附件1：</w:t>
      </w:r>
    </w:p>
    <w:p w:rsidR="00BB2436" w:rsidRDefault="00BB2436" w:rsidP="00BB2436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cs="宋体"/>
          <w:b/>
          <w:bCs/>
          <w:color w:val="000000"/>
          <w:kern w:val="36"/>
          <w:sz w:val="44"/>
          <w:szCs w:val="44"/>
        </w:rPr>
      </w:pPr>
    </w:p>
    <w:p w:rsidR="00BB2436" w:rsidRPr="00BB2436" w:rsidRDefault="00BB2436" w:rsidP="00BB2436">
      <w:pPr>
        <w:widowControl/>
        <w:shd w:val="clear" w:color="auto" w:fill="FFFFFF"/>
        <w:spacing w:line="360" w:lineRule="atLeas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  <w:r w:rsidRPr="00BB2436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询价采购供应商报价书</w:t>
      </w:r>
    </w:p>
    <w:p w:rsidR="00BB2436" w:rsidRPr="00BB2436" w:rsidRDefault="00BB2436" w:rsidP="00BB2436">
      <w:pPr>
        <w:widowControl/>
        <w:shd w:val="clear" w:color="auto" w:fill="FFFFFF"/>
        <w:spacing w:line="522" w:lineRule="atLeast"/>
        <w:jc w:val="center"/>
        <w:outlineLvl w:val="1"/>
        <w:rPr>
          <w:rFonts w:ascii="仿宋_GB2312" w:eastAsia="仿宋_GB2312" w:cs="宋体"/>
          <w:color w:val="000000"/>
          <w:kern w:val="0"/>
          <w:sz w:val="30"/>
          <w:szCs w:val="30"/>
        </w:rPr>
      </w:pPr>
      <w:r w:rsidRPr="00BB243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项目编号：</w:t>
      </w:r>
      <w:r w:rsidRPr="00BB2436">
        <w:rPr>
          <w:rFonts w:ascii="仿宋_GB2312" w:eastAsia="仿宋_GB2312" w:hAnsi="宋体" w:cs="黑体" w:hint="eastAsia"/>
          <w:color w:val="000000"/>
          <w:kern w:val="0"/>
          <w:sz w:val="30"/>
          <w:szCs w:val="30"/>
        </w:rPr>
        <w:t>WYGZ</w:t>
      </w:r>
      <w:r w:rsidRPr="00BB2436">
        <w:rPr>
          <w:rFonts w:ascii="仿宋_GB2312" w:eastAsia="仿宋_GB2312" w:hAnsi="宋体" w:cs="黑体" w:hint="eastAsia"/>
          <w:kern w:val="0"/>
          <w:sz w:val="30"/>
          <w:szCs w:val="30"/>
        </w:rPr>
        <w:t>201505</w:t>
      </w:r>
      <w:r w:rsidR="006D2BA3">
        <w:rPr>
          <w:rFonts w:ascii="仿宋_GB2312" w:eastAsia="仿宋_GB2312" w:hAnsi="宋体" w:cs="黑体" w:hint="eastAsia"/>
          <w:kern w:val="0"/>
          <w:sz w:val="30"/>
          <w:szCs w:val="30"/>
        </w:rPr>
        <w:t>8</w:t>
      </w:r>
    </w:p>
    <w:p w:rsidR="00431B80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</w:p>
    <w:p w:rsidR="00BB2436" w:rsidRPr="00BB2436" w:rsidRDefault="00BB2436" w:rsidP="00431B8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243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皖南医学院：</w:t>
      </w:r>
    </w:p>
    <w:p w:rsidR="00BB2436" w:rsidRPr="00BB2436" w:rsidRDefault="00BB2436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我公司已认真阅读了贵学校发布的</w:t>
      </w: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皖南医学院</w:t>
      </w:r>
      <w:r w:rsidR="006D2BA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风雨操场照明节能改造</w:t>
      </w: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项目</w:t>
      </w:r>
      <w:r w:rsidRPr="00BB243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，接受询价采购函规定的各项要求，决定参加报价，向贵校提供一式三份报价书（正本一份、副本二份）。</w:t>
      </w:r>
    </w:p>
    <w:p w:rsidR="00BB2436" w:rsidRPr="00BB2436" w:rsidRDefault="00BB2436" w:rsidP="00BB2436">
      <w:pP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BB243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一、报价表（金额单位：元）</w:t>
      </w:r>
    </w:p>
    <w:tbl>
      <w:tblPr>
        <w:tblStyle w:val="a7"/>
        <w:tblW w:w="8356" w:type="dxa"/>
        <w:tblLayout w:type="fixed"/>
        <w:tblLook w:val="04A0"/>
      </w:tblPr>
      <w:tblGrid>
        <w:gridCol w:w="751"/>
        <w:gridCol w:w="1530"/>
        <w:gridCol w:w="1695"/>
        <w:gridCol w:w="825"/>
        <w:gridCol w:w="930"/>
        <w:gridCol w:w="1140"/>
        <w:gridCol w:w="1485"/>
      </w:tblGrid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85" w:type="dxa"/>
          </w:tcPr>
          <w:p w:rsidR="006D2BA3" w:rsidRPr="0070641C" w:rsidRDefault="000230F9" w:rsidP="00AF5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</w:tr>
      <w:tr w:rsidR="006D2BA3" w:rsidRPr="0070641C" w:rsidTr="00ED1EB5">
        <w:tc>
          <w:tcPr>
            <w:tcW w:w="751" w:type="dxa"/>
            <w:vAlign w:val="center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81564" w:rsidRPr="0070641C" w:rsidRDefault="006D2BA3" w:rsidP="00D81564">
            <w:pPr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LED</w:t>
            </w:r>
            <w:r w:rsidRPr="0070641C">
              <w:rPr>
                <w:rFonts w:hint="eastAsia"/>
                <w:sz w:val="24"/>
                <w:szCs w:val="24"/>
              </w:rPr>
              <w:t>球场灯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180W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吊杆吸盘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  <w:r w:rsidRPr="0070641C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防坠链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  <w:r w:rsidRPr="0070641C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电线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RV3*2.5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脚手架费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12*8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组</w:t>
            </w:r>
            <w:r w:rsidRPr="0070641C">
              <w:rPr>
                <w:rFonts w:hint="eastAsia"/>
                <w:sz w:val="24"/>
                <w:szCs w:val="24"/>
              </w:rPr>
              <w:t>/</w:t>
            </w:r>
            <w:r w:rsidRPr="0070641C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滑轮组费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12*8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组</w:t>
            </w:r>
            <w:r w:rsidRPr="0070641C">
              <w:rPr>
                <w:rFonts w:hint="eastAsia"/>
                <w:sz w:val="24"/>
                <w:szCs w:val="24"/>
              </w:rPr>
              <w:t>/</w:t>
            </w:r>
            <w:r w:rsidRPr="0070641C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搭架费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20</w:t>
            </w:r>
            <w:r w:rsidRPr="0070641C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拆架费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20</w:t>
            </w:r>
            <w:r w:rsidRPr="0070641C"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人力配备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6</w:t>
            </w:r>
            <w:r w:rsidRPr="0070641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天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辅材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6D2BA3" w:rsidRPr="0070641C" w:rsidTr="00AF54DE">
        <w:tc>
          <w:tcPr>
            <w:tcW w:w="751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运杂费</w:t>
            </w:r>
          </w:p>
        </w:tc>
        <w:tc>
          <w:tcPr>
            <w:tcW w:w="169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93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  <w:r w:rsidRPr="007064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D2BA3" w:rsidRPr="0070641C" w:rsidRDefault="006D2BA3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0230F9" w:rsidRPr="0070641C" w:rsidTr="000230F9">
        <w:tc>
          <w:tcPr>
            <w:tcW w:w="751" w:type="dxa"/>
          </w:tcPr>
          <w:p w:rsidR="000230F9" w:rsidRPr="0070641C" w:rsidRDefault="000230F9" w:rsidP="00AF5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0230F9" w:rsidRPr="0070641C" w:rsidRDefault="000230F9" w:rsidP="000230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  <w:tc>
          <w:tcPr>
            <w:tcW w:w="1695" w:type="dxa"/>
          </w:tcPr>
          <w:p w:rsidR="000230F9" w:rsidRPr="0070641C" w:rsidRDefault="000230F9" w:rsidP="00AF54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0230F9" w:rsidRPr="0070641C" w:rsidRDefault="000230F9" w:rsidP="00AF54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0230F9" w:rsidRPr="0070641C" w:rsidRDefault="000230F9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230F9" w:rsidRPr="0070641C" w:rsidRDefault="000230F9" w:rsidP="00AF5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0230F9" w:rsidRPr="0070641C" w:rsidRDefault="000230F9" w:rsidP="00AF54DE">
            <w:pPr>
              <w:jc w:val="center"/>
              <w:rPr>
                <w:sz w:val="24"/>
                <w:szCs w:val="24"/>
              </w:rPr>
            </w:pPr>
          </w:p>
        </w:tc>
      </w:tr>
      <w:tr w:rsidR="000230F9" w:rsidRPr="0070641C" w:rsidTr="008A6E78">
        <w:tc>
          <w:tcPr>
            <w:tcW w:w="6871" w:type="dxa"/>
            <w:gridSpan w:val="6"/>
          </w:tcPr>
          <w:p w:rsidR="000230F9" w:rsidRPr="0070641C" w:rsidRDefault="000230F9" w:rsidP="00AF54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85" w:type="dxa"/>
          </w:tcPr>
          <w:p w:rsidR="000230F9" w:rsidRPr="0070641C" w:rsidRDefault="000230F9" w:rsidP="00AF54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1EB5" w:rsidRPr="00ED1EB5" w:rsidRDefault="00BB2436" w:rsidP="00431B80">
      <w:pPr>
        <w:spacing w:line="360" w:lineRule="auto"/>
        <w:ind w:firstLineChars="100" w:firstLine="240"/>
        <w:rPr>
          <w:sz w:val="24"/>
          <w:szCs w:val="24"/>
        </w:rPr>
      </w:pPr>
      <w:r w:rsidRPr="00AA331A">
        <w:rPr>
          <w:rFonts w:hint="eastAsia"/>
          <w:sz w:val="24"/>
          <w:szCs w:val="24"/>
        </w:rPr>
        <w:t>注：</w:t>
      </w:r>
      <w:r w:rsidR="00ED1EB5">
        <w:rPr>
          <w:rFonts w:hint="eastAsia"/>
          <w:sz w:val="24"/>
          <w:szCs w:val="24"/>
        </w:rPr>
        <w:t>1</w:t>
      </w:r>
      <w:r w:rsidR="00ED1EB5">
        <w:rPr>
          <w:rFonts w:hint="eastAsia"/>
          <w:sz w:val="24"/>
          <w:szCs w:val="24"/>
        </w:rPr>
        <w:t>、</w:t>
      </w:r>
      <w:r w:rsidR="00ED1EB5" w:rsidRPr="00ED1EB5">
        <w:rPr>
          <w:rFonts w:hint="eastAsia"/>
          <w:sz w:val="24"/>
          <w:szCs w:val="24"/>
        </w:rPr>
        <w:t>灯具技术参数要求必须全部满足，灯具技术参数见附件</w:t>
      </w:r>
      <w:r w:rsidR="00ED1EB5" w:rsidRPr="00ED1EB5">
        <w:rPr>
          <w:rFonts w:hint="eastAsia"/>
          <w:sz w:val="24"/>
          <w:szCs w:val="24"/>
        </w:rPr>
        <w:t>2</w:t>
      </w:r>
      <w:r w:rsidR="00ED1EB5" w:rsidRPr="00ED1EB5">
        <w:rPr>
          <w:rFonts w:hint="eastAsia"/>
          <w:sz w:val="24"/>
          <w:szCs w:val="24"/>
        </w:rPr>
        <w:t>；</w:t>
      </w:r>
    </w:p>
    <w:p w:rsidR="00BB2436" w:rsidRPr="00AA331A" w:rsidRDefault="00ED1EB5" w:rsidP="00ED1EB5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BB2436" w:rsidRPr="00AA331A">
        <w:rPr>
          <w:rFonts w:hint="eastAsia"/>
          <w:sz w:val="24"/>
          <w:szCs w:val="24"/>
        </w:rPr>
        <w:t>投标报价为综合报价，包括但不限于设备费、施工费、运输费、人工费、利润、税金、原损坏设备拆除外运等一切费用。投标人在报价时应根据现场踏勘的情况和系统设备检测的结果，充分考虑项目成本，包干价事后一律不予调整，投标人不得以不完全了解项目现状为由，提出任何形式的增加费用或索赔的要求。不接受有条件的报价。</w:t>
      </w:r>
    </w:p>
    <w:p w:rsidR="00431B80" w:rsidRDefault="00431B80" w:rsidP="00431B80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仿宋_GB2312" w:eastAsia="仿宋_GB2312"/>
          <w:b/>
          <w:sz w:val="32"/>
          <w:szCs w:val="32"/>
        </w:rPr>
      </w:pP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仿宋_GB2312" w:eastAsia="仿宋_GB2312" w:hAnsi="宋体" w:cs="宋体"/>
          <w:b/>
          <w:bCs/>
          <w:sz w:val="32"/>
          <w:szCs w:val="32"/>
        </w:rPr>
      </w:pPr>
      <w:r w:rsidRPr="00D37543">
        <w:rPr>
          <w:rFonts w:ascii="仿宋_GB2312" w:eastAsia="仿宋_GB2312" w:hint="eastAsia"/>
          <w:b/>
          <w:sz w:val="32"/>
          <w:szCs w:val="32"/>
        </w:rPr>
        <w:t>二</w:t>
      </w:r>
      <w:r w:rsidRPr="00D37543">
        <w:rPr>
          <w:rFonts w:ascii="仿宋_GB2312" w:eastAsia="仿宋_GB2312" w:hAnsi="宋体" w:cs="宋体" w:hint="eastAsia"/>
          <w:b/>
          <w:bCs/>
          <w:sz w:val="32"/>
          <w:szCs w:val="32"/>
        </w:rPr>
        <w:t>、有关资质证明材料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>投标函中请附：企业法人营业执照、法定代表人授权书、询价函要求的其他有关证明材料。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/>
          <w:bCs/>
          <w:sz w:val="32"/>
          <w:szCs w:val="32"/>
        </w:rPr>
        <w:t>三、</w:t>
      </w: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>供应商联系方式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供应商名称（盖章）:                      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地址：     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联系人：                       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电话：                      手机号码：                      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 xml:space="preserve">开户银行：                  银行帐号：                     </w:t>
      </w:r>
    </w:p>
    <w:p w:rsidR="00431B80" w:rsidRPr="00D37543" w:rsidRDefault="00431B80" w:rsidP="00431B8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宋体" w:cs="宋体"/>
          <w:bCs/>
          <w:sz w:val="32"/>
          <w:szCs w:val="32"/>
        </w:rPr>
      </w:pPr>
      <w:r w:rsidRPr="00D37543">
        <w:rPr>
          <w:rFonts w:ascii="仿宋_GB2312" w:eastAsia="仿宋_GB2312" w:hAnsi="宋体" w:cs="宋体" w:hint="eastAsia"/>
          <w:bCs/>
          <w:sz w:val="32"/>
          <w:szCs w:val="32"/>
        </w:rPr>
        <w:t>日期:_____年___月___日</w:t>
      </w:r>
    </w:p>
    <w:p w:rsidR="00BB2436" w:rsidRDefault="00BB2436" w:rsidP="00431B8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BB2436" w:rsidRDefault="00BB2436" w:rsidP="00431B80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BB2436" w:rsidRDefault="00BB2436" w:rsidP="00BB2436">
      <w:pPr>
        <w:rPr>
          <w:sz w:val="28"/>
          <w:szCs w:val="28"/>
        </w:rPr>
      </w:pPr>
    </w:p>
    <w:p w:rsidR="00BB2436" w:rsidRDefault="00BB2436" w:rsidP="00BB2436">
      <w:pPr>
        <w:rPr>
          <w:sz w:val="28"/>
          <w:szCs w:val="28"/>
        </w:rPr>
      </w:pPr>
    </w:p>
    <w:p w:rsidR="00BB2436" w:rsidRDefault="00BB2436" w:rsidP="00BB2436">
      <w:pPr>
        <w:rPr>
          <w:sz w:val="28"/>
          <w:szCs w:val="28"/>
        </w:rPr>
      </w:pPr>
    </w:p>
    <w:p w:rsidR="00BB2436" w:rsidRDefault="00BB2436" w:rsidP="00BB2436">
      <w:pPr>
        <w:rPr>
          <w:sz w:val="28"/>
          <w:szCs w:val="28"/>
        </w:rPr>
      </w:pPr>
    </w:p>
    <w:p w:rsidR="00BB2436" w:rsidRDefault="00BB2436" w:rsidP="00BB2436">
      <w:pPr>
        <w:rPr>
          <w:sz w:val="28"/>
          <w:szCs w:val="28"/>
        </w:rPr>
      </w:pPr>
    </w:p>
    <w:p w:rsidR="00BB2436" w:rsidRDefault="00BB2436" w:rsidP="00BB2436">
      <w:pPr>
        <w:rPr>
          <w:sz w:val="28"/>
          <w:szCs w:val="28"/>
        </w:rPr>
      </w:pPr>
    </w:p>
    <w:p w:rsidR="00431B80" w:rsidRDefault="00431B80" w:rsidP="00BB2436">
      <w:pPr>
        <w:rPr>
          <w:sz w:val="28"/>
          <w:szCs w:val="28"/>
        </w:rPr>
      </w:pPr>
    </w:p>
    <w:p w:rsidR="00ED1EB5" w:rsidRDefault="00ED1EB5" w:rsidP="00BB2436">
      <w:pPr>
        <w:rPr>
          <w:sz w:val="28"/>
          <w:szCs w:val="28"/>
        </w:rPr>
      </w:pPr>
    </w:p>
    <w:p w:rsidR="00ED1EB5" w:rsidRDefault="00ED1EB5" w:rsidP="00BB2436">
      <w:pPr>
        <w:rPr>
          <w:sz w:val="28"/>
          <w:szCs w:val="28"/>
        </w:rPr>
      </w:pPr>
    </w:p>
    <w:p w:rsidR="00BB2436" w:rsidRPr="00BB2436" w:rsidRDefault="00BB2436" w:rsidP="00BB2436">
      <w:pPr>
        <w:rPr>
          <w:rFonts w:asciiTheme="minorEastAsia" w:eastAsiaTheme="minorEastAsia" w:hAnsiTheme="minorEastAsia"/>
          <w:b/>
        </w:rPr>
      </w:pPr>
      <w:r w:rsidRPr="00BB2436">
        <w:rPr>
          <w:rFonts w:asciiTheme="minorEastAsia" w:eastAsiaTheme="minorEastAsia" w:hAnsiTheme="minorEastAsia" w:hint="eastAsia"/>
          <w:b/>
        </w:rPr>
        <w:t>附件2:</w:t>
      </w:r>
    </w:p>
    <w:p w:rsidR="00BB2436" w:rsidRDefault="00BB2436" w:rsidP="00BB2436">
      <w:pPr>
        <w:jc w:val="center"/>
        <w:rPr>
          <w:rFonts w:ascii="华文中宋" w:eastAsia="华文中宋" w:hAnsi="华文中宋"/>
          <w:sz w:val="36"/>
          <w:szCs w:val="36"/>
        </w:rPr>
      </w:pPr>
      <w:r w:rsidRPr="00BB2436">
        <w:rPr>
          <w:rFonts w:ascii="华文中宋" w:eastAsia="华文中宋" w:hAnsi="华文中宋" w:hint="eastAsia"/>
          <w:sz w:val="36"/>
          <w:szCs w:val="36"/>
        </w:rPr>
        <w:t>主要技术要求</w:t>
      </w:r>
    </w:p>
    <w:p w:rsidR="00431B80" w:rsidRPr="00BB2436" w:rsidRDefault="00431B80" w:rsidP="00BB2436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431B80" w:rsidRPr="00625FAB" w:rsidRDefault="00431B80" w:rsidP="00431B80">
      <w:pPr>
        <w:ind w:firstLineChars="200" w:firstLine="602"/>
        <w:rPr>
          <w:b/>
          <w:sz w:val="30"/>
          <w:szCs w:val="30"/>
        </w:rPr>
      </w:pPr>
      <w:r w:rsidRPr="00625FAB">
        <w:rPr>
          <w:rFonts w:hint="eastAsia"/>
          <w:b/>
          <w:sz w:val="30"/>
          <w:szCs w:val="30"/>
        </w:rPr>
        <w:t>一、项目基本情况</w:t>
      </w:r>
    </w:p>
    <w:p w:rsidR="00431B80" w:rsidRPr="00431B80" w:rsidRDefault="00431B80" w:rsidP="00431B80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A77E5F">
        <w:rPr>
          <w:rFonts w:ascii="仿宋_GB2312" w:eastAsia="仿宋_GB2312" w:hint="eastAsia"/>
          <w:color w:val="000000" w:themeColor="text1"/>
          <w:sz w:val="28"/>
          <w:szCs w:val="28"/>
        </w:rPr>
        <w:t>皖南医学院滨江校区风雨操场是一个综合性的室内运动场馆，其中，篮、排球场馆长约75米，宽约35米，顶棚高度22米，场馆室内照明采用了传统的400W金卤灯照明，灯具悬挂高度为20米，目前安装有130盏金属卤化物灯。其中已有45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盏金卤灯无法点亮，场馆总体照度严重下降。本项目</w:t>
      </w:r>
      <w:r w:rsidRPr="00A77E5F">
        <w:rPr>
          <w:rFonts w:ascii="仿宋_GB2312" w:eastAsia="仿宋_GB2312" w:hint="eastAsia"/>
          <w:color w:val="000000" w:themeColor="text1"/>
          <w:sz w:val="28"/>
          <w:szCs w:val="28"/>
        </w:rPr>
        <w:t>要求将损坏灯具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全部拆除，并运送到校方指定位置存放，更换安装45盏</w:t>
      </w:r>
      <w:r w:rsidRPr="00A77E5F">
        <w:rPr>
          <w:rFonts w:ascii="仿宋_GB2312" w:eastAsia="仿宋_GB2312" w:hint="eastAsia"/>
          <w:color w:val="000000" w:themeColor="text1"/>
          <w:sz w:val="28"/>
          <w:szCs w:val="28"/>
        </w:rPr>
        <w:t>180WLED高棚灯。</w:t>
      </w:r>
    </w:p>
    <w:p w:rsidR="00431B80" w:rsidRPr="00625FAB" w:rsidRDefault="00431B80" w:rsidP="00431B80">
      <w:pPr>
        <w:ind w:firstLineChars="200" w:firstLine="602"/>
        <w:rPr>
          <w:b/>
          <w:bCs/>
          <w:sz w:val="30"/>
          <w:szCs w:val="30"/>
        </w:rPr>
      </w:pPr>
      <w:r w:rsidRPr="00625FAB">
        <w:rPr>
          <w:rFonts w:hint="eastAsia"/>
          <w:b/>
          <w:sz w:val="30"/>
          <w:szCs w:val="30"/>
        </w:rPr>
        <w:t>二、选用</w:t>
      </w:r>
      <w:r w:rsidRPr="00625FAB">
        <w:rPr>
          <w:rFonts w:hint="eastAsia"/>
          <w:b/>
          <w:bCs/>
          <w:sz w:val="30"/>
          <w:szCs w:val="30"/>
        </w:rPr>
        <w:t>灯具技术参数要求</w:t>
      </w:r>
    </w:p>
    <w:tbl>
      <w:tblPr>
        <w:tblW w:w="897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5"/>
        <w:gridCol w:w="4680"/>
      </w:tblGrid>
      <w:tr w:rsidR="00431B80" w:rsidRPr="00B04B7A" w:rsidTr="00AF54DE">
        <w:trPr>
          <w:trHeight w:val="371"/>
        </w:trPr>
        <w:tc>
          <w:tcPr>
            <w:tcW w:w="4295" w:type="dxa"/>
          </w:tcPr>
          <w:p w:rsidR="00431B80" w:rsidRPr="00B04B7A" w:rsidRDefault="00431B80" w:rsidP="00AF54DE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  <w:r w:rsidRPr="00B04B7A">
              <w:rPr>
                <w:rFonts w:ascii="宋体" w:hAnsi="宋体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80" w:type="dxa"/>
          </w:tcPr>
          <w:p w:rsidR="00431B80" w:rsidRPr="00B04B7A" w:rsidRDefault="00431B80" w:rsidP="00AF54DE">
            <w:pPr>
              <w:pStyle w:val="6"/>
              <w:spacing w:before="0" w:after="0"/>
              <w:rPr>
                <w:rFonts w:ascii="宋体" w:eastAsia="宋体" w:hAnsi="宋体"/>
              </w:rPr>
            </w:pPr>
            <w:r w:rsidRPr="00B04B7A">
              <w:rPr>
                <w:rFonts w:ascii="宋体" w:eastAsia="宋体" w:hAnsi="宋体" w:hint="eastAsia"/>
              </w:rPr>
              <w:t>参数</w:t>
            </w:r>
            <w:r w:rsidRPr="00B04B7A">
              <w:rPr>
                <w:rFonts w:ascii="宋体" w:eastAsia="宋体" w:hAnsi="宋体"/>
              </w:rPr>
              <w:t>Parameter range</w:t>
            </w:r>
          </w:p>
        </w:tc>
      </w:tr>
      <w:tr w:rsidR="00431B80" w:rsidRPr="00B04B7A" w:rsidTr="00AF54DE">
        <w:trPr>
          <w:trHeight w:val="285"/>
        </w:trPr>
        <w:tc>
          <w:tcPr>
            <w:tcW w:w="4295" w:type="dxa"/>
          </w:tcPr>
          <w:p w:rsidR="00431B80" w:rsidRPr="00B04B7A" w:rsidRDefault="00431B80" w:rsidP="00AF54DE"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输入电压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/>
                <w:sz w:val="24"/>
                <w:szCs w:val="24"/>
              </w:rPr>
              <w:t>AC 220V  50hz/60hz</w:t>
            </w:r>
          </w:p>
        </w:tc>
      </w:tr>
      <w:tr w:rsidR="00431B80" w:rsidRPr="00B04B7A" w:rsidTr="00AF54DE">
        <w:trPr>
          <w:trHeight w:val="257"/>
        </w:trPr>
        <w:tc>
          <w:tcPr>
            <w:tcW w:w="4295" w:type="dxa"/>
          </w:tcPr>
          <w:p w:rsidR="00431B80" w:rsidRPr="00B04B7A" w:rsidRDefault="00431B80" w:rsidP="00AF54DE"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工作电流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/>
                <w:sz w:val="24"/>
                <w:szCs w:val="24"/>
              </w:rPr>
              <w:t>0.</w:t>
            </w:r>
            <w:r w:rsidRPr="00B04B7A">
              <w:rPr>
                <w:rFonts w:ascii="宋体" w:hAnsi="宋体" w:hint="eastAsia"/>
                <w:sz w:val="24"/>
                <w:szCs w:val="24"/>
              </w:rPr>
              <w:t>9</w:t>
            </w:r>
            <w:r w:rsidRPr="00B04B7A">
              <w:rPr>
                <w:rFonts w:ascii="宋体" w:hAnsi="宋体"/>
                <w:sz w:val="24"/>
                <w:szCs w:val="24"/>
              </w:rPr>
              <w:t>A</w:t>
            </w:r>
          </w:p>
        </w:tc>
      </w:tr>
      <w:tr w:rsidR="00431B80" w:rsidRPr="00B04B7A" w:rsidTr="00AF54DE">
        <w:trPr>
          <w:trHeight w:val="275"/>
        </w:trPr>
        <w:tc>
          <w:tcPr>
            <w:tcW w:w="4295" w:type="dxa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功率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180</w:t>
            </w:r>
            <w:r w:rsidRPr="00B04B7A">
              <w:rPr>
                <w:rFonts w:ascii="宋体" w:hAnsi="宋体"/>
                <w:sz w:val="24"/>
                <w:szCs w:val="24"/>
              </w:rPr>
              <w:t>W</w:t>
            </w:r>
          </w:p>
        </w:tc>
      </w:tr>
      <w:tr w:rsidR="00431B80" w:rsidRPr="00B04B7A" w:rsidTr="00AF54DE">
        <w:trPr>
          <w:trHeight w:val="227"/>
        </w:trPr>
        <w:tc>
          <w:tcPr>
            <w:tcW w:w="4295" w:type="dxa"/>
          </w:tcPr>
          <w:p w:rsidR="00431B80" w:rsidRPr="00BE2FE9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E2FE9">
              <w:rPr>
                <w:rFonts w:ascii="宋体" w:hAnsi="宋体"/>
                <w:sz w:val="24"/>
                <w:szCs w:val="24"/>
              </w:rPr>
              <w:t>LED</w:t>
            </w:r>
            <w:r w:rsidRPr="00BE2FE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680" w:type="dxa"/>
            <w:vAlign w:val="center"/>
          </w:tcPr>
          <w:p w:rsidR="00431B80" w:rsidRPr="00BE2FE9" w:rsidRDefault="00431B80" w:rsidP="00AF54DE">
            <w:pPr>
              <w:ind w:firstLineChars="27" w:firstLine="65"/>
              <w:rPr>
                <w:rFonts w:ascii="宋体"/>
                <w:sz w:val="24"/>
                <w:szCs w:val="24"/>
              </w:rPr>
            </w:pPr>
            <w:r w:rsidRPr="00BE2FE9">
              <w:rPr>
                <w:rFonts w:ascii="宋体" w:hAnsi="宋体"/>
                <w:sz w:val="24"/>
                <w:szCs w:val="24"/>
              </w:rPr>
              <w:t>18 PCS</w:t>
            </w:r>
          </w:p>
        </w:tc>
      </w:tr>
      <w:tr w:rsidR="00431B80" w:rsidRPr="00B04B7A" w:rsidTr="00AF54DE">
        <w:trPr>
          <w:trHeight w:val="255"/>
        </w:trPr>
        <w:tc>
          <w:tcPr>
            <w:tcW w:w="4295" w:type="dxa"/>
          </w:tcPr>
          <w:p w:rsidR="00431B80" w:rsidRPr="00B04B7A" w:rsidRDefault="00431B80" w:rsidP="00AF54DE">
            <w:pPr>
              <w:spacing w:line="40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发光颜色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ind w:firstLineChars="27" w:firstLine="65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/>
                <w:sz w:val="24"/>
                <w:szCs w:val="24"/>
              </w:rPr>
              <w:t>Single</w:t>
            </w:r>
          </w:p>
        </w:tc>
      </w:tr>
      <w:tr w:rsidR="00431B80" w:rsidRPr="00B04B7A" w:rsidTr="00AF54DE">
        <w:trPr>
          <w:trHeight w:val="315"/>
        </w:trPr>
        <w:tc>
          <w:tcPr>
            <w:tcW w:w="4295" w:type="dxa"/>
          </w:tcPr>
          <w:p w:rsidR="00431B80" w:rsidRPr="00B04B7A" w:rsidRDefault="00431B80" w:rsidP="00AF54DE">
            <w:pPr>
              <w:spacing w:line="400" w:lineRule="exact"/>
              <w:ind w:rightChars="-241" w:right="-506"/>
              <w:rPr>
                <w:rFonts w:ascii="宋体" w:hAns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芯片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ind w:firstLineChars="27" w:firstLine="65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int="eastAsia"/>
                <w:sz w:val="24"/>
                <w:szCs w:val="24"/>
              </w:rPr>
              <w:t>CREE/OSRAN</w:t>
            </w:r>
          </w:p>
        </w:tc>
      </w:tr>
      <w:tr w:rsidR="00431B80" w:rsidRPr="00B04B7A" w:rsidTr="00AF54DE">
        <w:trPr>
          <w:trHeight w:val="285"/>
        </w:trPr>
        <w:tc>
          <w:tcPr>
            <w:tcW w:w="4295" w:type="dxa"/>
          </w:tcPr>
          <w:p w:rsidR="00431B80" w:rsidRPr="00B04B7A" w:rsidRDefault="00431B80" w:rsidP="00AF54DE">
            <w:pPr>
              <w:spacing w:line="400" w:lineRule="exact"/>
              <w:ind w:rightChars="-241" w:right="-506"/>
              <w:rPr>
                <w:rFonts w:ascii="宋体" w:hAns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驱动电源(内置驱动)</w:t>
            </w:r>
            <w:r w:rsidRPr="00B04B7A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ind w:firstLineChars="27" w:firstLine="65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philips</w:t>
            </w:r>
          </w:p>
        </w:tc>
      </w:tr>
      <w:tr w:rsidR="00431B80" w:rsidRPr="00B04B7A" w:rsidTr="00AF54DE">
        <w:trPr>
          <w:trHeight w:val="300"/>
        </w:trPr>
        <w:tc>
          <w:tcPr>
            <w:tcW w:w="4295" w:type="dxa"/>
          </w:tcPr>
          <w:p w:rsidR="00431B80" w:rsidRPr="00B04B7A" w:rsidRDefault="00431B80" w:rsidP="00AF54D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透镜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ind w:firstLineChars="127" w:firstLine="305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/>
                <w:sz w:val="24"/>
                <w:szCs w:val="24"/>
              </w:rPr>
              <w:t>FWHM:           60 degrees</w:t>
            </w:r>
          </w:p>
        </w:tc>
      </w:tr>
      <w:tr w:rsidR="00431B80" w:rsidRPr="00B04B7A" w:rsidTr="00AF54DE">
        <w:trPr>
          <w:trHeight w:val="360"/>
        </w:trPr>
        <w:tc>
          <w:tcPr>
            <w:tcW w:w="4295" w:type="dxa"/>
          </w:tcPr>
          <w:p w:rsidR="00431B80" w:rsidRPr="00B04B7A" w:rsidRDefault="00431B80" w:rsidP="00AF54DE">
            <w:pPr>
              <w:spacing w:line="28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初始光通量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/>
                <w:sz w:val="24"/>
                <w:szCs w:val="24"/>
              </w:rPr>
              <w:t>1</w:t>
            </w:r>
            <w:r w:rsidRPr="00B04B7A">
              <w:rPr>
                <w:rFonts w:ascii="宋体" w:hAnsi="宋体" w:hint="eastAsia"/>
                <w:sz w:val="24"/>
                <w:szCs w:val="24"/>
              </w:rPr>
              <w:t>5550</w:t>
            </w:r>
            <w:r w:rsidRPr="00B04B7A">
              <w:rPr>
                <w:rFonts w:ascii="宋体" w:hAnsi="宋体"/>
                <w:sz w:val="24"/>
                <w:szCs w:val="24"/>
              </w:rPr>
              <w:t xml:space="preserve"> lm</w:t>
            </w:r>
          </w:p>
        </w:tc>
      </w:tr>
      <w:tr w:rsidR="00431B80" w:rsidRPr="00B04B7A" w:rsidTr="00AF54DE">
        <w:trPr>
          <w:trHeight w:val="285"/>
        </w:trPr>
        <w:tc>
          <w:tcPr>
            <w:tcW w:w="4295" w:type="dxa"/>
          </w:tcPr>
          <w:p w:rsidR="00431B80" w:rsidRPr="00B04B7A" w:rsidRDefault="00431B80" w:rsidP="00AF54DE">
            <w:pPr>
              <w:spacing w:line="400" w:lineRule="exact"/>
              <w:ind w:rightChars="-241" w:right="-506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材质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ind w:firstLineChars="27" w:firstLine="65"/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 w:hint="eastAsia"/>
                <w:sz w:val="24"/>
                <w:szCs w:val="24"/>
              </w:rPr>
              <w:t>铝合金</w:t>
            </w:r>
          </w:p>
        </w:tc>
      </w:tr>
      <w:tr w:rsidR="00431B80" w:rsidRPr="00B04B7A" w:rsidTr="00AF54DE">
        <w:trPr>
          <w:trHeight w:val="320"/>
        </w:trPr>
        <w:tc>
          <w:tcPr>
            <w:tcW w:w="4295" w:type="dxa"/>
          </w:tcPr>
          <w:p w:rsidR="00431B80" w:rsidRPr="00B04B7A" w:rsidRDefault="00431B80" w:rsidP="00AF54DE">
            <w:pPr>
              <w:rPr>
                <w:rFonts w:ascii="宋体" w:hAns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工作环境温度</w:t>
            </w:r>
            <w:r w:rsidRPr="00B04B7A">
              <w:rPr>
                <w:rFonts w:ascii="宋体" w:hAnsi="宋体"/>
                <w:bCs/>
                <w:sz w:val="24"/>
                <w:szCs w:val="24"/>
              </w:rPr>
              <w:t>working environment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/>
                <w:bCs/>
                <w:sz w:val="24"/>
                <w:szCs w:val="24"/>
              </w:rPr>
              <w:t>-25</w:t>
            </w: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℃</w:t>
            </w:r>
            <w:r w:rsidRPr="00B04B7A">
              <w:rPr>
                <w:rFonts w:ascii="宋体" w:hAnsi="宋体"/>
                <w:bCs/>
                <w:sz w:val="24"/>
                <w:szCs w:val="24"/>
              </w:rPr>
              <w:t>~+60</w:t>
            </w:r>
            <w:r w:rsidRPr="00B04B7A">
              <w:rPr>
                <w:rFonts w:ascii="宋体"/>
                <w:sz w:val="24"/>
                <w:szCs w:val="24"/>
                <w:vertAlign w:val="superscript"/>
              </w:rPr>
              <w:t>0</w:t>
            </w:r>
            <w:r w:rsidRPr="00B04B7A">
              <w:rPr>
                <w:rFonts w:ascii="宋体" w:hAnsi="宋体"/>
                <w:sz w:val="24"/>
                <w:szCs w:val="24"/>
              </w:rPr>
              <w:t>C</w:t>
            </w:r>
          </w:p>
        </w:tc>
      </w:tr>
      <w:tr w:rsidR="00431B80" w:rsidRPr="00B04B7A" w:rsidTr="00AF54DE">
        <w:trPr>
          <w:trHeight w:val="320"/>
        </w:trPr>
        <w:tc>
          <w:tcPr>
            <w:tcW w:w="4295" w:type="dxa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储存相对湿度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≤</w:t>
            </w:r>
            <w:r w:rsidRPr="00B04B7A">
              <w:rPr>
                <w:rFonts w:ascii="宋体" w:hAnsi="宋体"/>
                <w:bCs/>
                <w:sz w:val="24"/>
                <w:szCs w:val="24"/>
              </w:rPr>
              <w:t>70%R.H</w:t>
            </w:r>
          </w:p>
        </w:tc>
      </w:tr>
      <w:tr w:rsidR="00431B80" w:rsidRPr="00B04B7A" w:rsidTr="00AF54DE">
        <w:trPr>
          <w:trHeight w:val="320"/>
        </w:trPr>
        <w:tc>
          <w:tcPr>
            <w:tcW w:w="4295" w:type="dxa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储存条件</w:t>
            </w:r>
            <w:r w:rsidRPr="00B04B7A">
              <w:rPr>
                <w:rFonts w:ascii="宋体" w:hAnsi="宋体"/>
                <w:bCs/>
                <w:sz w:val="24"/>
                <w:szCs w:val="24"/>
              </w:rPr>
              <w:t xml:space="preserve"> storage condition 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/>
                <w:bCs/>
                <w:sz w:val="24"/>
                <w:szCs w:val="24"/>
              </w:rPr>
              <w:t>-25</w:t>
            </w: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℃</w:t>
            </w:r>
            <w:r w:rsidRPr="00B04B7A">
              <w:rPr>
                <w:rFonts w:ascii="宋体" w:hAnsi="宋体"/>
                <w:bCs/>
                <w:sz w:val="24"/>
                <w:szCs w:val="24"/>
              </w:rPr>
              <w:t>~45</w:t>
            </w: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℃</w:t>
            </w:r>
          </w:p>
        </w:tc>
      </w:tr>
      <w:tr w:rsidR="00431B80" w:rsidRPr="00B04B7A" w:rsidTr="00AF54DE">
        <w:trPr>
          <w:trHeight w:val="304"/>
        </w:trPr>
        <w:tc>
          <w:tcPr>
            <w:tcW w:w="4295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Ansi="宋体" w:hint="eastAsia"/>
                <w:bCs/>
                <w:sz w:val="24"/>
                <w:szCs w:val="24"/>
              </w:rPr>
              <w:t>防护等级</w:t>
            </w:r>
          </w:p>
        </w:tc>
        <w:tc>
          <w:tcPr>
            <w:tcW w:w="4680" w:type="dxa"/>
            <w:vAlign w:val="center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Ansi="宋体"/>
                <w:bCs/>
                <w:sz w:val="24"/>
                <w:szCs w:val="24"/>
              </w:rPr>
              <w:t>IP65</w:t>
            </w:r>
          </w:p>
        </w:tc>
      </w:tr>
      <w:tr w:rsidR="00431B80" w:rsidRPr="00B04B7A" w:rsidTr="00AF54DE">
        <w:trPr>
          <w:trHeight w:val="365"/>
        </w:trPr>
        <w:tc>
          <w:tcPr>
            <w:tcW w:w="4295" w:type="dxa"/>
            <w:tcBorders>
              <w:bottom w:val="double" w:sz="4" w:space="0" w:color="auto"/>
            </w:tcBorders>
            <w:vAlign w:val="center"/>
          </w:tcPr>
          <w:p w:rsidR="00431B80" w:rsidRPr="00B04B7A" w:rsidRDefault="00431B80" w:rsidP="00AF54DE">
            <w:pPr>
              <w:rPr>
                <w:rFonts w:ascii="宋体"/>
                <w:bCs/>
                <w:sz w:val="24"/>
                <w:szCs w:val="24"/>
              </w:rPr>
            </w:pPr>
            <w:r w:rsidRPr="00B04B7A">
              <w:rPr>
                <w:rFonts w:ascii="宋体" w:hint="eastAsia"/>
                <w:bCs/>
                <w:sz w:val="24"/>
                <w:szCs w:val="24"/>
              </w:rPr>
              <w:t>质保期</w:t>
            </w:r>
          </w:p>
        </w:tc>
        <w:tc>
          <w:tcPr>
            <w:tcW w:w="4680" w:type="dxa"/>
            <w:tcBorders>
              <w:bottom w:val="double" w:sz="4" w:space="0" w:color="auto"/>
            </w:tcBorders>
            <w:vAlign w:val="center"/>
          </w:tcPr>
          <w:p w:rsidR="00431B80" w:rsidRPr="00B04B7A" w:rsidRDefault="00431B80" w:rsidP="00AF54DE">
            <w:pPr>
              <w:rPr>
                <w:rFonts w:ascii="宋体"/>
                <w:sz w:val="24"/>
                <w:szCs w:val="24"/>
              </w:rPr>
            </w:pPr>
            <w:r w:rsidRPr="00B04B7A">
              <w:rPr>
                <w:rFonts w:ascii="宋体" w:hint="eastAsia"/>
                <w:sz w:val="24"/>
                <w:szCs w:val="24"/>
              </w:rPr>
              <w:t>二年</w:t>
            </w:r>
          </w:p>
        </w:tc>
      </w:tr>
    </w:tbl>
    <w:p w:rsidR="0051745C" w:rsidRPr="007869A6" w:rsidRDefault="00BE2FE9" w:rsidP="007869A6">
      <w:pPr>
        <w:ind w:firstLineChars="200" w:firstLine="562"/>
        <w:rPr>
          <w:b/>
          <w:color w:val="FF0000"/>
          <w:sz w:val="28"/>
          <w:szCs w:val="28"/>
        </w:rPr>
      </w:pPr>
      <w:r w:rsidRPr="007869A6">
        <w:rPr>
          <w:rFonts w:ascii="宋体" w:hAnsi="宋体" w:hint="eastAsia"/>
          <w:b/>
          <w:color w:val="FF0000"/>
          <w:sz w:val="28"/>
          <w:szCs w:val="28"/>
        </w:rPr>
        <w:t>★</w:t>
      </w:r>
      <w:r w:rsidRPr="007869A6">
        <w:rPr>
          <w:rFonts w:hint="eastAsia"/>
          <w:b/>
          <w:color w:val="FF0000"/>
          <w:sz w:val="28"/>
          <w:szCs w:val="28"/>
        </w:rPr>
        <w:t>报价时，灯具必须提供样品，由校方现场</w:t>
      </w:r>
      <w:r w:rsidR="00812E76">
        <w:rPr>
          <w:rFonts w:hint="eastAsia"/>
          <w:b/>
          <w:color w:val="FF0000"/>
          <w:sz w:val="28"/>
          <w:szCs w:val="28"/>
        </w:rPr>
        <w:t>拆卸、</w:t>
      </w:r>
      <w:r w:rsidRPr="007869A6">
        <w:rPr>
          <w:rFonts w:hint="eastAsia"/>
          <w:b/>
          <w:color w:val="FF0000"/>
          <w:sz w:val="28"/>
          <w:szCs w:val="28"/>
        </w:rPr>
        <w:t>检测</w:t>
      </w:r>
      <w:r w:rsidR="00812E76">
        <w:rPr>
          <w:rFonts w:hint="eastAsia"/>
          <w:b/>
          <w:color w:val="FF0000"/>
          <w:sz w:val="28"/>
          <w:szCs w:val="28"/>
        </w:rPr>
        <w:t>并认定符合技术要求</w:t>
      </w:r>
      <w:r w:rsidRPr="007869A6">
        <w:rPr>
          <w:rFonts w:hint="eastAsia"/>
          <w:b/>
          <w:color w:val="FF0000"/>
          <w:sz w:val="28"/>
          <w:szCs w:val="28"/>
        </w:rPr>
        <w:t>后封存，作为项目验收依据。</w:t>
      </w:r>
    </w:p>
    <w:p w:rsidR="0051745C" w:rsidRDefault="0051745C" w:rsidP="007C3BAE">
      <w:pPr>
        <w:ind w:firstLineChars="200" w:firstLine="562"/>
        <w:rPr>
          <w:b/>
          <w:sz w:val="28"/>
          <w:szCs w:val="28"/>
        </w:rPr>
      </w:pPr>
    </w:p>
    <w:p w:rsidR="00431B80" w:rsidRPr="00625FAB" w:rsidRDefault="00431B80" w:rsidP="007C3BAE">
      <w:pPr>
        <w:ind w:firstLineChars="200" w:firstLine="562"/>
        <w:rPr>
          <w:b/>
          <w:sz w:val="28"/>
          <w:szCs w:val="28"/>
        </w:rPr>
      </w:pPr>
      <w:r w:rsidRPr="00625FAB">
        <w:rPr>
          <w:rFonts w:hint="eastAsia"/>
          <w:b/>
          <w:sz w:val="28"/>
          <w:szCs w:val="28"/>
        </w:rPr>
        <w:t>三、</w:t>
      </w:r>
      <w:r w:rsidRPr="00625FAB">
        <w:rPr>
          <w:rFonts w:hint="eastAsia"/>
          <w:b/>
          <w:sz w:val="28"/>
          <w:szCs w:val="28"/>
        </w:rPr>
        <w:t>LED</w:t>
      </w:r>
      <w:r w:rsidRPr="00625FAB">
        <w:rPr>
          <w:rFonts w:hint="eastAsia"/>
          <w:b/>
          <w:sz w:val="28"/>
          <w:szCs w:val="28"/>
        </w:rPr>
        <w:t>灯具性能要求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77E5F">
        <w:rPr>
          <w:rFonts w:ascii="仿宋_GB2312" w:eastAsia="仿宋_GB2312" w:hint="eastAsia"/>
          <w:sz w:val="28"/>
          <w:szCs w:val="28"/>
        </w:rPr>
        <w:t>1．LED</w:t>
      </w:r>
      <w:r w:rsidRPr="00A77E5F">
        <w:rPr>
          <w:rFonts w:ascii="仿宋_GB2312" w:eastAsia="仿宋_GB2312" w:hAnsi="宋体" w:hint="eastAsia"/>
          <w:sz w:val="28"/>
          <w:szCs w:val="28"/>
        </w:rPr>
        <w:t>灯由LED光源、导热介质、散热器、电器箱、安装支架构成。采用散热器与电器箱分离式的设计</w:t>
      </w:r>
      <w:r w:rsidRPr="00BE2FE9">
        <w:rPr>
          <w:rFonts w:ascii="仿宋_GB2312" w:eastAsia="仿宋_GB2312" w:hAnsi="宋体" w:hint="eastAsia"/>
          <w:sz w:val="28"/>
          <w:szCs w:val="28"/>
        </w:rPr>
        <w:t>，涡轮旋转试翅片环绕贯通</w:t>
      </w:r>
      <w:r w:rsidRPr="00A77E5F">
        <w:rPr>
          <w:rFonts w:ascii="仿宋_GB2312" w:eastAsia="仿宋_GB2312" w:hAnsi="宋体" w:hint="eastAsia"/>
          <w:sz w:val="28"/>
          <w:szCs w:val="28"/>
        </w:rPr>
        <w:t>，增强气体的流动性，模块化独立散热，有效避免热岛效应， 高压铸铝镁合金材料，有效的提高散热效率。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77E5F">
        <w:rPr>
          <w:rFonts w:ascii="仿宋_GB2312" w:eastAsia="仿宋_GB2312" w:hint="eastAsia"/>
          <w:sz w:val="28"/>
          <w:szCs w:val="28"/>
        </w:rPr>
        <w:t>2．光源采用单颗大功率LED集成光源，运用独</w:t>
      </w:r>
      <w:r>
        <w:rPr>
          <w:rFonts w:ascii="仿宋_GB2312" w:eastAsia="仿宋_GB2312" w:hint="eastAsia"/>
          <w:sz w:val="28"/>
          <w:szCs w:val="28"/>
        </w:rPr>
        <w:t>特的多颗芯片集成式单模组光源设计，选用进口高亮度半导体芯片。具备</w:t>
      </w:r>
      <w:r w:rsidRPr="00A77E5F">
        <w:rPr>
          <w:rFonts w:ascii="仿宋_GB2312" w:eastAsia="仿宋_GB2312" w:hint="eastAsia"/>
          <w:sz w:val="28"/>
          <w:szCs w:val="28"/>
        </w:rPr>
        <w:t>导热率高，光衰小，光色纯，无重影等特点；</w:t>
      </w:r>
      <w:r>
        <w:rPr>
          <w:rFonts w:ascii="仿宋_GB2312" w:eastAsia="仿宋_GB2312" w:hAnsi="宋体" w:hint="eastAsia"/>
          <w:sz w:val="28"/>
          <w:szCs w:val="28"/>
        </w:rPr>
        <w:t>光电实行分体独立式散热</w:t>
      </w:r>
      <w:r w:rsidRPr="00A77E5F">
        <w:rPr>
          <w:rFonts w:ascii="仿宋_GB2312" w:eastAsia="仿宋_GB2312" w:hAnsi="宋体" w:hint="eastAsia"/>
          <w:sz w:val="28"/>
          <w:szCs w:val="28"/>
        </w:rPr>
        <w:t>。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77E5F">
        <w:rPr>
          <w:rFonts w:ascii="仿宋_GB2312" w:eastAsia="仿宋_GB2312" w:hint="eastAsia"/>
          <w:sz w:val="28"/>
          <w:szCs w:val="28"/>
        </w:rPr>
        <w:t>3．</w:t>
      </w:r>
      <w:r w:rsidRPr="00A77E5F">
        <w:rPr>
          <w:rFonts w:ascii="仿宋_GB2312" w:eastAsia="仿宋_GB2312" w:hAnsi="宋体" w:hint="eastAsia"/>
          <w:sz w:val="28"/>
          <w:szCs w:val="28"/>
        </w:rPr>
        <w:t>光电实行分体独立式散热设计，保证二者之间的热量不会相互影响，</w:t>
      </w:r>
      <w:r w:rsidRPr="00A77E5F">
        <w:rPr>
          <w:rFonts w:ascii="仿宋_GB2312" w:eastAsia="仿宋_GB2312" w:hint="eastAsia"/>
          <w:sz w:val="28"/>
          <w:szCs w:val="28"/>
        </w:rPr>
        <w:t>降低灯体内的温度,</w:t>
      </w:r>
      <w:r w:rsidRPr="00A77E5F">
        <w:rPr>
          <w:rFonts w:ascii="仿宋_GB2312" w:eastAsia="仿宋_GB2312" w:hAnsi="宋体" w:hint="eastAsia"/>
          <w:sz w:val="28"/>
          <w:szCs w:val="28"/>
        </w:rPr>
        <w:t>提高电源寿命，</w:t>
      </w:r>
      <w:r>
        <w:rPr>
          <w:rFonts w:ascii="仿宋_GB2312" w:eastAsia="仿宋_GB2312" w:hint="eastAsia"/>
          <w:sz w:val="28"/>
          <w:szCs w:val="28"/>
        </w:rPr>
        <w:t>保障</w:t>
      </w:r>
      <w:r w:rsidRPr="00A77E5F">
        <w:rPr>
          <w:rFonts w:ascii="仿宋_GB2312" w:eastAsia="仿宋_GB2312" w:hint="eastAsia"/>
          <w:sz w:val="28"/>
          <w:szCs w:val="28"/>
        </w:rPr>
        <w:t>LED光源50000小时的使用寿命。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77E5F">
        <w:rPr>
          <w:rFonts w:ascii="仿宋_GB2312" w:eastAsia="仿宋_GB2312" w:hint="eastAsia"/>
          <w:sz w:val="28"/>
          <w:szCs w:val="28"/>
        </w:rPr>
        <w:t>4．散热体表面进行阳极氧化防腐处理，结构紧凑美观，防腐、防水、防尘性能好。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77E5F">
        <w:rPr>
          <w:rFonts w:ascii="仿宋_GB2312" w:eastAsia="仿宋_GB2312" w:hint="eastAsia"/>
          <w:sz w:val="28"/>
          <w:szCs w:val="28"/>
        </w:rPr>
        <w:t>5．节能效果明显，采用大功率LED光源配备进口高效率电源，与现有的金卤灯相比可节能60% 以上。绿色环保无污染，不含铅、汞等污染元素，对环境没有任何污染；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A77E5F">
        <w:rPr>
          <w:rFonts w:ascii="仿宋_GB2312" w:eastAsia="仿宋_GB2312" w:hint="eastAsia"/>
          <w:sz w:val="28"/>
          <w:szCs w:val="28"/>
        </w:rPr>
        <w:t>．显色性好，对实物颜色的呈现更真切，消除了传统金卤灯灯具色温偏高或偏低以及有大量炫光</w:t>
      </w:r>
      <w:r>
        <w:rPr>
          <w:rFonts w:ascii="仿宋_GB2312" w:eastAsia="仿宋_GB2312" w:hint="eastAsia"/>
          <w:sz w:val="28"/>
          <w:szCs w:val="28"/>
        </w:rPr>
        <w:t>引起的压抑情绪，视觉感舒适</w:t>
      </w:r>
      <w:r w:rsidRPr="00A77E5F">
        <w:rPr>
          <w:rFonts w:ascii="仿宋_GB2312" w:eastAsia="仿宋_GB2312" w:hint="eastAsia"/>
          <w:sz w:val="28"/>
          <w:szCs w:val="28"/>
        </w:rPr>
        <w:t>。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A77E5F">
        <w:rPr>
          <w:rFonts w:ascii="仿宋_GB2312" w:eastAsia="仿宋_GB2312" w:hint="eastAsia"/>
          <w:sz w:val="28"/>
          <w:szCs w:val="28"/>
        </w:rPr>
        <w:t>．采用恒流恒压控制，适用电压宽（AC85V-265V）</w:t>
      </w:r>
      <w:r>
        <w:rPr>
          <w:rFonts w:ascii="仿宋_GB2312" w:eastAsia="仿宋_GB2312" w:hint="eastAsia"/>
          <w:sz w:val="28"/>
          <w:szCs w:val="28"/>
        </w:rPr>
        <w:t>克服了因镇流器产生电网、噪音污染和引起的灯光不稳定，避免</w:t>
      </w:r>
      <w:r w:rsidRPr="00A77E5F">
        <w:rPr>
          <w:rFonts w:ascii="仿宋_GB2312" w:eastAsia="仿宋_GB2312" w:hint="eastAsia"/>
          <w:sz w:val="28"/>
          <w:szCs w:val="28"/>
        </w:rPr>
        <w:t>给眼部带来的刺激、疲劳；</w:t>
      </w:r>
    </w:p>
    <w:p w:rsidR="00431B80" w:rsidRPr="00A77E5F" w:rsidRDefault="00431B80" w:rsidP="00431B8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A77E5F">
        <w:rPr>
          <w:rFonts w:ascii="仿宋_GB2312" w:eastAsia="仿宋_GB2312" w:hint="eastAsia"/>
          <w:sz w:val="28"/>
          <w:szCs w:val="28"/>
        </w:rPr>
        <w:t>．外观</w:t>
      </w:r>
      <w:r>
        <w:rPr>
          <w:rFonts w:ascii="仿宋_GB2312" w:eastAsia="仿宋_GB2312" w:hint="eastAsia"/>
          <w:sz w:val="28"/>
          <w:szCs w:val="28"/>
        </w:rPr>
        <w:t>采用银白色</w:t>
      </w:r>
      <w:r w:rsidRPr="00A77E5F">
        <w:rPr>
          <w:rFonts w:ascii="仿宋_GB2312" w:eastAsia="仿宋_GB2312" w:hint="eastAsia"/>
          <w:sz w:val="28"/>
          <w:szCs w:val="28"/>
        </w:rPr>
        <w:t>，灯具安装简单，拆卸方便。</w:t>
      </w:r>
    </w:p>
    <w:p w:rsidR="00431B80" w:rsidRPr="00625FAB" w:rsidRDefault="00431B80" w:rsidP="00431B80">
      <w:pPr>
        <w:ind w:firstLineChars="200" w:firstLine="562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四</w:t>
      </w:r>
      <w:r w:rsidRPr="00625FAB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施工</w:t>
      </w:r>
      <w:r w:rsidRPr="00625FAB">
        <w:rPr>
          <w:rFonts w:hint="eastAsia"/>
          <w:b/>
          <w:sz w:val="28"/>
          <w:szCs w:val="28"/>
        </w:rPr>
        <w:t>要求</w:t>
      </w:r>
    </w:p>
    <w:p w:rsidR="00431B80" w:rsidRDefault="00431B80" w:rsidP="00431B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1．本项目中原有灯具拆除和LED灯具安装均属高空作业施工，请投标人认真踏勘现场后，拟订切实可行的安全施工方案，确保人身安全；</w:t>
      </w:r>
    </w:p>
    <w:p w:rsidR="00431B80" w:rsidRPr="00AE0189" w:rsidRDefault="00431B80" w:rsidP="00431B80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AE0189">
        <w:rPr>
          <w:rFonts w:ascii="仿宋_GB2312" w:eastAsia="仿宋_GB2312" w:hint="eastAsia"/>
          <w:color w:val="FF0000"/>
          <w:sz w:val="30"/>
          <w:szCs w:val="30"/>
        </w:rPr>
        <w:t>2</w:t>
      </w:r>
      <w:r w:rsidR="00536602" w:rsidRPr="00AE0189">
        <w:rPr>
          <w:rFonts w:ascii="仿宋_GB2312" w:eastAsia="仿宋_GB2312" w:hint="eastAsia"/>
          <w:color w:val="FF0000"/>
          <w:sz w:val="30"/>
          <w:szCs w:val="30"/>
        </w:rPr>
        <w:t>．安装施工工期</w:t>
      </w:r>
      <w:r w:rsidRPr="00AE0189">
        <w:rPr>
          <w:rFonts w:ascii="仿宋_GB2312" w:eastAsia="仿宋_GB2312" w:hint="eastAsia"/>
          <w:color w:val="FF0000"/>
          <w:sz w:val="30"/>
          <w:szCs w:val="30"/>
        </w:rPr>
        <w:t>要求必需在2015年12月11日前全部完成。</w:t>
      </w:r>
    </w:p>
    <w:p w:rsidR="00431B80" w:rsidRPr="006322DF" w:rsidRDefault="00431B80" w:rsidP="00431B80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6322DF">
        <w:rPr>
          <w:rFonts w:ascii="仿宋_GB2312" w:eastAsia="仿宋_GB2312" w:hint="eastAsia"/>
          <w:b/>
          <w:sz w:val="30"/>
          <w:szCs w:val="30"/>
        </w:rPr>
        <w:t>3．做到安全文明施工，采取有效措施保护运动场馆内地面、设施及运动器材，如有损坏，须负责修复或照价赔偿。</w:t>
      </w:r>
    </w:p>
    <w:p w:rsidR="00431B80" w:rsidRDefault="00431B80" w:rsidP="00431B8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322DF">
        <w:rPr>
          <w:rFonts w:ascii="仿宋_GB2312" w:eastAsia="仿宋_GB2312" w:hint="eastAsia"/>
          <w:sz w:val="30"/>
          <w:szCs w:val="30"/>
        </w:rPr>
        <w:t>4．</w:t>
      </w:r>
      <w:r>
        <w:rPr>
          <w:rFonts w:ascii="仿宋_GB2312" w:eastAsia="仿宋_GB2312" w:hint="eastAsia"/>
          <w:sz w:val="30"/>
          <w:szCs w:val="30"/>
        </w:rPr>
        <w:t>拆除的旧灯具，须按学校要求运送堆放至指定位置。</w:t>
      </w:r>
    </w:p>
    <w:p w:rsidR="00431B80" w:rsidRP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p w:rsidR="00431B80" w:rsidRDefault="00431B80" w:rsidP="00BB2436">
      <w:pPr>
        <w:widowControl/>
        <w:shd w:val="clear" w:color="auto" w:fill="FFFFFF"/>
        <w:adjustRightInd w:val="0"/>
        <w:snapToGrid w:val="0"/>
        <w:spacing w:after="84" w:line="300" w:lineRule="atLeast"/>
        <w:ind w:right="679"/>
        <w:rPr>
          <w:rFonts w:ascii="仿宋_GB2312" w:eastAsia="仿宋_GB2312"/>
          <w:sz w:val="28"/>
          <w:szCs w:val="28"/>
        </w:rPr>
      </w:pPr>
    </w:p>
    <w:sectPr w:rsidR="00431B80" w:rsidSect="001F1AE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53" w:rsidRDefault="00447B53" w:rsidP="006D2BA3">
      <w:r>
        <w:separator/>
      </w:r>
    </w:p>
  </w:endnote>
  <w:endnote w:type="continuationSeparator" w:id="1">
    <w:p w:rsidR="00447B53" w:rsidRDefault="00447B53" w:rsidP="006D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53" w:rsidRDefault="00447B53" w:rsidP="006D2BA3">
      <w:r>
        <w:separator/>
      </w:r>
    </w:p>
  </w:footnote>
  <w:footnote w:type="continuationSeparator" w:id="1">
    <w:p w:rsidR="00447B53" w:rsidRDefault="00447B53" w:rsidP="006D2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36"/>
    <w:rsid w:val="00002E51"/>
    <w:rsid w:val="000230F9"/>
    <w:rsid w:val="00024115"/>
    <w:rsid w:val="000B74C9"/>
    <w:rsid w:val="001A5704"/>
    <w:rsid w:val="00431B80"/>
    <w:rsid w:val="00447B53"/>
    <w:rsid w:val="004F3EAE"/>
    <w:rsid w:val="0051745C"/>
    <w:rsid w:val="00536602"/>
    <w:rsid w:val="00576033"/>
    <w:rsid w:val="00602B01"/>
    <w:rsid w:val="00617F6C"/>
    <w:rsid w:val="006D2BA3"/>
    <w:rsid w:val="006E332A"/>
    <w:rsid w:val="006F2925"/>
    <w:rsid w:val="00767F9B"/>
    <w:rsid w:val="007869A6"/>
    <w:rsid w:val="007C3BAE"/>
    <w:rsid w:val="00812E76"/>
    <w:rsid w:val="0086035C"/>
    <w:rsid w:val="008C091A"/>
    <w:rsid w:val="00A31691"/>
    <w:rsid w:val="00AC7431"/>
    <w:rsid w:val="00AE0189"/>
    <w:rsid w:val="00B071F6"/>
    <w:rsid w:val="00BB2436"/>
    <w:rsid w:val="00BE2FE9"/>
    <w:rsid w:val="00D0350D"/>
    <w:rsid w:val="00D81564"/>
    <w:rsid w:val="00D81A87"/>
    <w:rsid w:val="00D81B4C"/>
    <w:rsid w:val="00DA0B21"/>
    <w:rsid w:val="00DB6D19"/>
    <w:rsid w:val="00E50B63"/>
    <w:rsid w:val="00ED1EB5"/>
    <w:rsid w:val="00F179E6"/>
    <w:rsid w:val="00F3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3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6">
    <w:name w:val="heading 6"/>
    <w:basedOn w:val="a"/>
    <w:next w:val="a"/>
    <w:link w:val="6Char"/>
    <w:unhideWhenUsed/>
    <w:qFormat/>
    <w:rsid w:val="00431B80"/>
    <w:pPr>
      <w:keepNext/>
      <w:keepLines/>
      <w:spacing w:before="240" w:after="64" w:line="317" w:lineRule="auto"/>
      <w:outlineLvl w:val="5"/>
    </w:pPr>
    <w:rPr>
      <w:rFonts w:ascii="Arial" w:eastAsia="黑体" w:hAnsi="Arial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2436"/>
    <w:rPr>
      <w:b/>
      <w:bCs/>
    </w:rPr>
  </w:style>
  <w:style w:type="character" w:customStyle="1" w:styleId="Char">
    <w:name w:val="*正文 Char"/>
    <w:link w:val="a4"/>
    <w:rsid w:val="00BB2436"/>
    <w:rPr>
      <w:rFonts w:ascii="宋体" w:hAnsi="宋体"/>
      <w:sz w:val="24"/>
      <w:szCs w:val="24"/>
    </w:rPr>
  </w:style>
  <w:style w:type="paragraph" w:customStyle="1" w:styleId="a4">
    <w:name w:val="*正文"/>
    <w:basedOn w:val="a"/>
    <w:link w:val="Char"/>
    <w:qFormat/>
    <w:rsid w:val="00BB2436"/>
    <w:pPr>
      <w:spacing w:line="300" w:lineRule="auto"/>
      <w:ind w:firstLineChars="200" w:firstLine="480"/>
    </w:pPr>
    <w:rPr>
      <w:rFonts w:ascii="宋体" w:eastAsiaTheme="minorEastAsia" w:hAnsi="宋体" w:cstheme="minorBidi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6D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2BA3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D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D2BA3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rsid w:val="006D2B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标题 6 Char"/>
    <w:basedOn w:val="a0"/>
    <w:link w:val="6"/>
    <w:rsid w:val="00431B80"/>
    <w:rPr>
      <w:rFonts w:ascii="Arial" w:eastAsia="黑体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EF5E-B6CA-44DE-A1A8-6CC74CA8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316</Words>
  <Characters>1806</Characters>
  <Application>Microsoft Office Word</Application>
  <DocSecurity>0</DocSecurity>
  <Lines>15</Lines>
  <Paragraphs>4</Paragraphs>
  <ScaleCrop>false</ScaleCrop>
  <Company>wy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20110004</dc:creator>
  <cp:lastModifiedBy>20110004</cp:lastModifiedBy>
  <cp:revision>35</cp:revision>
  <dcterms:created xsi:type="dcterms:W3CDTF">2015-11-27T06:21:00Z</dcterms:created>
  <dcterms:modified xsi:type="dcterms:W3CDTF">2015-11-30T02:47:00Z</dcterms:modified>
</cp:coreProperties>
</file>