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38</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6"/>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皖南医学院2023年度学生公寓及教学楼维修工程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6</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4"/>
          <w:rFonts w:hint="eastAsia"/>
        </w:rPr>
        <w:t>第一章</w:t>
      </w:r>
      <w:r>
        <w:rPr>
          <w:rStyle w:val="34"/>
        </w:rPr>
        <w:t xml:space="preserve">  </w:t>
      </w:r>
      <w:r>
        <w:rPr>
          <w:rStyle w:val="34"/>
          <w:rFonts w:hint="eastAsia" w:ascii="宋体" w:hAnsi="宋体" w:eastAsia="宋体" w:cs="宋体"/>
        </w:rPr>
        <w:t>磋</w:t>
      </w:r>
      <w:r>
        <w:rPr>
          <w:rStyle w:val="34"/>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4"/>
          <w:rFonts w:hint="eastAsia"/>
        </w:rPr>
        <w:t>第二章</w:t>
      </w:r>
      <w:r>
        <w:rPr>
          <w:rStyle w:val="34"/>
        </w:rPr>
        <w:t xml:space="preserve">  </w:t>
      </w:r>
      <w:r>
        <w:rPr>
          <w:rStyle w:val="34"/>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4"/>
          <w:rFonts w:hint="eastAsia"/>
        </w:rPr>
        <w:t>第三章</w:t>
      </w:r>
      <w:r>
        <w:rPr>
          <w:rStyle w:val="34"/>
        </w:rPr>
        <w:t xml:space="preserve">  </w:t>
      </w:r>
      <w:r>
        <w:rPr>
          <w:rStyle w:val="34"/>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4"/>
          <w:rFonts w:hint="eastAsia"/>
        </w:rPr>
        <w:t>第四章</w:t>
      </w:r>
      <w:r>
        <w:rPr>
          <w:rStyle w:val="34"/>
        </w:rPr>
        <w:t xml:space="preserve">  </w:t>
      </w:r>
      <w:r>
        <w:rPr>
          <w:rStyle w:val="34"/>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4"/>
          <w:rFonts w:hint="eastAsia"/>
        </w:rPr>
        <w:t>第五章</w:t>
      </w:r>
      <w:r>
        <w:rPr>
          <w:rStyle w:val="34"/>
        </w:rPr>
        <w:t xml:space="preserve">  </w:t>
      </w:r>
      <w:r>
        <w:rPr>
          <w:rStyle w:val="34"/>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4"/>
          <w:rFonts w:hint="eastAsia"/>
        </w:rPr>
        <w:t>第六章</w:t>
      </w:r>
      <w:r>
        <w:rPr>
          <w:rStyle w:val="34"/>
        </w:rPr>
        <w:t xml:space="preserve">  </w:t>
      </w:r>
      <w:r>
        <w:rPr>
          <w:rStyle w:val="34"/>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4"/>
          <w:rFonts w:hint="eastAsia"/>
        </w:rPr>
        <w:t>第七章</w:t>
      </w:r>
      <w:r>
        <w:rPr>
          <w:rStyle w:val="34"/>
        </w:rPr>
        <w:t xml:space="preserve">  </w:t>
      </w:r>
      <w:r>
        <w:rPr>
          <w:rStyle w:val="34"/>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2023年度学生公寓及教学楼维修工程</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2023年度学生公寓及教学楼维修工程项目</w:t>
      </w:r>
      <w:r>
        <w:rPr>
          <w:rFonts w:hint="default" w:ascii="仿宋_GB2312" w:eastAsia="仿宋_GB2312" w:cs="宋体"/>
          <w:sz w:val="24"/>
          <w:szCs w:val="24"/>
          <w:lang w:val="en-US" w:eastAsia="zh-CN"/>
        </w:rPr>
        <w:t>；</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2023038</w:t>
      </w:r>
      <w:r>
        <w:rPr>
          <w:rFonts w:hint="default" w:ascii="仿宋_GB2312" w:eastAsia="仿宋_GB2312" w:cs="宋体"/>
          <w:sz w:val="24"/>
          <w:szCs w:val="24"/>
          <w:lang w:val="en-US" w:eastAsia="zh-CN"/>
        </w:rPr>
        <w:t>;</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7"/>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49万元。</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.1投标人须具有独立承担民事责任的能力；</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.2投标人须具备具有建筑装修装饰工程专业承包贰级（或以上）资质；</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w:t>
      </w:r>
      <w:r>
        <w:rPr>
          <w:rFonts w:hint="eastAsia" w:ascii="仿宋_GB2312" w:hAnsi="宋体" w:eastAsia="仿宋_GB2312" w:cs="宋体"/>
          <w:kern w:val="0"/>
          <w:sz w:val="24"/>
          <w:szCs w:val="24"/>
          <w:lang w:val="en-US" w:eastAsia="zh-CN" w:bidi="ar-SA"/>
        </w:rPr>
        <w:t>.3投标人须具备有效的安全生产许可证。</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项目负责人资格要求：</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投标人拟委任的项目负责人须具备建筑工程专业贰级（或以上）注册建造师执业资格，具备有效的安全生产考核合格证书。</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3.其他要求</w:t>
      </w:r>
    </w:p>
    <w:p>
      <w:pPr>
        <w:pStyle w:val="27"/>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在皖南医学院有项目业绩的单位，被学校以工期延误或决算办理迟缓发函警告的单位禁止参加。</w:t>
      </w:r>
    </w:p>
    <w:p>
      <w:pPr>
        <w:pStyle w:val="27"/>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（4）本项目不接受联合体投标</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25</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2023年度学生公寓及教学楼维修工程</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2023038</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7"/>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11</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11</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7"/>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15"/>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因学校要求，校外人员进校需扫码登记。请各投标单位如实填写，并于2023年</w:t>
      </w:r>
      <w:r>
        <w:rPr>
          <w:rFonts w:hint="eastAsia" w:hAnsi="仿宋_GB2312" w:cs="仿宋_GB2312"/>
          <w:i w:val="0"/>
          <w:iCs w:val="0"/>
          <w:caps w:val="0"/>
          <w:color w:val="333333"/>
          <w:spacing w:val="0"/>
          <w:sz w:val="28"/>
          <w:szCs w:val="28"/>
          <w:shd w:val="clear" w:fill="FFFFFF"/>
          <w:lang w:val="en-US" w:eastAsia="zh-CN"/>
        </w:rPr>
        <w:t>7</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10</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5"/>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7"/>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7"/>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7"/>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6</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25</w:t>
      </w:r>
      <w:bookmarkStart w:id="154" w:name="_GoBack"/>
      <w:bookmarkEnd w:id="154"/>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3"/>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3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2023年度学生公寓及教学楼维修工程项目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9"/>
              <w:ind w:left="0" w:leftChars="0" w:firstLine="0" w:firstLineChars="0"/>
              <w:rPr>
                <w:rFonts w:hint="default"/>
                <w:lang w:val="en-US" w:eastAsia="zh-CN"/>
              </w:rPr>
            </w:pPr>
            <w:r>
              <w:rPr>
                <w:rFonts w:hint="eastAsia"/>
                <w:b/>
                <w:bCs/>
                <w:sz w:val="21"/>
                <w:szCs w:val="21"/>
                <w:lang w:val="en-US" w:eastAsia="zh-CN"/>
              </w:rPr>
              <w:t>踏勘联系人：张老师 ；自主踏勘。踏勘联系方式：0553-3932657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10000元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9"/>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20614214"/>
      <w:bookmarkStart w:id="4" w:name="_Toc403987205"/>
      <w:bookmarkStart w:id="5" w:name="_Toc16938519"/>
      <w:bookmarkStart w:id="6" w:name="_Toc513029203"/>
      <w:bookmarkStart w:id="7" w:name="_Toc20823275"/>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16938520"/>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3"/>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3"/>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20823277"/>
      <w:bookmarkStart w:id="13" w:name="_Toc513029205"/>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3"/>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3"/>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16938522"/>
      <w:bookmarkStart w:id="17" w:name="_Toc513029206"/>
      <w:r>
        <w:rPr>
          <w:rFonts w:hint="eastAsia" w:ascii="宋体" w:hAnsi="宋体" w:cs="宋体"/>
          <w:sz w:val="24"/>
          <w:szCs w:val="24"/>
        </w:rPr>
        <w:t>4.适用法律</w:t>
      </w:r>
      <w:bookmarkEnd w:id="15"/>
      <w:bookmarkEnd w:id="16"/>
      <w:bookmarkEnd w:id="17"/>
    </w:p>
    <w:p>
      <w:pPr>
        <w:pStyle w:val="43"/>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16938523"/>
      <w:bookmarkStart w:id="19" w:name="_Toc20823279"/>
      <w:bookmarkStart w:id="20" w:name="_Toc513029207"/>
      <w:bookmarkStart w:id="21" w:name="_Toc462564067"/>
      <w:r>
        <w:rPr>
          <w:rFonts w:hint="eastAsia" w:ascii="宋体" w:hAnsi="宋体" w:cs="宋体"/>
          <w:sz w:val="24"/>
          <w:szCs w:val="24"/>
        </w:rPr>
        <w:t>5.磋商费用</w:t>
      </w:r>
      <w:bookmarkEnd w:id="18"/>
      <w:bookmarkEnd w:id="19"/>
      <w:bookmarkEnd w:id="20"/>
      <w:bookmarkEnd w:id="21"/>
    </w:p>
    <w:p>
      <w:pPr>
        <w:pStyle w:val="43"/>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3"/>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3"/>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6938525"/>
      <w:bookmarkStart w:id="23" w:name="_Toc513029209"/>
      <w:bookmarkStart w:id="24" w:name="_Toc403987206"/>
      <w:bookmarkStart w:id="25" w:name="_Toc20823281"/>
      <w:bookmarkStart w:id="26" w:name="_Toc120614215"/>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16938526"/>
      <w:bookmarkStart w:id="29" w:name="_Toc20823282"/>
      <w:r>
        <w:rPr>
          <w:rFonts w:hint="eastAsia" w:ascii="宋体" w:hAnsi="宋体" w:cs="宋体"/>
          <w:sz w:val="24"/>
          <w:szCs w:val="24"/>
        </w:rPr>
        <w:t>1.磋商文件构成</w:t>
      </w:r>
      <w:bookmarkEnd w:id="27"/>
      <w:bookmarkEnd w:id="28"/>
      <w:bookmarkEnd w:id="29"/>
    </w:p>
    <w:p>
      <w:pPr>
        <w:pStyle w:val="43"/>
        <w:snapToGrid w:val="0"/>
        <w:rPr>
          <w:rFonts w:hint="eastAsia" w:hAnsi="宋体" w:eastAsia="宋体"/>
          <w:sz w:val="24"/>
          <w:szCs w:val="24"/>
        </w:rPr>
      </w:pPr>
      <w:r>
        <w:rPr>
          <w:rFonts w:hint="eastAsia" w:hAnsi="宋体" w:eastAsia="宋体"/>
          <w:sz w:val="24"/>
          <w:szCs w:val="24"/>
        </w:rPr>
        <w:t>磋商文件有以下部分组成：</w:t>
      </w:r>
    </w:p>
    <w:p>
      <w:pPr>
        <w:pStyle w:val="43"/>
        <w:snapToGrid w:val="0"/>
        <w:rPr>
          <w:rFonts w:hint="eastAsia" w:hAnsi="宋体" w:eastAsia="宋体"/>
          <w:sz w:val="24"/>
          <w:szCs w:val="24"/>
        </w:rPr>
      </w:pPr>
      <w:r>
        <w:rPr>
          <w:rFonts w:hint="eastAsia" w:hAnsi="宋体" w:eastAsia="宋体"/>
          <w:sz w:val="24"/>
          <w:szCs w:val="24"/>
        </w:rPr>
        <w:t>（1）磋商公告</w:t>
      </w:r>
    </w:p>
    <w:p>
      <w:pPr>
        <w:pStyle w:val="43"/>
        <w:snapToGrid w:val="0"/>
        <w:rPr>
          <w:rFonts w:hint="eastAsia" w:hAnsi="宋体" w:eastAsia="宋体"/>
          <w:sz w:val="24"/>
          <w:szCs w:val="24"/>
        </w:rPr>
      </w:pPr>
      <w:r>
        <w:rPr>
          <w:rFonts w:hint="eastAsia" w:hAnsi="宋体" w:eastAsia="宋体"/>
          <w:sz w:val="24"/>
          <w:szCs w:val="24"/>
        </w:rPr>
        <w:t>（2）磋商须知前附表</w:t>
      </w:r>
    </w:p>
    <w:p>
      <w:pPr>
        <w:pStyle w:val="43"/>
        <w:snapToGrid w:val="0"/>
        <w:rPr>
          <w:rFonts w:hint="eastAsia" w:hAnsi="宋体" w:eastAsia="宋体"/>
          <w:sz w:val="24"/>
          <w:szCs w:val="24"/>
        </w:rPr>
      </w:pPr>
      <w:r>
        <w:rPr>
          <w:rFonts w:hint="eastAsia" w:hAnsi="宋体" w:eastAsia="宋体"/>
          <w:sz w:val="24"/>
          <w:szCs w:val="24"/>
        </w:rPr>
        <w:t>（3）磋商须知</w:t>
      </w:r>
    </w:p>
    <w:p>
      <w:pPr>
        <w:pStyle w:val="43"/>
        <w:snapToGrid w:val="0"/>
        <w:rPr>
          <w:rFonts w:hint="eastAsia" w:hAnsi="宋体" w:eastAsia="宋体"/>
          <w:sz w:val="24"/>
          <w:szCs w:val="24"/>
        </w:rPr>
      </w:pPr>
      <w:r>
        <w:rPr>
          <w:rFonts w:hint="eastAsia" w:hAnsi="宋体" w:eastAsia="宋体"/>
          <w:sz w:val="24"/>
          <w:szCs w:val="24"/>
        </w:rPr>
        <w:t>（4）合同主要条款</w:t>
      </w:r>
    </w:p>
    <w:p>
      <w:pPr>
        <w:pStyle w:val="43"/>
        <w:snapToGrid w:val="0"/>
        <w:rPr>
          <w:rFonts w:hint="eastAsia" w:hAnsi="宋体" w:eastAsia="宋体"/>
          <w:sz w:val="24"/>
          <w:szCs w:val="24"/>
        </w:rPr>
      </w:pPr>
      <w:r>
        <w:rPr>
          <w:rFonts w:hint="eastAsia" w:hAnsi="宋体" w:eastAsia="宋体"/>
          <w:sz w:val="24"/>
          <w:szCs w:val="24"/>
        </w:rPr>
        <w:t>（5）项目需求</w:t>
      </w:r>
    </w:p>
    <w:p>
      <w:pPr>
        <w:pStyle w:val="43"/>
        <w:snapToGrid w:val="0"/>
        <w:rPr>
          <w:rFonts w:hint="eastAsia" w:hAnsi="宋体" w:eastAsia="宋体"/>
          <w:sz w:val="24"/>
          <w:szCs w:val="24"/>
        </w:rPr>
      </w:pPr>
      <w:r>
        <w:rPr>
          <w:rFonts w:hint="eastAsia" w:hAnsi="宋体" w:eastAsia="宋体"/>
          <w:sz w:val="24"/>
          <w:szCs w:val="24"/>
        </w:rPr>
        <w:t>（6）评审标准</w:t>
      </w:r>
    </w:p>
    <w:p>
      <w:pPr>
        <w:pStyle w:val="43"/>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16938527"/>
      <w:bookmarkStart w:id="32" w:name="_Toc462564070"/>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3"/>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03987207"/>
      <w:bookmarkStart w:id="35" w:name="_Toc20823285"/>
      <w:bookmarkStart w:id="36" w:name="_Toc513029213"/>
      <w:bookmarkStart w:id="37" w:name="_Toc16938529"/>
      <w:bookmarkStart w:id="38" w:name="_Toc120614216"/>
      <w:bookmarkStart w:id="39" w:name="_Toc462564072"/>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20823286"/>
      <w:bookmarkStart w:id="42" w:name="_Toc462564073"/>
      <w:bookmarkStart w:id="43" w:name="_Toc16938530"/>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43"/>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3"/>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16938531"/>
      <w:bookmarkStart w:id="46" w:name="_Toc20823287"/>
      <w:bookmarkStart w:id="47" w:name="_Toc462564074"/>
      <w:bookmarkStart w:id="48" w:name="_Toc513029215"/>
      <w:r>
        <w:rPr>
          <w:rFonts w:hint="eastAsia" w:ascii="宋体" w:hAnsi="宋体" w:cs="宋体"/>
          <w:sz w:val="24"/>
          <w:szCs w:val="24"/>
        </w:rPr>
        <w:t>4.响应文件构成</w:t>
      </w:r>
      <w:bookmarkEnd w:id="45"/>
      <w:bookmarkEnd w:id="46"/>
      <w:bookmarkEnd w:id="47"/>
      <w:bookmarkEnd w:id="48"/>
    </w:p>
    <w:p>
      <w:pPr>
        <w:pStyle w:val="43"/>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3"/>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68975"/>
      <w:bookmarkEnd w:id="49"/>
      <w:bookmarkStart w:id="50" w:name="_Hlt26954838"/>
      <w:bookmarkEnd w:id="50"/>
      <w:bookmarkStart w:id="51" w:name="_Hlt26670360"/>
      <w:bookmarkEnd w:id="51"/>
      <w:bookmarkStart w:id="52" w:name="_Toc14577357"/>
      <w:bookmarkStart w:id="53" w:name="_Toc513029219"/>
      <w:bookmarkStart w:id="54" w:name="_Toc49090509"/>
      <w:bookmarkStart w:id="55" w:name="_Toc49090507"/>
      <w:bookmarkStart w:id="56" w:name="_Toc513029216"/>
      <w:bookmarkStart w:id="57" w:name="_Toc14577354"/>
      <w:r>
        <w:rPr>
          <w:rFonts w:hint="eastAsia" w:ascii="宋体" w:hAnsi="宋体" w:cs="宋体"/>
          <w:sz w:val="24"/>
          <w:szCs w:val="24"/>
        </w:rPr>
        <w:t>5.证明供应商资格及符合磋商文件规定的文件</w:t>
      </w:r>
      <w:bookmarkEnd w:id="52"/>
      <w:bookmarkEnd w:id="53"/>
      <w:bookmarkEnd w:id="54"/>
    </w:p>
    <w:p>
      <w:pPr>
        <w:pStyle w:val="43"/>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3"/>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3"/>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3"/>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3"/>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3"/>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2"/>
      <w:bookmarkEnd w:id="63"/>
      <w:bookmarkStart w:id="64" w:name="_Hlt26954739"/>
      <w:bookmarkEnd w:id="64"/>
      <w:bookmarkStart w:id="65" w:name="_Hlt26954731"/>
      <w:bookmarkEnd w:id="65"/>
      <w:bookmarkStart w:id="66" w:name="_Hlt26954852"/>
      <w:bookmarkEnd w:id="66"/>
      <w:bookmarkStart w:id="67" w:name="_Hlt26670486"/>
      <w:bookmarkEnd w:id="67"/>
      <w:bookmarkStart w:id="68" w:name="_Hlt26954846"/>
      <w:bookmarkEnd w:id="68"/>
      <w:bookmarkStart w:id="69" w:name="_Hlt26954848"/>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3"/>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3"/>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3"/>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20614217"/>
      <w:bookmarkStart w:id="73" w:name="_Toc403987208"/>
      <w:bookmarkStart w:id="74" w:name="_Toc20823296"/>
      <w:bookmarkStart w:id="75" w:name="_Toc513029224"/>
      <w:bookmarkStart w:id="76" w:name="_Toc16938540"/>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16938541"/>
      <w:bookmarkStart w:id="78" w:name="_Toc20823297"/>
      <w:bookmarkStart w:id="79" w:name="_Toc462564084"/>
      <w:bookmarkStart w:id="80" w:name="_Toc513029225"/>
      <w:r>
        <w:rPr>
          <w:rFonts w:hint="eastAsia" w:ascii="宋体" w:hAnsi="宋体" w:cs="宋体"/>
          <w:sz w:val="24"/>
          <w:szCs w:val="24"/>
        </w:rPr>
        <w:t>1.响应文件的密封和标记</w:t>
      </w:r>
      <w:bookmarkEnd w:id="77"/>
      <w:bookmarkEnd w:id="78"/>
      <w:bookmarkEnd w:id="79"/>
      <w:bookmarkEnd w:id="80"/>
    </w:p>
    <w:p>
      <w:pPr>
        <w:pStyle w:val="43"/>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3"/>
        <w:snapToGrid w:val="0"/>
        <w:rPr>
          <w:rFonts w:hint="eastAsia" w:hAnsi="宋体" w:eastAsia="宋体"/>
          <w:sz w:val="24"/>
          <w:szCs w:val="24"/>
        </w:rPr>
      </w:pPr>
      <w:r>
        <w:rPr>
          <w:rFonts w:hint="eastAsia" w:hAnsi="宋体" w:eastAsia="宋体"/>
          <w:sz w:val="24"/>
          <w:szCs w:val="24"/>
        </w:rPr>
        <w:t>（2）密封的响应文件应：</w:t>
      </w:r>
    </w:p>
    <w:p>
      <w:pPr>
        <w:pStyle w:val="43"/>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3"/>
        <w:snapToGrid w:val="0"/>
        <w:rPr>
          <w:rFonts w:hint="eastAsia" w:hAnsi="宋体" w:eastAsia="宋体"/>
          <w:sz w:val="24"/>
          <w:szCs w:val="24"/>
        </w:rPr>
      </w:pPr>
      <w:r>
        <w:rPr>
          <w:rFonts w:hint="eastAsia" w:hAnsi="宋体" w:eastAsia="宋体"/>
          <w:sz w:val="24"/>
          <w:szCs w:val="24"/>
        </w:rPr>
        <w:t>2）注明磋商项目名称、项目编号。</w:t>
      </w:r>
    </w:p>
    <w:p>
      <w:pPr>
        <w:pStyle w:val="43"/>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16938542"/>
      <w:bookmarkStart w:id="83" w:name="_Toc513029226"/>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3"/>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3"/>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3"/>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3"/>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3"/>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16938547"/>
      <w:bookmarkStart w:id="86" w:name="_Toc20823303"/>
      <w:r>
        <w:rPr>
          <w:rFonts w:hint="eastAsia" w:ascii="宋体" w:hAnsi="宋体" w:cs="宋体"/>
          <w:sz w:val="24"/>
          <w:szCs w:val="24"/>
        </w:rPr>
        <w:t>2.磋商小组</w:t>
      </w:r>
    </w:p>
    <w:p>
      <w:pPr>
        <w:pStyle w:val="43"/>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3"/>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20823304"/>
      <w:bookmarkStart w:id="88" w:name="_Toc513029232"/>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16938549"/>
      <w:bookmarkStart w:id="91" w:name="_Toc20823305"/>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3"/>
        <w:snapToGrid w:val="0"/>
        <w:rPr>
          <w:rFonts w:hint="eastAsia" w:hAnsi="宋体" w:eastAsia="宋体"/>
          <w:sz w:val="24"/>
          <w:szCs w:val="24"/>
        </w:rPr>
      </w:pPr>
      <w:bookmarkStart w:id="93" w:name="_Toc20823307"/>
      <w:bookmarkStart w:id="94" w:name="_Toc16938551"/>
      <w:bookmarkStart w:id="95" w:name="_Toc513029235"/>
      <w:r>
        <w:rPr>
          <w:rFonts w:hint="eastAsia" w:hAnsi="宋体" w:eastAsia="宋体"/>
          <w:sz w:val="24"/>
          <w:szCs w:val="24"/>
        </w:rPr>
        <w:t>（1）响应无效条款</w:t>
      </w:r>
    </w:p>
    <w:p>
      <w:pPr>
        <w:pStyle w:val="40"/>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40"/>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40"/>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40"/>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3"/>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40"/>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40"/>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3"/>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3"/>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16938552"/>
      <w:bookmarkStart w:id="101" w:name="_Toc20823308"/>
      <w:bookmarkStart w:id="102" w:name="_Toc513029236"/>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513029237"/>
      <w:bookmarkStart w:id="104" w:name="_Toc16938553"/>
      <w:bookmarkStart w:id="105" w:name="_Toc20823309"/>
      <w:r>
        <w:rPr>
          <w:rFonts w:hint="eastAsia" w:ascii="宋体" w:hAnsi="宋体" w:cs="宋体"/>
          <w:sz w:val="24"/>
          <w:szCs w:val="24"/>
        </w:rPr>
        <w:t>1.签订合同</w:t>
      </w:r>
    </w:p>
    <w:p>
      <w:pPr>
        <w:pStyle w:val="43"/>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3"/>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3"/>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3"/>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3"/>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43"/>
        <w:snapToGrid w:val="0"/>
        <w:ind w:left="0" w:leftChars="0" w:right="280" w:rightChars="100" w:firstLine="0" w:firstLineChars="0"/>
        <w:rPr>
          <w:rFonts w:ascii="仿宋_GB2312" w:hAnsi="宋体" w:eastAsia="仿宋_GB2312"/>
          <w:bCs/>
          <w:szCs w:val="28"/>
        </w:rPr>
      </w:pPr>
    </w:p>
    <w:p>
      <w:pPr>
        <w:pStyle w:val="3"/>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皖南医学院2023年度学生公寓及教学楼维修工程</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皖南医学院2023年度学生公寓及教学楼维修工程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皖南医学院滨江校区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元）,其中含暂列金额</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ascii="宋体" w:hAnsi="宋体" w:eastAsia="宋体" w:cs="宋体"/>
          <w:sz w:val="28"/>
          <w:szCs w:val="28"/>
          <w:u w:val="single"/>
        </w:rPr>
        <w:t>30</w:t>
      </w:r>
      <w:r>
        <w:rPr>
          <w:rFonts w:hint="eastAsia" w:ascii="宋体" w:hAnsi="宋体" w:eastAsia="宋体" w:cs="宋体"/>
          <w:sz w:val="28"/>
          <w:szCs w:val="28"/>
        </w:rPr>
        <w:t>日历天，从甲方书面通知进场施工时间开始计算。因乙方原因推迟的按</w:t>
      </w:r>
      <w:r>
        <w:rPr>
          <w:rFonts w:ascii="宋体" w:hAnsi="宋体" w:eastAsia="宋体" w:cs="宋体"/>
          <w:sz w:val="28"/>
          <w:szCs w:val="28"/>
          <w:u w:val="single"/>
        </w:rPr>
        <w:t>500</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w:t>
      </w:r>
      <w:r>
        <w:rPr>
          <w:rFonts w:hint="eastAsia" w:asciiTheme="minorEastAsia" w:hAnsiTheme="minorEastAsia"/>
          <w:color w:val="000000"/>
          <w:sz w:val="28"/>
          <w:szCs w:val="28"/>
        </w:rPr>
        <w:t>技术要求；</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）及《后勤管理处基建维修工程变更签证管理规定（修订）》（后勤〔2022〕002号）文件执行。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ascii="宋体" w:hAnsi="宋体" w:eastAsia="宋体" w:cs="宋体"/>
          <w:sz w:val="28"/>
          <w:szCs w:val="28"/>
          <w:u w:val="single"/>
        </w:rPr>
        <w:t>80</w:t>
      </w:r>
      <w:r>
        <w:rPr>
          <w:rFonts w:hint="eastAsia" w:ascii="宋体" w:hAnsi="宋体" w:eastAsia="宋体" w:cs="宋体"/>
          <w:sz w:val="28"/>
          <w:szCs w:val="28"/>
        </w:rPr>
        <w:t>%；审计完成，乙方先将金额为终审价</w:t>
      </w:r>
      <w:r>
        <w:rPr>
          <w:rFonts w:ascii="宋体" w:hAnsi="宋体" w:eastAsia="宋体" w:cs="宋体"/>
          <w:sz w:val="28"/>
          <w:szCs w:val="28"/>
          <w:u w:val="single"/>
        </w:rPr>
        <w:t>3</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合格</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31"/>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515"/>
        <w:gridCol w:w="3515"/>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1515"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3515"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涂料</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多乐士、立邦、嘉宝莉</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底漆和面漆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灯具</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欧普、雷士（非旗下）、飞利浦</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w:t>
            </w:r>
            <w:r>
              <w:rPr>
                <w:rFonts w:asciiTheme="minorEastAsia" w:hAnsiTheme="minorEastAsia" w:eastAsiaTheme="minorEastAsia"/>
                <w:b w:val="0"/>
                <w:kern w:val="0"/>
                <w:sz w:val="28"/>
                <w:szCs w:val="28"/>
              </w:rPr>
              <w:t>00*300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地砖、墙砖</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东鹏、斯米克、鹰牌</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卫生间要求防滑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4</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蹲便器</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九牧、惠达、朝阳</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5</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防水材料</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雨虹、德高、科迪</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ascii="宋体" w:hAnsi="宋体" w:eastAsia="宋体" w:cs="Times New Roman"/>
          <w:sz w:val="28"/>
          <w:szCs w:val="28"/>
          <w:u w:val="single"/>
        </w:rPr>
        <w:t>12</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陈小奔</w:t>
      </w:r>
      <w:r>
        <w:rPr>
          <w:rFonts w:hint="eastAsia" w:ascii="宋体" w:hAnsi="宋体" w:eastAsia="宋体" w:cs="宋体"/>
          <w:sz w:val="28"/>
          <w:szCs w:val="28"/>
        </w:rPr>
        <w:t>（联系方式：</w:t>
      </w:r>
      <w:r>
        <w:rPr>
          <w:rFonts w:ascii="宋体" w:hAnsi="宋体" w:eastAsia="宋体" w:cs="宋体"/>
          <w:sz w:val="28"/>
          <w:szCs w:val="28"/>
          <w:u w:val="single"/>
        </w:rPr>
        <w:t>0553</w:t>
      </w:r>
      <w:r>
        <w:rPr>
          <w:rFonts w:hint="eastAsia" w:ascii="宋体" w:hAnsi="宋体" w:eastAsia="宋体" w:cs="宋体"/>
          <w:sz w:val="28"/>
          <w:szCs w:val="28"/>
          <w:u w:val="single"/>
        </w:rPr>
        <w:t>-</w:t>
      </w:r>
      <w:r>
        <w:rPr>
          <w:rFonts w:ascii="宋体" w:hAnsi="宋体" w:eastAsia="宋体" w:cs="宋体"/>
          <w:sz w:val="28"/>
          <w:szCs w:val="28"/>
          <w:u w:val="single"/>
        </w:rPr>
        <w:t>3932657</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元/天进行扣款，1万元封顶。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 本协议壹式</w:t>
      </w:r>
      <w:r>
        <w:rPr>
          <w:rFonts w:hint="eastAsia" w:ascii="宋体" w:hAnsi="宋体" w:eastAsia="宋体" w:cs="宋体"/>
          <w:sz w:val="28"/>
          <w:szCs w:val="28"/>
          <w:u w:val="single"/>
        </w:rPr>
        <w:t>捌</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伍</w:t>
      </w:r>
      <w:r>
        <w:rPr>
          <w:rFonts w:hint="eastAsia" w:ascii="宋体" w:hAnsi="宋体" w:eastAsia="宋体" w:cs="宋体"/>
          <w:sz w:val="28"/>
          <w:szCs w:val="28"/>
        </w:rPr>
        <w:t>份，乙方执</w:t>
      </w:r>
      <w:r>
        <w:rPr>
          <w:rFonts w:hint="eastAsia" w:ascii="宋体" w:hAnsi="宋体" w:eastAsia="宋体" w:cs="宋体"/>
          <w:sz w:val="28"/>
          <w:szCs w:val="28"/>
          <w:u w:val="single"/>
        </w:rPr>
        <w:t>叁</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2.合同订立地点：皖南医学院滨江校区。</w:t>
      </w:r>
      <w:r>
        <w:rPr>
          <w:rFonts w:ascii="宋体" w:hAnsi="宋体" w:eastAsia="宋体" w:cs="宋体"/>
          <w:sz w:val="28"/>
          <w:szCs w:val="28"/>
        </w:rPr>
        <w:br w:type="page"/>
      </w:r>
    </w:p>
    <w:p>
      <w:pPr>
        <w:spacing w:line="360" w:lineRule="auto"/>
        <w:ind w:firstLine="560" w:firstLineChars="200"/>
        <w:rPr>
          <w:rFonts w:ascii="宋体" w:hAnsi="宋体" w:eastAsia="宋体" w:cs="宋体"/>
          <w:sz w:val="28"/>
          <w:szCs w:val="28"/>
        </w:rPr>
      </w:pPr>
    </w:p>
    <w:tbl>
      <w:tblPr>
        <w:tblStyle w:val="30"/>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22"/>
        <w:rPr>
          <w:rFonts w:hint="eastAsia"/>
        </w:rPr>
      </w:pPr>
    </w:p>
    <w:p>
      <w:pPr>
        <w:pStyle w:val="22"/>
        <w:rPr>
          <w:rFonts w:hint="eastAsia"/>
        </w:rPr>
      </w:pPr>
    </w:p>
    <w:p>
      <w:pPr>
        <w:pStyle w:val="22"/>
        <w:ind w:left="0" w:leftChars="0" w:firstLine="0" w:firstLineChars="0"/>
        <w:rPr>
          <w:rFonts w:hint="eastAsia"/>
        </w:rPr>
      </w:pPr>
    </w:p>
    <w:p>
      <w:pPr>
        <w:pStyle w:val="22"/>
        <w:ind w:left="0" w:leftChars="0" w:firstLine="0" w:firstLineChars="0"/>
        <w:rPr>
          <w:rFonts w:hint="eastAsia"/>
        </w:rPr>
      </w:pPr>
    </w:p>
    <w:p>
      <w:pPr>
        <w:pStyle w:val="22"/>
        <w:ind w:left="0" w:leftChars="0" w:firstLine="0" w:firstLineChars="0"/>
        <w:rPr>
          <w:rFonts w:hint="eastAsia"/>
        </w:rPr>
      </w:pPr>
    </w:p>
    <w:p>
      <w:pPr>
        <w:pStyle w:val="22"/>
        <w:ind w:left="0" w:leftChars="0" w:firstLine="0" w:firstLineChars="0"/>
        <w:rPr>
          <w:rFonts w:hint="eastAsia"/>
        </w:rPr>
      </w:pPr>
    </w:p>
    <w:p>
      <w:pPr>
        <w:pStyle w:val="22"/>
        <w:rPr>
          <w:rFonts w:hint="eastAsia"/>
        </w:rPr>
      </w:pPr>
    </w:p>
    <w:p>
      <w:pPr>
        <w:pStyle w:val="3"/>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9" w:name="_Toc49763003"/>
      <w:r>
        <w:rPr>
          <w:rFonts w:hint="eastAsia" w:ascii="宋体" w:hAnsi="宋体" w:eastAsia="宋体" w:cs="宋体"/>
          <w:bCs w:val="0"/>
          <w:color w:val="auto"/>
        </w:rPr>
        <w:t xml:space="preserve"> 项目需求</w:t>
      </w:r>
      <w:bookmarkEnd w:id="109"/>
    </w:p>
    <w:p>
      <w:pPr>
        <w:spacing w:line="500" w:lineRule="exact"/>
        <w:jc w:val="center"/>
        <w:rPr>
          <w:rFonts w:hint="eastAsia" w:asciiTheme="minorEastAsia" w:hAnsiTheme="minorEastAsia" w:eastAsiaTheme="minorEastAsia"/>
          <w:sz w:val="28"/>
          <w:szCs w:val="28"/>
        </w:rPr>
      </w:pPr>
    </w:p>
    <w:p>
      <w:pPr>
        <w:spacing w:line="500" w:lineRule="exact"/>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材料品牌参考范围</w:t>
      </w:r>
    </w:p>
    <w:tbl>
      <w:tblPr>
        <w:tblStyle w:val="31"/>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515"/>
        <w:gridCol w:w="3515"/>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spacing w:line="360" w:lineRule="auto"/>
              <w:jc w:val="center"/>
              <w:rPr>
                <w:rFonts w:ascii="宋体" w:hAnsi="宋体" w:eastAsia="宋体" w:cs="宋体"/>
                <w:bCs/>
                <w:kern w:val="0"/>
                <w:sz w:val="28"/>
                <w:szCs w:val="28"/>
              </w:rPr>
            </w:pPr>
            <w:bookmarkStart w:id="110" w:name="_Toc49763004"/>
            <w:r>
              <w:rPr>
                <w:rFonts w:hint="eastAsia" w:ascii="宋体" w:hAnsi="宋体" w:eastAsia="宋体" w:cs="宋体"/>
                <w:bCs/>
                <w:kern w:val="0"/>
                <w:sz w:val="28"/>
                <w:szCs w:val="28"/>
              </w:rPr>
              <w:t>序号</w:t>
            </w:r>
          </w:p>
        </w:tc>
        <w:tc>
          <w:tcPr>
            <w:tcW w:w="1515"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3515"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涂料</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多乐士、立邦、嘉宝莉</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底漆和面漆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灯具</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欧普、雷士（非旗下）、飞利浦</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3</w:t>
            </w:r>
            <w:r>
              <w:rPr>
                <w:rFonts w:asciiTheme="minorEastAsia" w:hAnsiTheme="minorEastAsia" w:eastAsiaTheme="minorEastAsia"/>
                <w:b w:val="0"/>
                <w:kern w:val="0"/>
                <w:sz w:val="28"/>
                <w:szCs w:val="28"/>
              </w:rPr>
              <w:t>00*300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地砖、墙砖</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东鹏、斯米克、鹰牌</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卫生间要求防滑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4</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蹲便器</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九牧、惠达、朝阳</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4"/>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5</w:t>
            </w:r>
          </w:p>
        </w:tc>
        <w:tc>
          <w:tcPr>
            <w:tcW w:w="1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防水材料</w:t>
            </w:r>
          </w:p>
        </w:tc>
        <w:tc>
          <w:tcPr>
            <w:tcW w:w="3515" w:type="dxa"/>
            <w:vAlign w:val="center"/>
          </w:tcPr>
          <w:p>
            <w:pPr>
              <w:pStyle w:val="74"/>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雨虹、德高、科迪</w:t>
            </w:r>
          </w:p>
        </w:tc>
        <w:tc>
          <w:tcPr>
            <w:tcW w:w="2667" w:type="dxa"/>
            <w:vAlign w:val="center"/>
          </w:tcPr>
          <w:p>
            <w:pPr>
              <w:pStyle w:val="74"/>
              <w:spacing w:line="500" w:lineRule="exact"/>
              <w:jc w:val="left"/>
              <w:rPr>
                <w:rFonts w:asciiTheme="minorEastAsia" w:hAnsiTheme="minorEastAsia" w:eastAsiaTheme="minorEastAsia"/>
                <w:b w:val="0"/>
                <w:kern w:val="0"/>
                <w:sz w:val="28"/>
                <w:szCs w:val="28"/>
              </w:rPr>
            </w:pPr>
          </w:p>
        </w:tc>
      </w:tr>
    </w:tbl>
    <w:p>
      <w:pPr>
        <w:pStyle w:val="3"/>
        <w:snapToGrid w:val="0"/>
        <w:spacing w:before="0" w:after="0"/>
        <w:ind w:left="0" w:leftChars="0" w:firstLine="0" w:firstLineChars="0"/>
        <w:jc w:val="both"/>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both"/>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
        <w:rPr>
          <w:rFonts w:hint="eastAsia" w:asciiTheme="majorEastAsia" w:hAnsiTheme="majorEastAsia" w:eastAsiaTheme="majorEastAsia" w:cstheme="majorEastAsia"/>
          <w:color w:val="auto"/>
        </w:rPr>
      </w:pPr>
    </w:p>
    <w:p>
      <w:pPr>
        <w:rPr>
          <w:rFonts w:hint="eastAsia" w:asciiTheme="majorEastAsia" w:hAnsiTheme="majorEastAsia" w:eastAsiaTheme="majorEastAsia" w:cstheme="majorEastAsia"/>
          <w:color w:val="auto"/>
        </w:rPr>
      </w:pPr>
    </w:p>
    <w:p>
      <w:pPr>
        <w:pStyle w:val="2"/>
        <w:rPr>
          <w:rFonts w:hint="eastAsia"/>
        </w:rPr>
      </w:pPr>
    </w:p>
    <w:p>
      <w:pPr>
        <w:rPr>
          <w:rFonts w:hint="eastAsia" w:asciiTheme="majorEastAsia" w:hAnsiTheme="majorEastAsia" w:eastAsiaTheme="majorEastAsia" w:cstheme="majorEastAsia"/>
          <w:color w:val="auto"/>
        </w:rPr>
      </w:pPr>
    </w:p>
    <w:p>
      <w:pPr>
        <w:pStyle w:val="26"/>
        <w:rPr>
          <w:rFonts w:hint="eastAsia" w:asciiTheme="majorEastAsia" w:hAnsiTheme="majorEastAsia" w:eastAsiaTheme="majorEastAsia" w:cstheme="majorEastAsia"/>
          <w:color w:val="auto"/>
        </w:rPr>
      </w:pPr>
    </w:p>
    <w:p>
      <w:pPr>
        <w:pStyle w:val="26"/>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p>
      <w:pPr>
        <w:ind w:firstLine="480" w:firstLineChars="200"/>
        <w:rPr>
          <w:rFonts w:ascii="Times New Roman" w:hAnsi="Times New Roman" w:eastAsia="宋体"/>
          <w:sz w:val="24"/>
          <w:szCs w:val="24"/>
        </w:rPr>
      </w:pPr>
      <w:r>
        <w:rPr>
          <w:rFonts w:ascii="Times New Roman" w:hAnsi="Times New Roman" w:eastAsia="宋体"/>
          <w:sz w:val="24"/>
          <w:szCs w:val="24"/>
        </w:rPr>
        <w:t>1</w:t>
      </w:r>
      <w:r>
        <w:rPr>
          <w:rFonts w:hint="eastAsia" w:ascii="Times New Roman" w:hAnsi="Times New Roman" w:eastAsia="宋体"/>
          <w:sz w:val="24"/>
          <w:szCs w:val="24"/>
        </w:rPr>
        <w:t>.</w:t>
      </w:r>
      <w:r>
        <w:rPr>
          <w:rFonts w:ascii="Times New Roman" w:hAnsi="Times New Roman" w:eastAsia="宋体"/>
          <w:sz w:val="24"/>
          <w:szCs w:val="24"/>
        </w:rPr>
        <w:t>商务标评审内容及标准（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评审项目</w:t>
            </w:r>
          </w:p>
        </w:tc>
        <w:tc>
          <w:tcPr>
            <w:tcW w:w="992" w:type="dxa"/>
          </w:tcPr>
          <w:p>
            <w:pPr>
              <w:rPr>
                <w:rFonts w:ascii="Times New Roman" w:hAnsi="Times New Roman" w:eastAsia="宋体"/>
                <w:sz w:val="24"/>
                <w:szCs w:val="24"/>
              </w:rPr>
            </w:pPr>
            <w:r>
              <w:rPr>
                <w:rFonts w:ascii="Times New Roman" w:hAnsi="Times New Roman" w:eastAsia="宋体"/>
                <w:sz w:val="24"/>
                <w:szCs w:val="24"/>
              </w:rPr>
              <w:t>分值</w:t>
            </w:r>
          </w:p>
        </w:tc>
        <w:tc>
          <w:tcPr>
            <w:tcW w:w="6033" w:type="dxa"/>
          </w:tcPr>
          <w:p>
            <w:pPr>
              <w:rPr>
                <w:rFonts w:ascii="Times New Roman" w:hAnsi="Times New Roman" w:eastAsia="宋体"/>
                <w:sz w:val="24"/>
                <w:szCs w:val="24"/>
              </w:rPr>
            </w:pPr>
            <w:r>
              <w:rPr>
                <w:rFonts w:ascii="Times New Roman" w:hAnsi="Times New Roman" w:eastAsia="宋体"/>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投标报价</w:t>
            </w:r>
          </w:p>
        </w:tc>
        <w:tc>
          <w:tcPr>
            <w:tcW w:w="992" w:type="dxa"/>
          </w:tcPr>
          <w:p>
            <w:pPr>
              <w:rPr>
                <w:rFonts w:ascii="Times New Roman" w:hAnsi="Times New Roman" w:eastAsia="宋体"/>
                <w:sz w:val="24"/>
                <w:szCs w:val="24"/>
              </w:rPr>
            </w:pPr>
            <w:r>
              <w:rPr>
                <w:rFonts w:hint="eastAsia" w:ascii="Times New Roman" w:hAnsi="Times New Roman" w:eastAsia="宋体"/>
                <w:sz w:val="24"/>
                <w:szCs w:val="24"/>
              </w:rPr>
              <w:t>50</w:t>
            </w:r>
            <w:r>
              <w:rPr>
                <w:rFonts w:ascii="Times New Roman" w:hAnsi="Times New Roman" w:eastAsia="宋体"/>
                <w:sz w:val="24"/>
                <w:szCs w:val="24"/>
              </w:rPr>
              <w:t>分</w:t>
            </w:r>
          </w:p>
        </w:tc>
        <w:tc>
          <w:tcPr>
            <w:tcW w:w="6033" w:type="dxa"/>
          </w:tcPr>
          <w:p>
            <w:pPr>
              <w:rPr>
                <w:rFonts w:ascii="Times New Roman" w:hAnsi="Times New Roman" w:eastAsia="宋体"/>
                <w:sz w:val="24"/>
                <w:szCs w:val="24"/>
              </w:rPr>
            </w:pPr>
            <w:r>
              <w:rPr>
                <w:rFonts w:hint="eastAsia" w:ascii="Times New Roman" w:hAnsi="Times New Roman" w:eastAsia="宋体"/>
                <w:sz w:val="24"/>
                <w:szCs w:val="24"/>
              </w:rPr>
              <w:t>满足招标文件要求且投标价格最低的投标报价为评标基准价，其价格分为满分。其他投标人的价格分统一按照下列公式计算：投标报价得分</w:t>
            </w:r>
            <w:r>
              <w:rPr>
                <w:rFonts w:ascii="Times New Roman" w:hAnsi="Times New Roman" w:eastAsia="宋体"/>
                <w:sz w:val="24"/>
                <w:szCs w:val="24"/>
              </w:rPr>
              <w:t>=(评标基准价／投标报价)×</w:t>
            </w:r>
            <w:r>
              <w:rPr>
                <w:rFonts w:hint="eastAsia" w:ascii="Times New Roman" w:hAnsi="Times New Roman" w:eastAsia="宋体"/>
                <w:sz w:val="24"/>
                <w:szCs w:val="24"/>
              </w:rPr>
              <w:t>5</w:t>
            </w:r>
            <w:r>
              <w:rPr>
                <w:rFonts w:ascii="Times New Roman" w:hAnsi="Times New Roman" w:eastAsia="宋体"/>
                <w:sz w:val="24"/>
                <w:szCs w:val="24"/>
              </w:rPr>
              <w:t>0。</w:t>
            </w:r>
          </w:p>
        </w:tc>
      </w:tr>
    </w:tbl>
    <w:p>
      <w:pPr>
        <w:ind w:firstLine="480" w:firstLineChars="200"/>
        <w:rPr>
          <w:rFonts w:ascii="Times New Roman" w:hAnsi="Times New Roman" w:eastAsia="宋体"/>
          <w:sz w:val="24"/>
          <w:szCs w:val="24"/>
        </w:rPr>
      </w:pPr>
      <w:r>
        <w:rPr>
          <w:rFonts w:ascii="Times New Roman" w:hAnsi="Times New Roman" w:eastAsia="宋体"/>
          <w:sz w:val="24"/>
          <w:szCs w:val="24"/>
        </w:rPr>
        <w:t>2.技术标评审内容及标准（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3"/>
            <w:vAlign w:val="center"/>
          </w:tcPr>
          <w:p>
            <w:pPr>
              <w:rPr>
                <w:rFonts w:ascii="Times New Roman" w:hAnsi="Times New Roman" w:eastAsia="宋体"/>
                <w:sz w:val="24"/>
                <w:szCs w:val="24"/>
              </w:rPr>
            </w:pPr>
            <w:r>
              <w:rPr>
                <w:rFonts w:ascii="Times New Roman" w:hAnsi="Times New Roman" w:eastAsia="宋体"/>
                <w:sz w:val="24"/>
                <w:szCs w:val="24"/>
              </w:rPr>
              <w:t>评审内容</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w:t>
            </w:r>
            <w:r>
              <w:rPr>
                <w:rFonts w:hint="eastAsia" w:ascii="Times New Roman" w:hAnsi="Times New Roman" w:eastAsia="宋体"/>
                <w:sz w:val="24"/>
                <w:szCs w:val="24"/>
              </w:rPr>
              <w:t>50</w:t>
            </w:r>
            <w:r>
              <w:rPr>
                <w:rFonts w:ascii="Times New Roman" w:hAnsi="Times New Roman" w:eastAsia="宋体"/>
                <w:sz w:val="24"/>
                <w:szCs w:val="24"/>
              </w:rPr>
              <w:t>分）</w:t>
            </w: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1</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2</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3</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4</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5</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6</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7</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w:t>
            </w:r>
            <w:r>
              <w:rPr>
                <w:rFonts w:ascii="Times New Roman" w:hAnsi="Times New Roman" w:eastAsia="宋体"/>
                <w:sz w:val="24"/>
                <w:szCs w:val="24"/>
              </w:rPr>
              <w:t>承诺</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2分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包括保修年限，服务标准，人员配备，维修及保障措施等，根据供应商承诺情况满分2分，存在缺陷或不足的，酌情减分。</w:t>
            </w:r>
          </w:p>
        </w:tc>
      </w:tr>
    </w:tbl>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pStyle w:val="2"/>
        <w:rPr>
          <w:rFonts w:hint="eastAsia"/>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120614282"/>
      <w:bookmarkStart w:id="116" w:name="_Toc26554094"/>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pStyle w:val="16"/>
        <w:snapToGrid w:val="0"/>
        <w:spacing w:beforeLines="0" w:afterLines="0" w:line="360" w:lineRule="auto"/>
        <w:jc w:val="left"/>
        <w:rPr>
          <w:rFonts w:hAnsi="宋体"/>
          <w:spacing w:val="-6"/>
        </w:rPr>
      </w:pPr>
      <w:r>
        <w:rPr>
          <w:rFonts w:hAnsi="宋体"/>
          <w:b/>
          <w:bCs/>
          <w:sz w:val="32"/>
          <w:szCs w:val="32"/>
        </w:rPr>
        <w:br w:type="page"/>
      </w:r>
      <w:bookmarkStart w:id="118" w:name="_Toc120614284"/>
    </w:p>
    <w:p>
      <w:pPr>
        <w:pStyle w:val="43"/>
        <w:ind w:firstLine="0" w:firstLineChars="0"/>
        <w:rPr>
          <w:rFonts w:hint="eastAsia" w:hAnsi="宋体" w:eastAsia="宋体"/>
          <w:sz w:val="24"/>
          <w:szCs w:val="24"/>
        </w:rPr>
      </w:pPr>
    </w:p>
    <w:bookmarkEnd w:id="118"/>
    <w:p>
      <w:pPr>
        <w:spacing w:line="440" w:lineRule="exact"/>
        <w:jc w:val="center"/>
        <w:rPr>
          <w:rFonts w:hAnsi="宋体"/>
          <w:b/>
          <w:bCs/>
          <w:sz w:val="32"/>
          <w:szCs w:val="32"/>
        </w:rPr>
      </w:pP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30"/>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 xml:space="preserve">2023年度学生公寓及教学楼维修工程项目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9"/>
              <w:numPr>
                <w:ilvl w:val="0"/>
                <w:numId w:val="0"/>
              </w:numPr>
              <w:rPr>
                <w:rFonts w:hint="eastAsia"/>
                <w:lang w:val="en-US" w:eastAsia="zh-CN"/>
              </w:rPr>
            </w:pPr>
          </w:p>
          <w:p>
            <w:pPr>
              <w:pStyle w:val="29"/>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9"/>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9"/>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pStyle w:val="22"/>
        <w:rPr>
          <w:rFonts w:ascii="宋体" w:hAnsi="宋体"/>
          <w:spacing w:val="-6"/>
          <w:sz w:val="24"/>
        </w:rPr>
      </w:pPr>
    </w:p>
    <w:p>
      <w:pPr>
        <w:jc w:val="center"/>
        <w:rPr>
          <w:rStyle w:val="69"/>
          <w:rFonts w:hint="eastAsia" w:asciiTheme="majorEastAsia" w:hAnsiTheme="majorEastAsia" w:eastAsiaTheme="majorEastAsia" w:cstheme="majorEastAsia"/>
          <w:color w:val="auto"/>
          <w:sz w:val="28"/>
          <w:szCs w:val="28"/>
        </w:rPr>
      </w:pPr>
      <w:r>
        <w:rPr>
          <w:rStyle w:val="69"/>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3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9"/>
          <w:rFonts w:ascii="华文中宋" w:hAnsi="华文中宋" w:eastAsia="华文中宋"/>
          <w:color w:val="auto"/>
          <w:sz w:val="28"/>
          <w:szCs w:val="28"/>
        </w:rPr>
      </w:pPr>
      <w:r>
        <w:rPr>
          <w:rFonts w:hAnsi="宋体"/>
          <w:sz w:val="32"/>
          <w:szCs w:val="32"/>
        </w:rPr>
        <w:br w:type="page"/>
      </w:r>
      <w:r>
        <w:rPr>
          <w:rStyle w:val="69"/>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9" w:name="_Toc22356583"/>
      <w:bookmarkStart w:id="120" w:name="_Toc49090582"/>
      <w:bookmarkStart w:id="121" w:name="_Toc120614291"/>
      <w:bookmarkStart w:id="122" w:name="_Toc513029281"/>
      <w:bookmarkStart w:id="123" w:name="_Toc23828483"/>
      <w:bookmarkStart w:id="124" w:name="_Toc26554103"/>
      <w:bookmarkStart w:id="125" w:name="_Toc24878535"/>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9"/>
      <w:bookmarkEnd w:id="120"/>
      <w:bookmarkEnd w:id="121"/>
      <w:bookmarkEnd w:id="122"/>
      <w:bookmarkEnd w:id="123"/>
      <w:bookmarkEnd w:id="124"/>
      <w:bookmarkEnd w:id="125"/>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30"/>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43"/>
        <w:ind w:firstLine="0" w:firstLineChars="0"/>
        <w:rPr>
          <w:rFonts w:hint="eastAsia" w:hAnsi="宋体" w:eastAsia="宋体"/>
          <w:sz w:val="24"/>
          <w:szCs w:val="24"/>
        </w:rPr>
      </w:pPr>
    </w:p>
    <w:p>
      <w:pPr>
        <w:jc w:val="center"/>
        <w:rPr>
          <w:rStyle w:val="69"/>
          <w:rFonts w:ascii="华文中宋" w:hAnsi="华文中宋" w:eastAsia="华文中宋"/>
          <w:b w:val="0"/>
          <w:color w:val="auto"/>
          <w:sz w:val="28"/>
          <w:szCs w:val="28"/>
        </w:rPr>
      </w:pPr>
      <w:bookmarkStart w:id="126" w:name="_Toc120614283"/>
      <w:bookmarkStart w:id="127" w:name="_Toc513029276"/>
      <w:bookmarkStart w:id="128" w:name="_Toc22356580"/>
      <w:bookmarkStart w:id="129" w:name="_Toc26554095"/>
      <w:bookmarkStart w:id="130" w:name="_Toc23828478"/>
      <w:bookmarkStart w:id="131" w:name="_Toc460901585"/>
      <w:bookmarkStart w:id="132" w:name="_Toc49090577"/>
      <w:r>
        <w:rPr>
          <w:rFonts w:hint="eastAsia" w:ascii="华文中宋" w:hAnsi="华文中宋" w:eastAsia="华文中宋"/>
          <w:b/>
          <w:spacing w:val="-6"/>
          <w:szCs w:val="28"/>
        </w:rPr>
        <w:t>四、</w:t>
      </w:r>
      <w:r>
        <w:rPr>
          <w:rStyle w:val="69"/>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9"/>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eastAsia="仿宋_GB2312"/>
          <w:b/>
          <w:bCs/>
          <w:sz w:val="28"/>
          <w:szCs w:val="28"/>
        </w:rPr>
      </w:pPr>
      <w:r>
        <w:rPr>
          <w:rFonts w:hint="eastAsia" w:ascii="仿宋_GB2312" w:eastAsia="仿宋_GB2312"/>
          <w:b/>
          <w:bCs/>
          <w:sz w:val="28"/>
          <w:szCs w:val="28"/>
        </w:rPr>
        <w:t>五、投标文件须包含分部分项工程量清单综合单价分析表等《建设工程工程量清单计价规范》(GB 50500-2013）中要求提供的文件。</w:t>
      </w:r>
    </w:p>
    <w:p>
      <w:pPr>
        <w:rPr>
          <w:rFonts w:ascii="仿宋_GB2312" w:eastAsia="仿宋_GB2312"/>
          <w:b/>
          <w:bCs/>
          <w:sz w:val="28"/>
          <w:szCs w:val="28"/>
        </w:rPr>
      </w:pPr>
      <w:r>
        <w:rPr>
          <w:rFonts w:hint="eastAsia" w:ascii="仿宋_GB2312" w:eastAsia="仿宋_GB2312"/>
          <w:b/>
          <w:bCs/>
          <w:sz w:val="28"/>
          <w:szCs w:val="28"/>
        </w:rPr>
        <w:t>六、施工组织设计（主要但不限于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1"/>
      <w:bookmarkStart w:id="135" w:name="OLE_LINK3"/>
      <w:bookmarkStart w:id="136" w:name="OLE_LINK2"/>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8"/>
      <w:bookmarkStart w:id="138" w:name="OLE_LINK4"/>
      <w:bookmarkStart w:id="139" w:name="OLE_LINK6"/>
      <w:bookmarkStart w:id="140" w:name="OLE_LINK7"/>
      <w:bookmarkStart w:id="141" w:name="OLE_LINK5"/>
      <w:bookmarkStart w:id="142" w:name="OLE_LINK9"/>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6"/>
      <w:bookmarkStart w:id="144" w:name="OLE_LINK78"/>
      <w:bookmarkStart w:id="145" w:name="OLE_LINK77"/>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7"/>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3"/>
          <w:rFonts w:hint="eastAsia" w:ascii="黑体" w:hAnsi="黑体" w:eastAsia="黑体"/>
          <w:sz w:val="30"/>
          <w:szCs w:val="30"/>
        </w:rPr>
        <w:t xml:space="preserve">第五章 </w:t>
      </w:r>
      <w:r>
        <w:rPr>
          <w:rStyle w:val="33"/>
          <w:rFonts w:hint="eastAsia" w:ascii="微软雅黑" w:hAnsi="微软雅黑" w:eastAsia="黑体"/>
          <w:sz w:val="30"/>
          <w:szCs w:val="30"/>
        </w:rPr>
        <w:t> </w:t>
      </w:r>
      <w:r>
        <w:rPr>
          <w:rStyle w:val="33"/>
          <w:rFonts w:hint="eastAsia" w:ascii="黑体" w:hAnsi="黑体" w:eastAsia="黑体"/>
          <w:sz w:val="30"/>
          <w:szCs w:val="30"/>
        </w:rPr>
        <w:t>投诉的处理</w:t>
      </w:r>
    </w:p>
    <w:p>
      <w:pPr>
        <w:pStyle w:val="2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2"/>
      <w:bookmarkStart w:id="147" w:name="OLE_LINK11"/>
      <w:bookmarkStart w:id="148"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5"/>
      <w:bookmarkStart w:id="150" w:name="OLE_LINK14"/>
      <w:r>
        <w:rPr>
          <w:rFonts w:hint="eastAsia" w:ascii="仿宋_GB2312" w:hAnsi="微软雅黑" w:eastAsia="仿宋_GB2312"/>
          <w:sz w:val="24"/>
          <w:szCs w:val="24"/>
        </w:rPr>
        <w:t>（一）未确定中标或者成交供应商的，责令重新开展采购活动。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7"/>
        <w:shd w:val="clear" w:color="auto" w:fill="FFFFFF"/>
        <w:adjustRightInd w:val="0"/>
        <w:snapToGrid w:val="0"/>
        <w:spacing w:before="0" w:beforeAutospacing="0" w:after="0" w:afterAutospacing="0" w:line="560" w:lineRule="exact"/>
        <w:jc w:val="center"/>
        <w:rPr>
          <w:rStyle w:val="33"/>
          <w:rFonts w:ascii="仿宋_GB2312" w:hAnsi="微软雅黑" w:eastAsia="仿宋_GB2312"/>
          <w:sz w:val="24"/>
          <w:szCs w:val="24"/>
        </w:rPr>
      </w:pPr>
    </w:p>
    <w:p>
      <w:pPr>
        <w:pStyle w:val="27"/>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3"/>
          <w:rFonts w:hint="eastAsia" w:ascii="黑体" w:hAnsi="黑体" w:eastAsia="黑体"/>
          <w:sz w:val="30"/>
          <w:szCs w:val="30"/>
        </w:rPr>
        <w:t xml:space="preserve">第六章 </w:t>
      </w:r>
      <w:r>
        <w:rPr>
          <w:rStyle w:val="33"/>
          <w:rFonts w:hint="eastAsia" w:ascii="微软雅黑" w:hAnsi="微软雅黑" w:eastAsia="黑体"/>
          <w:sz w:val="30"/>
          <w:szCs w:val="30"/>
        </w:rPr>
        <w:t> </w:t>
      </w:r>
      <w:r>
        <w:rPr>
          <w:rStyle w:val="33"/>
          <w:rFonts w:hint="eastAsia" w:ascii="黑体" w:hAnsi="黑体" w:eastAsia="黑体"/>
          <w:sz w:val="30"/>
          <w:szCs w:val="30"/>
        </w:rPr>
        <w:t>法律责任</w:t>
      </w:r>
    </w:p>
    <w:p>
      <w:pPr>
        <w:pStyle w:val="27"/>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3"/>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6"/>
      <w:bookmarkStart w:id="152" w:name="OLE_LINK18"/>
      <w:bookmarkStart w:id="153" w:name="OLE_LINK17"/>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7"/>
        <w:shd w:val="clear" w:color="auto" w:fill="FFFFFF"/>
        <w:adjustRightInd w:val="0"/>
        <w:snapToGrid w:val="0"/>
        <w:spacing w:before="0" w:beforeAutospacing="0" w:after="0" w:afterAutospacing="0" w:line="560" w:lineRule="exact"/>
        <w:ind w:firstLine="482" w:firstLineChars="200"/>
        <w:jc w:val="both"/>
        <w:rPr>
          <w:rStyle w:val="33"/>
          <w:rFonts w:ascii="仿宋_GB2312" w:hAnsi="微软雅黑" w:eastAsia="仿宋_GB2312"/>
          <w:sz w:val="24"/>
          <w:szCs w:val="24"/>
        </w:rPr>
      </w:pPr>
      <w:r>
        <w:rPr>
          <w:rStyle w:val="33"/>
          <w:rFonts w:hint="eastAsia" w:ascii="仿宋_GB2312" w:hAnsi="微软雅黑" w:eastAsia="仿宋_GB2312"/>
          <w:sz w:val="24"/>
          <w:szCs w:val="24"/>
        </w:rPr>
        <w:t>　</w:t>
      </w:r>
    </w:p>
    <w:p>
      <w:pPr>
        <w:pStyle w:val="27"/>
        <w:shd w:val="clear" w:color="auto" w:fill="FFFFFF"/>
        <w:adjustRightInd w:val="0"/>
        <w:snapToGrid w:val="0"/>
        <w:spacing w:before="0" w:beforeAutospacing="0" w:after="0" w:afterAutospacing="0" w:line="560" w:lineRule="exact"/>
        <w:jc w:val="center"/>
        <w:rPr>
          <w:rStyle w:val="33"/>
          <w:rFonts w:ascii="黑体" w:hAnsi="黑体" w:eastAsia="黑体"/>
          <w:sz w:val="24"/>
          <w:szCs w:val="24"/>
        </w:rPr>
      </w:pPr>
      <w:r>
        <w:rPr>
          <w:rStyle w:val="33"/>
          <w:rFonts w:hint="eastAsia" w:ascii="黑体" w:hAnsi="黑体" w:eastAsia="黑体"/>
          <w:sz w:val="24"/>
          <w:szCs w:val="24"/>
        </w:rPr>
        <w:t xml:space="preserve">第七章 </w:t>
      </w:r>
      <w:r>
        <w:rPr>
          <w:rStyle w:val="33"/>
          <w:rFonts w:hint="eastAsia" w:ascii="微软雅黑" w:hAnsi="微软雅黑" w:eastAsia="黑体"/>
          <w:sz w:val="24"/>
          <w:szCs w:val="24"/>
        </w:rPr>
        <w:t> </w:t>
      </w:r>
      <w:r>
        <w:rPr>
          <w:rStyle w:val="33"/>
          <w:rFonts w:hint="eastAsia" w:ascii="黑体" w:hAnsi="黑体" w:eastAsia="黑体"/>
          <w:sz w:val="24"/>
          <w:szCs w:val="24"/>
        </w:rPr>
        <w:t>附则</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7"/>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7"/>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4"/>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0647"/>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8523E"/>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1EE5E5A"/>
    <w:rsid w:val="023A4BFB"/>
    <w:rsid w:val="02702D13"/>
    <w:rsid w:val="027E6FC9"/>
    <w:rsid w:val="02857DF9"/>
    <w:rsid w:val="02EB0F66"/>
    <w:rsid w:val="03084CFA"/>
    <w:rsid w:val="030B1590"/>
    <w:rsid w:val="03164992"/>
    <w:rsid w:val="033B177D"/>
    <w:rsid w:val="034C612E"/>
    <w:rsid w:val="03667C72"/>
    <w:rsid w:val="03A01301"/>
    <w:rsid w:val="03A2514E"/>
    <w:rsid w:val="03B31109"/>
    <w:rsid w:val="03B66375"/>
    <w:rsid w:val="03B86720"/>
    <w:rsid w:val="03D835EA"/>
    <w:rsid w:val="0432311F"/>
    <w:rsid w:val="04446205"/>
    <w:rsid w:val="04910E13"/>
    <w:rsid w:val="04B844FD"/>
    <w:rsid w:val="04E55E3A"/>
    <w:rsid w:val="04ED23F9"/>
    <w:rsid w:val="04FC43EA"/>
    <w:rsid w:val="055A508B"/>
    <w:rsid w:val="055F6389"/>
    <w:rsid w:val="05BE78F1"/>
    <w:rsid w:val="05E05ABA"/>
    <w:rsid w:val="06047504"/>
    <w:rsid w:val="06A05249"/>
    <w:rsid w:val="06A411DD"/>
    <w:rsid w:val="07247C28"/>
    <w:rsid w:val="073154DA"/>
    <w:rsid w:val="07320597"/>
    <w:rsid w:val="073A744C"/>
    <w:rsid w:val="07AF559C"/>
    <w:rsid w:val="07D4164E"/>
    <w:rsid w:val="084A1910"/>
    <w:rsid w:val="08CE609D"/>
    <w:rsid w:val="09296F01"/>
    <w:rsid w:val="092E1276"/>
    <w:rsid w:val="09412D13"/>
    <w:rsid w:val="09564F15"/>
    <w:rsid w:val="09754DF0"/>
    <w:rsid w:val="097C01EF"/>
    <w:rsid w:val="09A84CAA"/>
    <w:rsid w:val="09AC2920"/>
    <w:rsid w:val="0A4546CD"/>
    <w:rsid w:val="0A764C3F"/>
    <w:rsid w:val="0A83110A"/>
    <w:rsid w:val="0A9D2C05"/>
    <w:rsid w:val="0B0264D2"/>
    <w:rsid w:val="0B0E131B"/>
    <w:rsid w:val="0B13248D"/>
    <w:rsid w:val="0B381EF4"/>
    <w:rsid w:val="0B416FFB"/>
    <w:rsid w:val="0B6B22C9"/>
    <w:rsid w:val="0B6D4294"/>
    <w:rsid w:val="0B73117E"/>
    <w:rsid w:val="0BDC6D23"/>
    <w:rsid w:val="0C5D773D"/>
    <w:rsid w:val="0C632FA1"/>
    <w:rsid w:val="0CA710DF"/>
    <w:rsid w:val="0CF22E33"/>
    <w:rsid w:val="0CFB4C03"/>
    <w:rsid w:val="0D294166"/>
    <w:rsid w:val="0D2C5EE3"/>
    <w:rsid w:val="0D556D8D"/>
    <w:rsid w:val="0D7754CF"/>
    <w:rsid w:val="0D7C07BE"/>
    <w:rsid w:val="0D7E2A6A"/>
    <w:rsid w:val="0DA16FB4"/>
    <w:rsid w:val="0DA47D15"/>
    <w:rsid w:val="0DAD78C9"/>
    <w:rsid w:val="0DCD3373"/>
    <w:rsid w:val="0DED16BC"/>
    <w:rsid w:val="0DF465A6"/>
    <w:rsid w:val="0E2C58F9"/>
    <w:rsid w:val="0E417312"/>
    <w:rsid w:val="0E7E3960"/>
    <w:rsid w:val="0E903DF5"/>
    <w:rsid w:val="0EA63619"/>
    <w:rsid w:val="0ECE2C8D"/>
    <w:rsid w:val="0EEC54CF"/>
    <w:rsid w:val="0F20786F"/>
    <w:rsid w:val="0F2C7FC2"/>
    <w:rsid w:val="0F587009"/>
    <w:rsid w:val="0FCE2E27"/>
    <w:rsid w:val="0FD1712A"/>
    <w:rsid w:val="107556EE"/>
    <w:rsid w:val="10A32505"/>
    <w:rsid w:val="10A328AC"/>
    <w:rsid w:val="10A818CA"/>
    <w:rsid w:val="10B85C94"/>
    <w:rsid w:val="10E8616A"/>
    <w:rsid w:val="11097CFF"/>
    <w:rsid w:val="110A7E8F"/>
    <w:rsid w:val="111B6540"/>
    <w:rsid w:val="11407D54"/>
    <w:rsid w:val="116E041E"/>
    <w:rsid w:val="11725165"/>
    <w:rsid w:val="11916802"/>
    <w:rsid w:val="119836EC"/>
    <w:rsid w:val="11A93BAF"/>
    <w:rsid w:val="11E44B84"/>
    <w:rsid w:val="11EB5F12"/>
    <w:rsid w:val="12A869B3"/>
    <w:rsid w:val="12C66037"/>
    <w:rsid w:val="12DA0610"/>
    <w:rsid w:val="13085987"/>
    <w:rsid w:val="132536A6"/>
    <w:rsid w:val="13405DEA"/>
    <w:rsid w:val="13C92283"/>
    <w:rsid w:val="13E0137B"/>
    <w:rsid w:val="14092680"/>
    <w:rsid w:val="142E0338"/>
    <w:rsid w:val="143811B7"/>
    <w:rsid w:val="143F60A1"/>
    <w:rsid w:val="14863CD0"/>
    <w:rsid w:val="148D505F"/>
    <w:rsid w:val="14D709D0"/>
    <w:rsid w:val="14DC7D94"/>
    <w:rsid w:val="14E1184E"/>
    <w:rsid w:val="150E0804"/>
    <w:rsid w:val="155618F4"/>
    <w:rsid w:val="15973CBB"/>
    <w:rsid w:val="16113A6D"/>
    <w:rsid w:val="16192806"/>
    <w:rsid w:val="16225734"/>
    <w:rsid w:val="162437A1"/>
    <w:rsid w:val="162C38CF"/>
    <w:rsid w:val="168023D9"/>
    <w:rsid w:val="1695644C"/>
    <w:rsid w:val="16C17241"/>
    <w:rsid w:val="16C805D0"/>
    <w:rsid w:val="16F21AF1"/>
    <w:rsid w:val="17252284"/>
    <w:rsid w:val="175207E1"/>
    <w:rsid w:val="175D4E15"/>
    <w:rsid w:val="177B58CD"/>
    <w:rsid w:val="17A032FB"/>
    <w:rsid w:val="17B1375A"/>
    <w:rsid w:val="18020BC4"/>
    <w:rsid w:val="180513B0"/>
    <w:rsid w:val="18057602"/>
    <w:rsid w:val="180E64B6"/>
    <w:rsid w:val="183A34E4"/>
    <w:rsid w:val="18463EA2"/>
    <w:rsid w:val="18B051AF"/>
    <w:rsid w:val="18CD0120"/>
    <w:rsid w:val="18D05E62"/>
    <w:rsid w:val="18E70052"/>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4A1EFB"/>
    <w:rsid w:val="1B4F4CC3"/>
    <w:rsid w:val="1B75684C"/>
    <w:rsid w:val="1B7570E3"/>
    <w:rsid w:val="1BA211E7"/>
    <w:rsid w:val="1BC03A01"/>
    <w:rsid w:val="1BFB31F6"/>
    <w:rsid w:val="1C125497"/>
    <w:rsid w:val="1C3964E0"/>
    <w:rsid w:val="1C8651B5"/>
    <w:rsid w:val="1CA613B3"/>
    <w:rsid w:val="1CB25FAA"/>
    <w:rsid w:val="1CB6536F"/>
    <w:rsid w:val="1CEB14BC"/>
    <w:rsid w:val="1CF10155"/>
    <w:rsid w:val="1CF71C0F"/>
    <w:rsid w:val="1D1502E7"/>
    <w:rsid w:val="1D1A4E10"/>
    <w:rsid w:val="1D28001A"/>
    <w:rsid w:val="1D7414B2"/>
    <w:rsid w:val="1D862F93"/>
    <w:rsid w:val="1D8B67FB"/>
    <w:rsid w:val="1DA67191"/>
    <w:rsid w:val="1DD65CC8"/>
    <w:rsid w:val="1E116D00"/>
    <w:rsid w:val="1E2D6CC4"/>
    <w:rsid w:val="1E965458"/>
    <w:rsid w:val="1EA01E32"/>
    <w:rsid w:val="1ECE699F"/>
    <w:rsid w:val="1ED32208"/>
    <w:rsid w:val="1ED57D2E"/>
    <w:rsid w:val="1F025BBE"/>
    <w:rsid w:val="1F3802BD"/>
    <w:rsid w:val="1F4153C3"/>
    <w:rsid w:val="1F9F15A9"/>
    <w:rsid w:val="1FAD4807"/>
    <w:rsid w:val="1FD03D76"/>
    <w:rsid w:val="1FDE0E64"/>
    <w:rsid w:val="1FF40688"/>
    <w:rsid w:val="20020FF7"/>
    <w:rsid w:val="201077AA"/>
    <w:rsid w:val="203877A5"/>
    <w:rsid w:val="204A02A8"/>
    <w:rsid w:val="20670E5A"/>
    <w:rsid w:val="20895274"/>
    <w:rsid w:val="20A0436C"/>
    <w:rsid w:val="20E56222"/>
    <w:rsid w:val="20EB3EDD"/>
    <w:rsid w:val="20F52909"/>
    <w:rsid w:val="210F504D"/>
    <w:rsid w:val="214E2D29"/>
    <w:rsid w:val="215869F4"/>
    <w:rsid w:val="2164183D"/>
    <w:rsid w:val="21740C77"/>
    <w:rsid w:val="21A428FD"/>
    <w:rsid w:val="21A96154"/>
    <w:rsid w:val="21AB2FC8"/>
    <w:rsid w:val="221C3EC6"/>
    <w:rsid w:val="223905D4"/>
    <w:rsid w:val="224F6049"/>
    <w:rsid w:val="22511DC1"/>
    <w:rsid w:val="227B299A"/>
    <w:rsid w:val="228869AA"/>
    <w:rsid w:val="22C22324"/>
    <w:rsid w:val="22CC31F6"/>
    <w:rsid w:val="22D95913"/>
    <w:rsid w:val="23294AEC"/>
    <w:rsid w:val="232A43C0"/>
    <w:rsid w:val="23567244"/>
    <w:rsid w:val="236513B9"/>
    <w:rsid w:val="238910E7"/>
    <w:rsid w:val="23B25F07"/>
    <w:rsid w:val="23C10881"/>
    <w:rsid w:val="23CD191B"/>
    <w:rsid w:val="243674C1"/>
    <w:rsid w:val="243F3E9B"/>
    <w:rsid w:val="245060A9"/>
    <w:rsid w:val="24855D52"/>
    <w:rsid w:val="24961D0D"/>
    <w:rsid w:val="24EE3E19"/>
    <w:rsid w:val="2527505B"/>
    <w:rsid w:val="253B7467"/>
    <w:rsid w:val="25744B73"/>
    <w:rsid w:val="25900E53"/>
    <w:rsid w:val="25AB7A3A"/>
    <w:rsid w:val="25AE15B4"/>
    <w:rsid w:val="25F72C80"/>
    <w:rsid w:val="261507FA"/>
    <w:rsid w:val="26566759"/>
    <w:rsid w:val="26997893"/>
    <w:rsid w:val="269E134D"/>
    <w:rsid w:val="26EA27E4"/>
    <w:rsid w:val="27225ADA"/>
    <w:rsid w:val="275814FC"/>
    <w:rsid w:val="27717DCB"/>
    <w:rsid w:val="281D1648"/>
    <w:rsid w:val="283261F1"/>
    <w:rsid w:val="28574F87"/>
    <w:rsid w:val="28AF482A"/>
    <w:rsid w:val="28F039B6"/>
    <w:rsid w:val="291D580A"/>
    <w:rsid w:val="29312005"/>
    <w:rsid w:val="29674BDA"/>
    <w:rsid w:val="2973261D"/>
    <w:rsid w:val="297E0FC2"/>
    <w:rsid w:val="29831EC9"/>
    <w:rsid w:val="29913DEF"/>
    <w:rsid w:val="29A924E3"/>
    <w:rsid w:val="29B44350"/>
    <w:rsid w:val="2A104310"/>
    <w:rsid w:val="2A377AEF"/>
    <w:rsid w:val="2A557F75"/>
    <w:rsid w:val="2A677CA8"/>
    <w:rsid w:val="2ADF5772"/>
    <w:rsid w:val="2B08148B"/>
    <w:rsid w:val="2B6B6C58"/>
    <w:rsid w:val="2B8D373E"/>
    <w:rsid w:val="2B9343A5"/>
    <w:rsid w:val="2B9D7E25"/>
    <w:rsid w:val="2B9E76FA"/>
    <w:rsid w:val="2BA70961"/>
    <w:rsid w:val="2BAC0068"/>
    <w:rsid w:val="2BC07E5E"/>
    <w:rsid w:val="2BDB6BA0"/>
    <w:rsid w:val="2BF80131"/>
    <w:rsid w:val="2C1B0D4A"/>
    <w:rsid w:val="2C231C3E"/>
    <w:rsid w:val="2C43766C"/>
    <w:rsid w:val="2C5007D8"/>
    <w:rsid w:val="2C7C3EDF"/>
    <w:rsid w:val="2CB52F4D"/>
    <w:rsid w:val="2CC82C80"/>
    <w:rsid w:val="2CE101E6"/>
    <w:rsid w:val="2D31750C"/>
    <w:rsid w:val="2D5704A8"/>
    <w:rsid w:val="2DCA2A28"/>
    <w:rsid w:val="2DE634B9"/>
    <w:rsid w:val="2DED6716"/>
    <w:rsid w:val="2E3D58F0"/>
    <w:rsid w:val="2E5D1AEE"/>
    <w:rsid w:val="2E813A2E"/>
    <w:rsid w:val="2E826240"/>
    <w:rsid w:val="2EAE5EA6"/>
    <w:rsid w:val="2EC1207D"/>
    <w:rsid w:val="2EDF550D"/>
    <w:rsid w:val="2EE45D6B"/>
    <w:rsid w:val="2F1F0B51"/>
    <w:rsid w:val="2F4F6B3A"/>
    <w:rsid w:val="2F5C7FF7"/>
    <w:rsid w:val="2F61427A"/>
    <w:rsid w:val="2F633134"/>
    <w:rsid w:val="2F8B61E7"/>
    <w:rsid w:val="2FA572A9"/>
    <w:rsid w:val="2FC516F9"/>
    <w:rsid w:val="30354AD0"/>
    <w:rsid w:val="30403475"/>
    <w:rsid w:val="30963095"/>
    <w:rsid w:val="30B359F5"/>
    <w:rsid w:val="30C91186"/>
    <w:rsid w:val="31344D88"/>
    <w:rsid w:val="31495EDE"/>
    <w:rsid w:val="314D7BF8"/>
    <w:rsid w:val="317B3F2F"/>
    <w:rsid w:val="31921319"/>
    <w:rsid w:val="31BC6863"/>
    <w:rsid w:val="31C205E6"/>
    <w:rsid w:val="31CF685F"/>
    <w:rsid w:val="31EE13DB"/>
    <w:rsid w:val="320A7897"/>
    <w:rsid w:val="32116E77"/>
    <w:rsid w:val="32B67A1F"/>
    <w:rsid w:val="32BA4FA1"/>
    <w:rsid w:val="32C520EC"/>
    <w:rsid w:val="32FA2CBE"/>
    <w:rsid w:val="3304078A"/>
    <w:rsid w:val="330B38C7"/>
    <w:rsid w:val="33386686"/>
    <w:rsid w:val="333B788C"/>
    <w:rsid w:val="33400AAD"/>
    <w:rsid w:val="334B63B9"/>
    <w:rsid w:val="33501C21"/>
    <w:rsid w:val="335214F5"/>
    <w:rsid w:val="336E4255"/>
    <w:rsid w:val="336F02F9"/>
    <w:rsid w:val="33833DA5"/>
    <w:rsid w:val="338B35BF"/>
    <w:rsid w:val="33DF6B01"/>
    <w:rsid w:val="34092461"/>
    <w:rsid w:val="341449FD"/>
    <w:rsid w:val="34525525"/>
    <w:rsid w:val="34675474"/>
    <w:rsid w:val="347B2CCE"/>
    <w:rsid w:val="34B72DA6"/>
    <w:rsid w:val="34EE16F2"/>
    <w:rsid w:val="34EF42C7"/>
    <w:rsid w:val="34FF38FF"/>
    <w:rsid w:val="35066A3B"/>
    <w:rsid w:val="352B0FC8"/>
    <w:rsid w:val="35941F30"/>
    <w:rsid w:val="35E04617"/>
    <w:rsid w:val="35EA3087"/>
    <w:rsid w:val="35F25212"/>
    <w:rsid w:val="360C62D3"/>
    <w:rsid w:val="365657D0"/>
    <w:rsid w:val="36607CEC"/>
    <w:rsid w:val="369B31B3"/>
    <w:rsid w:val="36A302BA"/>
    <w:rsid w:val="36A93B22"/>
    <w:rsid w:val="36AA33F6"/>
    <w:rsid w:val="36BD75CE"/>
    <w:rsid w:val="36C97D20"/>
    <w:rsid w:val="36EB411A"/>
    <w:rsid w:val="36EF1694"/>
    <w:rsid w:val="36F823B4"/>
    <w:rsid w:val="37164F30"/>
    <w:rsid w:val="37182A56"/>
    <w:rsid w:val="37503F9E"/>
    <w:rsid w:val="376712E7"/>
    <w:rsid w:val="376E08C8"/>
    <w:rsid w:val="37C30C14"/>
    <w:rsid w:val="37E33064"/>
    <w:rsid w:val="380F20AB"/>
    <w:rsid w:val="38451629"/>
    <w:rsid w:val="38455ACD"/>
    <w:rsid w:val="385A54EC"/>
    <w:rsid w:val="385B0E4C"/>
    <w:rsid w:val="38653581"/>
    <w:rsid w:val="388443D5"/>
    <w:rsid w:val="38FB3C73"/>
    <w:rsid w:val="390659FB"/>
    <w:rsid w:val="390D1E7C"/>
    <w:rsid w:val="393F251C"/>
    <w:rsid w:val="399F120C"/>
    <w:rsid w:val="39BD1693"/>
    <w:rsid w:val="39D013C6"/>
    <w:rsid w:val="39F23A32"/>
    <w:rsid w:val="3A014C0D"/>
    <w:rsid w:val="3A03179B"/>
    <w:rsid w:val="3A331955"/>
    <w:rsid w:val="3A3556CD"/>
    <w:rsid w:val="3A3D3FD1"/>
    <w:rsid w:val="3A922B1F"/>
    <w:rsid w:val="3ADE5D64"/>
    <w:rsid w:val="3B005CDB"/>
    <w:rsid w:val="3B021A53"/>
    <w:rsid w:val="3B1654FE"/>
    <w:rsid w:val="3B6A356D"/>
    <w:rsid w:val="3B7F0DA7"/>
    <w:rsid w:val="3BAB4838"/>
    <w:rsid w:val="3BF1493F"/>
    <w:rsid w:val="3C0E4427"/>
    <w:rsid w:val="3C2E5433"/>
    <w:rsid w:val="3C474EBB"/>
    <w:rsid w:val="3C6B7ACC"/>
    <w:rsid w:val="3C7C3A87"/>
    <w:rsid w:val="3C7F726B"/>
    <w:rsid w:val="3D3103CE"/>
    <w:rsid w:val="3D7A0677"/>
    <w:rsid w:val="3DAA0180"/>
    <w:rsid w:val="3E2241BA"/>
    <w:rsid w:val="3E2E563A"/>
    <w:rsid w:val="3E547D6D"/>
    <w:rsid w:val="3E9F0F73"/>
    <w:rsid w:val="3EA52FF6"/>
    <w:rsid w:val="3EBB0897"/>
    <w:rsid w:val="3EC314F9"/>
    <w:rsid w:val="3ED951C1"/>
    <w:rsid w:val="3EE50F86"/>
    <w:rsid w:val="3EF67B21"/>
    <w:rsid w:val="3EFC727D"/>
    <w:rsid w:val="3F012022"/>
    <w:rsid w:val="3F0E4CF0"/>
    <w:rsid w:val="3F2969DF"/>
    <w:rsid w:val="3F646DBC"/>
    <w:rsid w:val="3F7D3D9E"/>
    <w:rsid w:val="3FCC0881"/>
    <w:rsid w:val="40022750"/>
    <w:rsid w:val="40387CC5"/>
    <w:rsid w:val="41D61543"/>
    <w:rsid w:val="41FA170B"/>
    <w:rsid w:val="420C1409"/>
    <w:rsid w:val="421A1D78"/>
    <w:rsid w:val="42402E61"/>
    <w:rsid w:val="42980EEF"/>
    <w:rsid w:val="429E2C2B"/>
    <w:rsid w:val="42CD0B98"/>
    <w:rsid w:val="42E67EAC"/>
    <w:rsid w:val="43001B9C"/>
    <w:rsid w:val="432F1853"/>
    <w:rsid w:val="43301127"/>
    <w:rsid w:val="43672D9B"/>
    <w:rsid w:val="43721740"/>
    <w:rsid w:val="438A6A89"/>
    <w:rsid w:val="439C056B"/>
    <w:rsid w:val="43A86F10"/>
    <w:rsid w:val="43D9531B"/>
    <w:rsid w:val="441445A5"/>
    <w:rsid w:val="441647C1"/>
    <w:rsid w:val="442C18EF"/>
    <w:rsid w:val="44613C8E"/>
    <w:rsid w:val="44C63AF1"/>
    <w:rsid w:val="44E0509A"/>
    <w:rsid w:val="44E6705D"/>
    <w:rsid w:val="45085EB8"/>
    <w:rsid w:val="450C5FC9"/>
    <w:rsid w:val="45120AE5"/>
    <w:rsid w:val="45294080"/>
    <w:rsid w:val="455B692F"/>
    <w:rsid w:val="457774F2"/>
    <w:rsid w:val="45C94FEF"/>
    <w:rsid w:val="45E22BAD"/>
    <w:rsid w:val="45EF52CA"/>
    <w:rsid w:val="462D2409"/>
    <w:rsid w:val="463D2F25"/>
    <w:rsid w:val="463D6035"/>
    <w:rsid w:val="465F5FAB"/>
    <w:rsid w:val="47462CC7"/>
    <w:rsid w:val="475D1115"/>
    <w:rsid w:val="476B6BD2"/>
    <w:rsid w:val="477F61D9"/>
    <w:rsid w:val="47892A70"/>
    <w:rsid w:val="479559FD"/>
    <w:rsid w:val="47B95B8F"/>
    <w:rsid w:val="47C1249E"/>
    <w:rsid w:val="47C702AC"/>
    <w:rsid w:val="481B4427"/>
    <w:rsid w:val="4828061F"/>
    <w:rsid w:val="485756B9"/>
    <w:rsid w:val="485D29BF"/>
    <w:rsid w:val="48777B4E"/>
    <w:rsid w:val="48822127"/>
    <w:rsid w:val="48835154"/>
    <w:rsid w:val="488C6E00"/>
    <w:rsid w:val="48E00EFA"/>
    <w:rsid w:val="48EC5AF0"/>
    <w:rsid w:val="4939003C"/>
    <w:rsid w:val="493F3E72"/>
    <w:rsid w:val="494871CB"/>
    <w:rsid w:val="495D254A"/>
    <w:rsid w:val="496E4757"/>
    <w:rsid w:val="49A34401"/>
    <w:rsid w:val="49E60792"/>
    <w:rsid w:val="4A010EEA"/>
    <w:rsid w:val="4A280A90"/>
    <w:rsid w:val="4A634EC5"/>
    <w:rsid w:val="4A8A55C1"/>
    <w:rsid w:val="4AAA17BF"/>
    <w:rsid w:val="4AFB201B"/>
    <w:rsid w:val="4AFF1B0B"/>
    <w:rsid w:val="4B054C48"/>
    <w:rsid w:val="4B1B446B"/>
    <w:rsid w:val="4B9304A5"/>
    <w:rsid w:val="4BA91521"/>
    <w:rsid w:val="4BDE5BC4"/>
    <w:rsid w:val="4BE17463"/>
    <w:rsid w:val="4C2A2BB8"/>
    <w:rsid w:val="4C5939BE"/>
    <w:rsid w:val="4C76404F"/>
    <w:rsid w:val="4C9149E5"/>
    <w:rsid w:val="4CAC2800"/>
    <w:rsid w:val="4CFB5EE3"/>
    <w:rsid w:val="4D263AF9"/>
    <w:rsid w:val="4D333CEE"/>
    <w:rsid w:val="4D4B074A"/>
    <w:rsid w:val="4E151645"/>
    <w:rsid w:val="4E467A51"/>
    <w:rsid w:val="4E9609D8"/>
    <w:rsid w:val="4ECC264C"/>
    <w:rsid w:val="4EF26D89"/>
    <w:rsid w:val="4F367AC5"/>
    <w:rsid w:val="4FC205E1"/>
    <w:rsid w:val="4FC926E8"/>
    <w:rsid w:val="4FE45773"/>
    <w:rsid w:val="4FF85042"/>
    <w:rsid w:val="50175B49"/>
    <w:rsid w:val="501871CB"/>
    <w:rsid w:val="501E0C85"/>
    <w:rsid w:val="501E2A33"/>
    <w:rsid w:val="502C74D1"/>
    <w:rsid w:val="507C6DB1"/>
    <w:rsid w:val="50EF43D0"/>
    <w:rsid w:val="50F02837"/>
    <w:rsid w:val="50F36BB7"/>
    <w:rsid w:val="510A2FB8"/>
    <w:rsid w:val="514069D9"/>
    <w:rsid w:val="51417EB7"/>
    <w:rsid w:val="516F3CBE"/>
    <w:rsid w:val="517C5E2B"/>
    <w:rsid w:val="517C782D"/>
    <w:rsid w:val="518A5EA7"/>
    <w:rsid w:val="51C25640"/>
    <w:rsid w:val="51C639B2"/>
    <w:rsid w:val="51DF61F2"/>
    <w:rsid w:val="51F17F8E"/>
    <w:rsid w:val="522B58DB"/>
    <w:rsid w:val="5234643D"/>
    <w:rsid w:val="52823DEE"/>
    <w:rsid w:val="52862B12"/>
    <w:rsid w:val="5294522F"/>
    <w:rsid w:val="52EC4B4A"/>
    <w:rsid w:val="53051C89"/>
    <w:rsid w:val="53081779"/>
    <w:rsid w:val="531B76FE"/>
    <w:rsid w:val="53510242"/>
    <w:rsid w:val="536F17F8"/>
    <w:rsid w:val="53733096"/>
    <w:rsid w:val="538A6632"/>
    <w:rsid w:val="53C02053"/>
    <w:rsid w:val="54102DA0"/>
    <w:rsid w:val="541128AF"/>
    <w:rsid w:val="546926EB"/>
    <w:rsid w:val="54745318"/>
    <w:rsid w:val="54B565B4"/>
    <w:rsid w:val="54BC6CBF"/>
    <w:rsid w:val="54D2203E"/>
    <w:rsid w:val="54DE6C35"/>
    <w:rsid w:val="54EF499E"/>
    <w:rsid w:val="54FA3343"/>
    <w:rsid w:val="551663CF"/>
    <w:rsid w:val="5517751A"/>
    <w:rsid w:val="551E7032"/>
    <w:rsid w:val="55436A98"/>
    <w:rsid w:val="55524F2D"/>
    <w:rsid w:val="5560589C"/>
    <w:rsid w:val="558A46C7"/>
    <w:rsid w:val="55AD03B6"/>
    <w:rsid w:val="56194C24"/>
    <w:rsid w:val="564725B8"/>
    <w:rsid w:val="566B274A"/>
    <w:rsid w:val="568D26C1"/>
    <w:rsid w:val="56B7773E"/>
    <w:rsid w:val="56F05266"/>
    <w:rsid w:val="57174680"/>
    <w:rsid w:val="57325016"/>
    <w:rsid w:val="57350A15"/>
    <w:rsid w:val="574A05B2"/>
    <w:rsid w:val="575168F3"/>
    <w:rsid w:val="577E025B"/>
    <w:rsid w:val="57931A9B"/>
    <w:rsid w:val="57A53A3A"/>
    <w:rsid w:val="57AC6B77"/>
    <w:rsid w:val="57C245EC"/>
    <w:rsid w:val="57C87729"/>
    <w:rsid w:val="57D91936"/>
    <w:rsid w:val="580C3AB9"/>
    <w:rsid w:val="583152CE"/>
    <w:rsid w:val="58704048"/>
    <w:rsid w:val="58732C56"/>
    <w:rsid w:val="58767185"/>
    <w:rsid w:val="58A957AC"/>
    <w:rsid w:val="58D02D39"/>
    <w:rsid w:val="5910419F"/>
    <w:rsid w:val="591F781C"/>
    <w:rsid w:val="594D5E25"/>
    <w:rsid w:val="59556A2A"/>
    <w:rsid w:val="59653481"/>
    <w:rsid w:val="59670749"/>
    <w:rsid w:val="598A113A"/>
    <w:rsid w:val="59C363FA"/>
    <w:rsid w:val="59CC52AE"/>
    <w:rsid w:val="59CF4D9E"/>
    <w:rsid w:val="59D93D40"/>
    <w:rsid w:val="59E14756"/>
    <w:rsid w:val="59FD3647"/>
    <w:rsid w:val="5A081CC1"/>
    <w:rsid w:val="5A1924BD"/>
    <w:rsid w:val="5A380B96"/>
    <w:rsid w:val="5A737E20"/>
    <w:rsid w:val="5A7E4E4D"/>
    <w:rsid w:val="5A876F07"/>
    <w:rsid w:val="5A9009D2"/>
    <w:rsid w:val="5AB55191"/>
    <w:rsid w:val="5ABA15AB"/>
    <w:rsid w:val="5AC97A40"/>
    <w:rsid w:val="5B152C85"/>
    <w:rsid w:val="5B2B06FA"/>
    <w:rsid w:val="5B3A2360"/>
    <w:rsid w:val="5B5163B3"/>
    <w:rsid w:val="5B7C0F56"/>
    <w:rsid w:val="5B871DD5"/>
    <w:rsid w:val="5BC30933"/>
    <w:rsid w:val="5BC70423"/>
    <w:rsid w:val="5BD13050"/>
    <w:rsid w:val="5BDE751B"/>
    <w:rsid w:val="5BE20AA4"/>
    <w:rsid w:val="5BF44F90"/>
    <w:rsid w:val="5BFB2CB6"/>
    <w:rsid w:val="5C447CC6"/>
    <w:rsid w:val="5C531704"/>
    <w:rsid w:val="5C6043D4"/>
    <w:rsid w:val="5C6B34A4"/>
    <w:rsid w:val="5C7D31D8"/>
    <w:rsid w:val="5C957923"/>
    <w:rsid w:val="5CA42F27"/>
    <w:rsid w:val="5CAC38D8"/>
    <w:rsid w:val="5CB0535B"/>
    <w:rsid w:val="5CDC0F56"/>
    <w:rsid w:val="5CE11CAD"/>
    <w:rsid w:val="5D0F5ABF"/>
    <w:rsid w:val="5D101956"/>
    <w:rsid w:val="5D243653"/>
    <w:rsid w:val="5DC32E6C"/>
    <w:rsid w:val="5DC76880"/>
    <w:rsid w:val="5DE021E2"/>
    <w:rsid w:val="5DE80B25"/>
    <w:rsid w:val="5DFA5BF3"/>
    <w:rsid w:val="5E545B85"/>
    <w:rsid w:val="5E6C12B6"/>
    <w:rsid w:val="5EC40C4A"/>
    <w:rsid w:val="5ECC7AFE"/>
    <w:rsid w:val="5EF37781"/>
    <w:rsid w:val="5F571ABE"/>
    <w:rsid w:val="5F765DB0"/>
    <w:rsid w:val="5F8A1E93"/>
    <w:rsid w:val="5F942D12"/>
    <w:rsid w:val="60200102"/>
    <w:rsid w:val="60CA62C0"/>
    <w:rsid w:val="60F35816"/>
    <w:rsid w:val="60FB2DD5"/>
    <w:rsid w:val="610C29F3"/>
    <w:rsid w:val="611E0D6E"/>
    <w:rsid w:val="613D4CE3"/>
    <w:rsid w:val="617F70AA"/>
    <w:rsid w:val="61891CD7"/>
    <w:rsid w:val="62257C51"/>
    <w:rsid w:val="622A6C63"/>
    <w:rsid w:val="623B56C7"/>
    <w:rsid w:val="623D10A6"/>
    <w:rsid w:val="62EF21DB"/>
    <w:rsid w:val="62FF66F4"/>
    <w:rsid w:val="630C7063"/>
    <w:rsid w:val="631D68AE"/>
    <w:rsid w:val="632D6F40"/>
    <w:rsid w:val="635F53E5"/>
    <w:rsid w:val="63A728E8"/>
    <w:rsid w:val="63AF1D1A"/>
    <w:rsid w:val="63F510AA"/>
    <w:rsid w:val="63F773CC"/>
    <w:rsid w:val="645760BC"/>
    <w:rsid w:val="646E5794"/>
    <w:rsid w:val="648E32AE"/>
    <w:rsid w:val="64A06B15"/>
    <w:rsid w:val="64BC084D"/>
    <w:rsid w:val="64D252BD"/>
    <w:rsid w:val="64D43BB1"/>
    <w:rsid w:val="64E77440"/>
    <w:rsid w:val="65000502"/>
    <w:rsid w:val="65363F24"/>
    <w:rsid w:val="653F54CE"/>
    <w:rsid w:val="65412DFD"/>
    <w:rsid w:val="65426D6C"/>
    <w:rsid w:val="65444892"/>
    <w:rsid w:val="654E5711"/>
    <w:rsid w:val="657F52AC"/>
    <w:rsid w:val="65B14293"/>
    <w:rsid w:val="65C23A09"/>
    <w:rsid w:val="65ED3907"/>
    <w:rsid w:val="663742F4"/>
    <w:rsid w:val="663A01C8"/>
    <w:rsid w:val="663C486E"/>
    <w:rsid w:val="6647199B"/>
    <w:rsid w:val="66680A54"/>
    <w:rsid w:val="66703465"/>
    <w:rsid w:val="66846F11"/>
    <w:rsid w:val="668B2466"/>
    <w:rsid w:val="669673D0"/>
    <w:rsid w:val="66DB439B"/>
    <w:rsid w:val="66E003B2"/>
    <w:rsid w:val="66F145A6"/>
    <w:rsid w:val="67184229"/>
    <w:rsid w:val="673B7F17"/>
    <w:rsid w:val="67971B84"/>
    <w:rsid w:val="679C6C08"/>
    <w:rsid w:val="67B37AAD"/>
    <w:rsid w:val="6817729A"/>
    <w:rsid w:val="685F19E3"/>
    <w:rsid w:val="688E4077"/>
    <w:rsid w:val="693469CC"/>
    <w:rsid w:val="695157D0"/>
    <w:rsid w:val="69731BEA"/>
    <w:rsid w:val="697F058F"/>
    <w:rsid w:val="69967687"/>
    <w:rsid w:val="699C195F"/>
    <w:rsid w:val="699E695C"/>
    <w:rsid w:val="69BA3375"/>
    <w:rsid w:val="69BF7E12"/>
    <w:rsid w:val="6A22716C"/>
    <w:rsid w:val="6A407083"/>
    <w:rsid w:val="6A4470E3"/>
    <w:rsid w:val="6A8B383A"/>
    <w:rsid w:val="6AB204F0"/>
    <w:rsid w:val="6AE14931"/>
    <w:rsid w:val="6B2F1B41"/>
    <w:rsid w:val="6B4078AA"/>
    <w:rsid w:val="6B5E1C10"/>
    <w:rsid w:val="6B8579B3"/>
    <w:rsid w:val="6B8C2AEF"/>
    <w:rsid w:val="6B9B0F84"/>
    <w:rsid w:val="6B9C09D1"/>
    <w:rsid w:val="6BAD1411"/>
    <w:rsid w:val="6BC86475"/>
    <w:rsid w:val="6BE566A3"/>
    <w:rsid w:val="6C0D40F8"/>
    <w:rsid w:val="6C0F54CE"/>
    <w:rsid w:val="6C13111E"/>
    <w:rsid w:val="6C2E4C0D"/>
    <w:rsid w:val="6C823EF2"/>
    <w:rsid w:val="6C993B98"/>
    <w:rsid w:val="6D394EF9"/>
    <w:rsid w:val="6D5B4E6F"/>
    <w:rsid w:val="6D9C0FE4"/>
    <w:rsid w:val="6DA07A76"/>
    <w:rsid w:val="6DA6798D"/>
    <w:rsid w:val="6DAF0D17"/>
    <w:rsid w:val="6DED4397"/>
    <w:rsid w:val="6DF40E20"/>
    <w:rsid w:val="6E290AC9"/>
    <w:rsid w:val="6E313E22"/>
    <w:rsid w:val="6E8403F6"/>
    <w:rsid w:val="6EAD16FA"/>
    <w:rsid w:val="6EB72579"/>
    <w:rsid w:val="6EEA55F9"/>
    <w:rsid w:val="6F370FC4"/>
    <w:rsid w:val="6F420D0F"/>
    <w:rsid w:val="6FAC19B2"/>
    <w:rsid w:val="6FB22D40"/>
    <w:rsid w:val="6FB2689C"/>
    <w:rsid w:val="6FC0720B"/>
    <w:rsid w:val="6FC54822"/>
    <w:rsid w:val="701B5C41"/>
    <w:rsid w:val="70204BA3"/>
    <w:rsid w:val="704626B8"/>
    <w:rsid w:val="707B3132"/>
    <w:rsid w:val="70967F6C"/>
    <w:rsid w:val="70EC5DDE"/>
    <w:rsid w:val="70F50A78"/>
    <w:rsid w:val="71091718"/>
    <w:rsid w:val="71587B7E"/>
    <w:rsid w:val="71816E6E"/>
    <w:rsid w:val="71C34D91"/>
    <w:rsid w:val="71E371E1"/>
    <w:rsid w:val="72192C03"/>
    <w:rsid w:val="722515A8"/>
    <w:rsid w:val="7249173A"/>
    <w:rsid w:val="7276222A"/>
    <w:rsid w:val="72D134DE"/>
    <w:rsid w:val="73197CE0"/>
    <w:rsid w:val="732A1BFA"/>
    <w:rsid w:val="73344FDD"/>
    <w:rsid w:val="73616E39"/>
    <w:rsid w:val="73942E89"/>
    <w:rsid w:val="73C0694D"/>
    <w:rsid w:val="74404DBF"/>
    <w:rsid w:val="74827185"/>
    <w:rsid w:val="74A54B7B"/>
    <w:rsid w:val="74BA06CD"/>
    <w:rsid w:val="74FF4332"/>
    <w:rsid w:val="751B270C"/>
    <w:rsid w:val="7532635D"/>
    <w:rsid w:val="75395703"/>
    <w:rsid w:val="753D00DE"/>
    <w:rsid w:val="753D4E5A"/>
    <w:rsid w:val="756845CD"/>
    <w:rsid w:val="7577036C"/>
    <w:rsid w:val="757C1E26"/>
    <w:rsid w:val="75D66156"/>
    <w:rsid w:val="75DC28C5"/>
    <w:rsid w:val="75F0011F"/>
    <w:rsid w:val="7601057E"/>
    <w:rsid w:val="7601232C"/>
    <w:rsid w:val="761E2EDE"/>
    <w:rsid w:val="76312C11"/>
    <w:rsid w:val="764364A0"/>
    <w:rsid w:val="764741E2"/>
    <w:rsid w:val="7682521B"/>
    <w:rsid w:val="768C17FB"/>
    <w:rsid w:val="76E66842"/>
    <w:rsid w:val="770B16B4"/>
    <w:rsid w:val="774B1AB0"/>
    <w:rsid w:val="77722493"/>
    <w:rsid w:val="77A25449"/>
    <w:rsid w:val="77AB07A1"/>
    <w:rsid w:val="77C93AFF"/>
    <w:rsid w:val="781529D2"/>
    <w:rsid w:val="783267CC"/>
    <w:rsid w:val="783E1615"/>
    <w:rsid w:val="786D5A56"/>
    <w:rsid w:val="78AA6CAB"/>
    <w:rsid w:val="78EE4DE9"/>
    <w:rsid w:val="79002FDD"/>
    <w:rsid w:val="790E7239"/>
    <w:rsid w:val="790F7714"/>
    <w:rsid w:val="792F0F5E"/>
    <w:rsid w:val="793B5B55"/>
    <w:rsid w:val="795D5ACB"/>
    <w:rsid w:val="798474FC"/>
    <w:rsid w:val="7A0E5017"/>
    <w:rsid w:val="7A2C2B5D"/>
    <w:rsid w:val="7A3C397B"/>
    <w:rsid w:val="7A4256DD"/>
    <w:rsid w:val="7A5F5873"/>
    <w:rsid w:val="7A675A03"/>
    <w:rsid w:val="7AA17C39"/>
    <w:rsid w:val="7ACD0A2E"/>
    <w:rsid w:val="7ADF16C7"/>
    <w:rsid w:val="7AE123AE"/>
    <w:rsid w:val="7B247399"/>
    <w:rsid w:val="7B424F78"/>
    <w:rsid w:val="7B672C31"/>
    <w:rsid w:val="7BDF4EBD"/>
    <w:rsid w:val="7C684EB3"/>
    <w:rsid w:val="7C7C270C"/>
    <w:rsid w:val="7C88056F"/>
    <w:rsid w:val="7CB974BC"/>
    <w:rsid w:val="7CBB28FC"/>
    <w:rsid w:val="7CC85951"/>
    <w:rsid w:val="7CDB38D7"/>
    <w:rsid w:val="7CEA1D6C"/>
    <w:rsid w:val="7D072290"/>
    <w:rsid w:val="7D1D3EEF"/>
    <w:rsid w:val="7D2106AF"/>
    <w:rsid w:val="7D2D1C58"/>
    <w:rsid w:val="7D2D2186"/>
    <w:rsid w:val="7D3E3E65"/>
    <w:rsid w:val="7E002EC9"/>
    <w:rsid w:val="7E1D3A7B"/>
    <w:rsid w:val="7E3808B5"/>
    <w:rsid w:val="7E505BFE"/>
    <w:rsid w:val="7E54777A"/>
    <w:rsid w:val="7E611BB9"/>
    <w:rsid w:val="7E6F077A"/>
    <w:rsid w:val="7E825C71"/>
    <w:rsid w:val="7EA85A3A"/>
    <w:rsid w:val="7EA96758"/>
    <w:rsid w:val="7EAC5BC9"/>
    <w:rsid w:val="7EB048EF"/>
    <w:rsid w:val="7EBE525E"/>
    <w:rsid w:val="7ECA59B1"/>
    <w:rsid w:val="7ED405DD"/>
    <w:rsid w:val="7EE8612B"/>
    <w:rsid w:val="7EFE77F8"/>
    <w:rsid w:val="7F0D1D41"/>
    <w:rsid w:val="7F5870F3"/>
    <w:rsid w:val="7F6041C6"/>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4"/>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5"/>
    <w:qFormat/>
    <w:uiPriority w:val="9"/>
    <w:pPr>
      <w:keepNext/>
      <w:keepLines/>
      <w:spacing w:before="260" w:after="260" w:line="416" w:lineRule="auto"/>
      <w:outlineLvl w:val="2"/>
    </w:pPr>
    <w:rPr>
      <w:b/>
      <w:bCs/>
      <w:sz w:val="32"/>
      <w:szCs w:val="32"/>
    </w:rPr>
  </w:style>
  <w:style w:type="paragraph" w:styleId="6">
    <w:name w:val="heading 4"/>
    <w:basedOn w:val="1"/>
    <w:next w:val="1"/>
    <w:link w:val="56"/>
    <w:qFormat/>
    <w:uiPriority w:val="9"/>
    <w:pPr>
      <w:keepNext/>
      <w:keepLines/>
      <w:spacing w:before="280" w:after="290" w:line="376" w:lineRule="auto"/>
      <w:outlineLvl w:val="3"/>
    </w:pPr>
    <w:rPr>
      <w:rFonts w:ascii="Cambria" w:hAnsi="Cambria" w:eastAsia="宋体" w:cs="Times New Roman"/>
      <w:b/>
      <w:bCs/>
      <w:szCs w:val="28"/>
    </w:rPr>
  </w:style>
  <w:style w:type="paragraph" w:styleId="7">
    <w:name w:val="heading 5"/>
    <w:basedOn w:val="1"/>
    <w:next w:val="1"/>
    <w:link w:val="57"/>
    <w:qFormat/>
    <w:uiPriority w:val="9"/>
    <w:pPr>
      <w:keepNext/>
      <w:keepLines/>
      <w:spacing w:before="280" w:after="290" w:line="376" w:lineRule="auto"/>
      <w:outlineLvl w:val="4"/>
    </w:pPr>
    <w:rPr>
      <w:b/>
      <w:bCs/>
      <w:szCs w:val="28"/>
    </w:rPr>
  </w:style>
  <w:style w:type="paragraph" w:styleId="8">
    <w:name w:val="heading 6"/>
    <w:basedOn w:val="1"/>
    <w:next w:val="1"/>
    <w:link w:val="58"/>
    <w:qFormat/>
    <w:uiPriority w:val="9"/>
    <w:pPr>
      <w:keepNext/>
      <w:keepLines/>
      <w:spacing w:before="240" w:after="64" w:line="320" w:lineRule="auto"/>
      <w:outlineLvl w:val="5"/>
    </w:pPr>
    <w:rPr>
      <w:rFonts w:ascii="Cambria" w:hAnsi="Cambria" w:eastAsia="宋体" w:cs="Times New Roman"/>
      <w:b/>
      <w:bCs/>
      <w:sz w:val="24"/>
      <w:szCs w:val="24"/>
    </w:rPr>
  </w:style>
  <w:style w:type="paragraph" w:styleId="9">
    <w:name w:val="heading 7"/>
    <w:basedOn w:val="1"/>
    <w:next w:val="1"/>
    <w:link w:val="59"/>
    <w:qFormat/>
    <w:uiPriority w:val="9"/>
    <w:pPr>
      <w:keepNext/>
      <w:keepLines/>
      <w:spacing w:before="240" w:after="64" w:line="320" w:lineRule="auto"/>
      <w:outlineLvl w:val="6"/>
    </w:pPr>
    <w:rPr>
      <w:b/>
      <w:bCs/>
      <w:sz w:val="24"/>
      <w:szCs w:val="24"/>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rFonts w:ascii="Calibri" w:hAnsi="Calibri"/>
      <w:szCs w:val="24"/>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qFormat/>
    <w:uiPriority w:val="0"/>
    <w:pPr>
      <w:jc w:val="left"/>
    </w:pPr>
    <w:rPr>
      <w:kern w:val="0"/>
      <w:sz w:val="21"/>
      <w:szCs w:val="21"/>
    </w:rPr>
  </w:style>
  <w:style w:type="paragraph" w:styleId="12">
    <w:name w:val="Body Text"/>
    <w:basedOn w:val="1"/>
    <w:next w:val="1"/>
    <w:qFormat/>
    <w:uiPriority w:val="0"/>
    <w:pPr>
      <w:spacing w:line="300" w:lineRule="auto"/>
      <w:jc w:val="center"/>
    </w:pPr>
    <w:rPr>
      <w:b/>
      <w:bCs/>
      <w:sz w:val="44"/>
    </w:rPr>
  </w:style>
  <w:style w:type="paragraph" w:styleId="13">
    <w:name w:val="Body Text Indent"/>
    <w:basedOn w:val="1"/>
    <w:next w:val="14"/>
    <w:link w:val="52"/>
    <w:qFormat/>
    <w:uiPriority w:val="0"/>
    <w:pPr>
      <w:spacing w:line="200" w:lineRule="atLeast"/>
      <w:ind w:firstLine="301"/>
    </w:pPr>
    <w:rPr>
      <w:rFonts w:ascii="宋体" w:hAnsi="Courier New"/>
      <w:spacing w:val="-4"/>
      <w:kern w:val="0"/>
      <w:sz w:val="18"/>
    </w:rPr>
  </w:style>
  <w:style w:type="paragraph" w:styleId="14">
    <w:name w:val="envelope return"/>
    <w:basedOn w:val="1"/>
    <w:qFormat/>
    <w:uiPriority w:val="0"/>
    <w:pPr>
      <w:snapToGrid w:val="0"/>
    </w:pPr>
    <w:rPr>
      <w:rFonts w:ascii="Arial" w:hAnsi="Arial"/>
    </w:rPr>
  </w:style>
  <w:style w:type="paragraph" w:styleId="15">
    <w:name w:val="Block Text"/>
    <w:basedOn w:val="1"/>
    <w:qFormat/>
    <w:uiPriority w:val="0"/>
    <w:pPr>
      <w:spacing w:line="360" w:lineRule="auto"/>
      <w:ind w:left="630" w:right="-609" w:firstLine="420"/>
    </w:pPr>
    <w:rPr>
      <w:rFonts w:ascii="仿宋_GB2312" w:eastAsia="仿宋_GB2312"/>
    </w:rPr>
  </w:style>
  <w:style w:type="paragraph" w:styleId="16">
    <w:name w:val="Plain Text"/>
    <w:basedOn w:val="1"/>
    <w:link w:val="60"/>
    <w:qFormat/>
    <w:uiPriority w:val="0"/>
    <w:pPr>
      <w:spacing w:beforeLines="50" w:afterLines="50" w:line="400" w:lineRule="atLeast"/>
    </w:pPr>
    <w:rPr>
      <w:rFonts w:ascii="宋体" w:hAnsi="Courier New"/>
      <w:kern w:val="0"/>
      <w:sz w:val="24"/>
    </w:rPr>
  </w:style>
  <w:style w:type="paragraph" w:styleId="17">
    <w:name w:val="Date"/>
    <w:basedOn w:val="1"/>
    <w:next w:val="1"/>
    <w:link w:val="61"/>
    <w:unhideWhenUsed/>
    <w:qFormat/>
    <w:uiPriority w:val="99"/>
    <w:pPr>
      <w:ind w:left="100" w:leftChars="2500"/>
    </w:pPr>
  </w:style>
  <w:style w:type="paragraph" w:styleId="18">
    <w:name w:val="Balloon Text"/>
    <w:basedOn w:val="1"/>
    <w:link w:val="62"/>
    <w:unhideWhenUsed/>
    <w:qFormat/>
    <w:uiPriority w:val="99"/>
    <w:rPr>
      <w:sz w:val="18"/>
      <w:szCs w:val="18"/>
    </w:rPr>
  </w:style>
  <w:style w:type="paragraph" w:styleId="19">
    <w:name w:val="footer"/>
    <w:basedOn w:val="1"/>
    <w:link w:val="63"/>
    <w:unhideWhenUsed/>
    <w:qFormat/>
    <w:uiPriority w:val="99"/>
    <w:pPr>
      <w:tabs>
        <w:tab w:val="center" w:pos="4153"/>
        <w:tab w:val="right" w:pos="8306"/>
      </w:tabs>
      <w:snapToGrid w:val="0"/>
      <w:jc w:val="left"/>
    </w:pPr>
    <w:rPr>
      <w:sz w:val="18"/>
      <w:szCs w:val="18"/>
    </w:rPr>
  </w:style>
  <w:style w:type="paragraph" w:styleId="20">
    <w:name w:val="header"/>
    <w:basedOn w:val="1"/>
    <w:link w:val="64"/>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List"/>
    <w:basedOn w:val="1"/>
    <w:qFormat/>
    <w:uiPriority w:val="0"/>
    <w:pPr>
      <w:ind w:left="420" w:hanging="420"/>
    </w:pPr>
  </w:style>
  <w:style w:type="paragraph" w:styleId="23">
    <w:name w:val="footnote text"/>
    <w:basedOn w:val="1"/>
    <w:qFormat/>
    <w:uiPriority w:val="0"/>
    <w:pPr>
      <w:snapToGrid w:val="0"/>
      <w:jc w:val="left"/>
    </w:pPr>
    <w:rPr>
      <w:sz w:val="18"/>
    </w:rPr>
  </w:style>
  <w:style w:type="paragraph" w:styleId="24">
    <w:name w:val="index 7"/>
    <w:basedOn w:val="1"/>
    <w:next w:val="1"/>
    <w:unhideWhenUsed/>
    <w:qFormat/>
    <w:uiPriority w:val="99"/>
    <w:pPr>
      <w:ind w:left="1200" w:leftChars="1200"/>
    </w:pPr>
  </w:style>
  <w:style w:type="paragraph" w:styleId="25">
    <w:name w:val="toc 2"/>
    <w:basedOn w:val="1"/>
    <w:next w:val="1"/>
    <w:unhideWhenUsed/>
    <w:qFormat/>
    <w:uiPriority w:val="39"/>
    <w:pPr>
      <w:ind w:left="420" w:leftChars="200"/>
    </w:pPr>
  </w:style>
  <w:style w:type="paragraph" w:styleId="26">
    <w:name w:val="Body Text 2"/>
    <w:basedOn w:val="1"/>
    <w:semiHidden/>
    <w:unhideWhenUsed/>
    <w:qFormat/>
    <w:uiPriority w:val="99"/>
    <w:pPr>
      <w:spacing w:after="120" w:line="480" w:lineRule="auto"/>
    </w:pPr>
  </w:style>
  <w:style w:type="paragraph" w:styleId="27">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8">
    <w:name w:val="Title"/>
    <w:basedOn w:val="1"/>
    <w:next w:val="1"/>
    <w:link w:val="65"/>
    <w:qFormat/>
    <w:uiPriority w:val="10"/>
    <w:pPr>
      <w:spacing w:before="240" w:after="60"/>
      <w:jc w:val="center"/>
      <w:outlineLvl w:val="0"/>
    </w:pPr>
    <w:rPr>
      <w:rFonts w:ascii="Cambria" w:hAnsi="Cambria" w:cs="Times New Roman"/>
      <w:b/>
      <w:bCs/>
      <w:sz w:val="32"/>
      <w:szCs w:val="32"/>
    </w:rPr>
  </w:style>
  <w:style w:type="paragraph" w:styleId="29">
    <w:name w:val="Body Text First Indent 2"/>
    <w:basedOn w:val="13"/>
    <w:next w:val="1"/>
    <w:qFormat/>
    <w:uiPriority w:val="0"/>
    <w:pPr>
      <w:ind w:firstLine="420" w:firstLineChars="200"/>
    </w:pPr>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0"/>
    <w:rPr>
      <w:b/>
      <w:bCs/>
    </w:rPr>
  </w:style>
  <w:style w:type="character" w:styleId="34">
    <w:name w:val="Hyperlink"/>
    <w:basedOn w:val="32"/>
    <w:unhideWhenUsed/>
    <w:qFormat/>
    <w:uiPriority w:val="99"/>
    <w:rPr>
      <w:color w:val="0000FF"/>
      <w:u w:val="single"/>
    </w:rPr>
  </w:style>
  <w:style w:type="character" w:styleId="35">
    <w:name w:val="footnote reference"/>
    <w:qFormat/>
    <w:uiPriority w:val="0"/>
    <w:rPr>
      <w:vertAlign w:val="superscript"/>
    </w:rPr>
  </w:style>
  <w:style w:type="paragraph" w:styleId="36">
    <w:name w:val="List Paragraph"/>
    <w:basedOn w:val="1"/>
    <w:link w:val="68"/>
    <w:qFormat/>
    <w:uiPriority w:val="0"/>
    <w:pPr>
      <w:ind w:firstLine="420" w:firstLineChars="200"/>
    </w:pPr>
    <w:rPr>
      <w:kern w:val="0"/>
    </w:rPr>
  </w:style>
  <w:style w:type="paragraph" w:customStyle="1" w:styleId="37">
    <w:name w:val="正文 第一章"/>
    <w:basedOn w:val="1"/>
    <w:next w:val="3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8">
    <w:name w:val="正文 1.1"/>
    <w:basedOn w:val="1"/>
    <w:next w:val="3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40">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4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42">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4">
    <w:name w:val="第四级"/>
    <w:basedOn w:val="1"/>
    <w:next w:val="43"/>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5">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6">
    <w:name w:val="标题 2 New"/>
    <w:basedOn w:val="47"/>
    <w:next w:val="47"/>
    <w:qFormat/>
    <w:uiPriority w:val="0"/>
    <w:pPr>
      <w:keepNext/>
      <w:keepLines/>
      <w:spacing w:before="260" w:after="260" w:line="413" w:lineRule="auto"/>
      <w:outlineLvl w:val="1"/>
    </w:pPr>
    <w:rPr>
      <w:rFonts w:ascii="Arial" w:hAnsi="Arial" w:eastAsia="黑体"/>
      <w:b/>
      <w:bCs/>
      <w:sz w:val="32"/>
      <w:szCs w:val="32"/>
    </w:rPr>
  </w:style>
  <w:style w:type="paragraph" w:customStyle="1" w:styleId="47">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9">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0">
    <w:name w:val="Normal_0"/>
    <w:qFormat/>
    <w:uiPriority w:val="99"/>
    <w:rPr>
      <w:rFonts w:ascii="Calibri" w:hAnsi="Calibri" w:eastAsia="宋体" w:cs="Times New Roman"/>
      <w:sz w:val="24"/>
      <w:szCs w:val="24"/>
      <w:lang w:val="en-US" w:eastAsia="zh-CN" w:bidi="ar-SA"/>
    </w:rPr>
  </w:style>
  <w:style w:type="paragraph" w:customStyle="1" w:styleId="51">
    <w:name w:val="Default"/>
    <w:next w:val="25"/>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52">
    <w:name w:val="正文文本缩进 Char"/>
    <w:link w:val="13"/>
    <w:qFormat/>
    <w:locked/>
    <w:uiPriority w:val="0"/>
    <w:rPr>
      <w:rFonts w:ascii="宋体" w:hAnsi="Courier New" w:eastAsia="宋体"/>
      <w:spacing w:val="-4"/>
      <w:sz w:val="18"/>
    </w:rPr>
  </w:style>
  <w:style w:type="character" w:customStyle="1" w:styleId="53">
    <w:name w:val="标题 1 Char"/>
    <w:basedOn w:val="32"/>
    <w:link w:val="3"/>
    <w:qFormat/>
    <w:uiPriority w:val="0"/>
    <w:rPr>
      <w:rFonts w:ascii="宋体" w:hAnsi="Arial" w:eastAsia="黑体" w:cs="Times New Roman"/>
      <w:b/>
      <w:bCs/>
      <w:color w:val="000000"/>
      <w:kern w:val="44"/>
      <w:sz w:val="36"/>
      <w:szCs w:val="32"/>
    </w:rPr>
  </w:style>
  <w:style w:type="character" w:customStyle="1" w:styleId="54">
    <w:name w:val="标题 2 Char"/>
    <w:basedOn w:val="32"/>
    <w:link w:val="4"/>
    <w:semiHidden/>
    <w:qFormat/>
    <w:uiPriority w:val="9"/>
    <w:rPr>
      <w:rFonts w:ascii="Cambria" w:hAnsi="Cambria" w:eastAsia="宋体" w:cs="Times New Roman"/>
      <w:b/>
      <w:bCs/>
      <w:sz w:val="32"/>
      <w:szCs w:val="32"/>
    </w:rPr>
  </w:style>
  <w:style w:type="character" w:customStyle="1" w:styleId="55">
    <w:name w:val="标题 3 Char1"/>
    <w:basedOn w:val="32"/>
    <w:link w:val="5"/>
    <w:semiHidden/>
    <w:qFormat/>
    <w:uiPriority w:val="9"/>
    <w:rPr>
      <w:rFonts w:ascii="Times New Roman" w:hAnsi="Times New Roman" w:eastAsia="宋体" w:cs="Times New Roman"/>
      <w:b/>
      <w:bCs/>
      <w:sz w:val="32"/>
      <w:szCs w:val="32"/>
    </w:rPr>
  </w:style>
  <w:style w:type="character" w:customStyle="1" w:styleId="56">
    <w:name w:val="标题 4 Char"/>
    <w:basedOn w:val="32"/>
    <w:link w:val="6"/>
    <w:semiHidden/>
    <w:qFormat/>
    <w:uiPriority w:val="9"/>
    <w:rPr>
      <w:rFonts w:ascii="Cambria" w:hAnsi="Cambria" w:eastAsia="宋体" w:cs="Times New Roman"/>
      <w:b/>
      <w:bCs/>
      <w:sz w:val="28"/>
      <w:szCs w:val="28"/>
    </w:rPr>
  </w:style>
  <w:style w:type="character" w:customStyle="1" w:styleId="57">
    <w:name w:val="标题 5 Char"/>
    <w:basedOn w:val="32"/>
    <w:link w:val="7"/>
    <w:semiHidden/>
    <w:qFormat/>
    <w:uiPriority w:val="9"/>
    <w:rPr>
      <w:rFonts w:ascii="Times New Roman" w:hAnsi="Times New Roman" w:eastAsia="宋体" w:cs="Times New Roman"/>
      <w:b/>
      <w:bCs/>
      <w:sz w:val="28"/>
      <w:szCs w:val="28"/>
    </w:rPr>
  </w:style>
  <w:style w:type="character" w:customStyle="1" w:styleId="58">
    <w:name w:val="标题 6 Char"/>
    <w:basedOn w:val="32"/>
    <w:link w:val="8"/>
    <w:semiHidden/>
    <w:qFormat/>
    <w:uiPriority w:val="9"/>
    <w:rPr>
      <w:rFonts w:ascii="Cambria" w:hAnsi="Cambria" w:eastAsia="宋体" w:cs="Times New Roman"/>
      <w:b/>
      <w:bCs/>
      <w:sz w:val="24"/>
      <w:szCs w:val="24"/>
    </w:rPr>
  </w:style>
  <w:style w:type="character" w:customStyle="1" w:styleId="59">
    <w:name w:val="标题 7 Char"/>
    <w:basedOn w:val="32"/>
    <w:link w:val="9"/>
    <w:semiHidden/>
    <w:qFormat/>
    <w:uiPriority w:val="9"/>
    <w:rPr>
      <w:rFonts w:ascii="Times New Roman" w:hAnsi="Times New Roman" w:eastAsia="宋体" w:cs="Times New Roman"/>
      <w:b/>
      <w:bCs/>
      <w:sz w:val="24"/>
      <w:szCs w:val="24"/>
    </w:rPr>
  </w:style>
  <w:style w:type="character" w:customStyle="1" w:styleId="60">
    <w:name w:val="纯文本 Char1"/>
    <w:link w:val="16"/>
    <w:qFormat/>
    <w:uiPriority w:val="0"/>
    <w:rPr>
      <w:rFonts w:ascii="宋体" w:hAnsi="Courier New" w:eastAsia="宋体"/>
      <w:sz w:val="24"/>
    </w:rPr>
  </w:style>
  <w:style w:type="character" w:customStyle="1" w:styleId="61">
    <w:name w:val="日期 Char"/>
    <w:basedOn w:val="32"/>
    <w:link w:val="17"/>
    <w:semiHidden/>
    <w:qFormat/>
    <w:uiPriority w:val="99"/>
    <w:rPr>
      <w:rFonts w:ascii="Times New Roman" w:hAnsi="Times New Roman" w:eastAsia="宋体" w:cs="Times New Roman"/>
      <w:sz w:val="28"/>
      <w:szCs w:val="20"/>
    </w:rPr>
  </w:style>
  <w:style w:type="character" w:customStyle="1" w:styleId="62">
    <w:name w:val="批注框文本 Char"/>
    <w:basedOn w:val="32"/>
    <w:link w:val="18"/>
    <w:semiHidden/>
    <w:qFormat/>
    <w:uiPriority w:val="99"/>
    <w:rPr>
      <w:rFonts w:ascii="Times New Roman" w:hAnsi="Times New Roman" w:eastAsia="宋体" w:cs="Times New Roman"/>
      <w:sz w:val="18"/>
      <w:szCs w:val="18"/>
    </w:rPr>
  </w:style>
  <w:style w:type="character" w:customStyle="1" w:styleId="63">
    <w:name w:val="页脚 Char"/>
    <w:basedOn w:val="32"/>
    <w:link w:val="19"/>
    <w:qFormat/>
    <w:uiPriority w:val="99"/>
    <w:rPr>
      <w:rFonts w:ascii="Times New Roman" w:hAnsi="Times New Roman" w:eastAsia="宋体" w:cs="Times New Roman"/>
      <w:sz w:val="18"/>
      <w:szCs w:val="18"/>
    </w:rPr>
  </w:style>
  <w:style w:type="character" w:customStyle="1" w:styleId="64">
    <w:name w:val="页眉 Char"/>
    <w:basedOn w:val="32"/>
    <w:link w:val="20"/>
    <w:semiHidden/>
    <w:qFormat/>
    <w:uiPriority w:val="99"/>
    <w:rPr>
      <w:rFonts w:ascii="Times New Roman" w:hAnsi="Times New Roman" w:eastAsia="宋体" w:cs="Times New Roman"/>
      <w:sz w:val="18"/>
      <w:szCs w:val="18"/>
    </w:rPr>
  </w:style>
  <w:style w:type="character" w:customStyle="1" w:styleId="65">
    <w:name w:val="标题 Char"/>
    <w:basedOn w:val="32"/>
    <w:link w:val="28"/>
    <w:qFormat/>
    <w:uiPriority w:val="10"/>
    <w:rPr>
      <w:rFonts w:ascii="Cambria" w:hAnsi="Cambria" w:eastAsia="宋体" w:cs="Times New Roman"/>
      <w:b/>
      <w:bCs/>
      <w:sz w:val="32"/>
      <w:szCs w:val="32"/>
    </w:rPr>
  </w:style>
  <w:style w:type="character" w:customStyle="1" w:styleId="66">
    <w:name w:val="正文文本缩进 Char1"/>
    <w:basedOn w:val="32"/>
    <w:semiHidden/>
    <w:qFormat/>
    <w:uiPriority w:val="99"/>
    <w:rPr>
      <w:rFonts w:ascii="Times New Roman" w:hAnsi="Times New Roman" w:eastAsia="宋体" w:cs="Times New Roman"/>
      <w:sz w:val="28"/>
      <w:szCs w:val="20"/>
    </w:rPr>
  </w:style>
  <w:style w:type="character" w:customStyle="1" w:styleId="67">
    <w:name w:val="纯文本 Char"/>
    <w:basedOn w:val="32"/>
    <w:semiHidden/>
    <w:qFormat/>
    <w:uiPriority w:val="99"/>
    <w:rPr>
      <w:rFonts w:ascii="宋体" w:hAnsi="Courier New" w:eastAsia="宋体" w:cs="Courier New"/>
      <w:szCs w:val="21"/>
    </w:rPr>
  </w:style>
  <w:style w:type="character" w:customStyle="1" w:styleId="68">
    <w:name w:val="列出段落 Char"/>
    <w:link w:val="36"/>
    <w:qFormat/>
    <w:locked/>
    <w:uiPriority w:val="0"/>
    <w:rPr>
      <w:rFonts w:ascii="Times New Roman" w:hAnsi="Times New Roman" w:eastAsia="宋体" w:cs="Times New Roman"/>
      <w:sz w:val="28"/>
      <w:szCs w:val="20"/>
    </w:rPr>
  </w:style>
  <w:style w:type="character" w:customStyle="1" w:styleId="69">
    <w:name w:val="正文 第五章 中间"/>
    <w:qFormat/>
    <w:uiPriority w:val="0"/>
    <w:rPr>
      <w:b/>
      <w:bCs/>
      <w:color w:val="000000"/>
      <w:sz w:val="32"/>
    </w:rPr>
  </w:style>
  <w:style w:type="character" w:customStyle="1" w:styleId="70">
    <w:name w:val="标题 3 Char"/>
    <w:qFormat/>
    <w:uiPriority w:val="0"/>
    <w:rPr>
      <w:rFonts w:eastAsia="宋体"/>
      <w:b/>
      <w:bCs/>
      <w:kern w:val="2"/>
      <w:sz w:val="32"/>
      <w:szCs w:val="32"/>
      <w:lang w:val="en-US" w:eastAsia="zh-CN" w:bidi="ar-SA"/>
    </w:rPr>
  </w:style>
  <w:style w:type="paragraph" w:customStyle="1" w:styleId="71">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72">
    <w:name w:val="_Style 13"/>
    <w:basedOn w:val="1"/>
    <w:next w:val="36"/>
    <w:qFormat/>
    <w:uiPriority w:val="99"/>
    <w:pPr>
      <w:ind w:firstLine="420" w:firstLineChars="200"/>
    </w:pPr>
  </w:style>
  <w:style w:type="paragraph" w:customStyle="1" w:styleId="73">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4">
    <w:name w:val="正文_3"/>
    <w:qFormat/>
    <w:uiPriority w:val="0"/>
    <w:pPr>
      <w:widowControl w:val="0"/>
      <w:jc w:val="center"/>
    </w:pPr>
    <w:rPr>
      <w:rFonts w:ascii="宋体" w:hAnsi="宋体" w:eastAsia="宋体" w:cs="Times New Roman"/>
      <w:b/>
      <w:kern w:val="2"/>
      <w:sz w:val="44"/>
      <w:szCs w:val="44"/>
      <w:lang w:val="en-US" w:eastAsia="zh-CN" w:bidi="ar-SA"/>
    </w:rPr>
  </w:style>
  <w:style w:type="paragraph" w:customStyle="1" w:styleId="75">
    <w:name w:val="Body text|1"/>
    <w:basedOn w:val="1"/>
    <w:qFormat/>
    <w:uiPriority w:val="0"/>
    <w:pPr>
      <w:spacing w:line="415" w:lineRule="auto"/>
      <w:ind w:firstLine="400"/>
    </w:pPr>
    <w:rPr>
      <w:rFonts w:ascii="宋体" w:hAnsi="宋体" w:cs="宋体"/>
      <w:color w:val="44505D"/>
      <w:sz w:val="28"/>
      <w:szCs w:val="28"/>
      <w:lang w:val="zh-TW" w:eastAsia="zh-TW" w:bidi="zh-TW"/>
    </w:rPr>
  </w:style>
  <w:style w:type="paragraph" w:customStyle="1" w:styleId="76">
    <w:name w:val="Body text|5"/>
    <w:basedOn w:val="1"/>
    <w:qFormat/>
    <w:uiPriority w:val="0"/>
    <w:pPr>
      <w:ind w:hanging="1840"/>
    </w:pPr>
    <w:rPr>
      <w:sz w:val="10"/>
      <w:szCs w:val="10"/>
      <w:u w:val="single"/>
      <w:lang w:val="zh-CN"/>
    </w:rPr>
  </w:style>
  <w:style w:type="character" w:customStyle="1" w:styleId="77">
    <w:name w:val="mini-outputtext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46</Pages>
  <Words>18296</Words>
  <Characters>18876</Characters>
  <Lines>158</Lines>
  <Paragraphs>44</Paragraphs>
  <TotalTime>5</TotalTime>
  <ScaleCrop>false</ScaleCrop>
  <LinksUpToDate>false</LinksUpToDate>
  <CharactersWithSpaces>21730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我是一道闪电 ⚡</cp:lastModifiedBy>
  <cp:lastPrinted>2019-06-10T01:13:00Z</cp:lastPrinted>
  <dcterms:modified xsi:type="dcterms:W3CDTF">2023-06-25T01:18:30Z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