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项目编号：WYGZ2020</w:t>
      </w:r>
      <w:r>
        <w:rPr>
          <w:rFonts w:hint="eastAsia" w:eastAsia="仿宋_GB2312"/>
          <w:snapToGrid w:val="0"/>
          <w:sz w:val="30"/>
          <w:lang w:val="en-US" w:eastAsia="zh-CN"/>
        </w:rPr>
        <w:t>145</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7"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lang w:val="en-US" w:eastAsia="zh-CN"/>
        </w:rPr>
        <w:t>2021--2023年修缮工程项目工程量清单及控制价编制</w:t>
      </w:r>
      <w:r>
        <w:rPr>
          <w:rFonts w:hint="eastAsia" w:ascii="华文中宋" w:hAnsi="华文中宋" w:eastAsia="华文中宋"/>
          <w:b/>
          <w:bCs/>
          <w:w w:val="90"/>
          <w:sz w:val="48"/>
          <w:szCs w:val="48"/>
        </w:rPr>
        <w:t>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6"/>
          </w:pPr>
        </w:p>
        <w:p>
          <w:pPr>
            <w:pStyle w:val="16"/>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6"/>
              <w:rFonts w:hint="eastAsia"/>
              <w:b w:val="0"/>
              <w:sz w:val="28"/>
              <w:szCs w:val="28"/>
            </w:rPr>
            <w:t>第一章</w:t>
          </w:r>
          <w:r>
            <w:rPr>
              <w:rStyle w:val="26"/>
              <w:b w:val="0"/>
              <w:sz w:val="28"/>
              <w:szCs w:val="28"/>
            </w:rPr>
            <w:t xml:space="preserve">  </w:t>
          </w:r>
          <w:r>
            <w:rPr>
              <w:rStyle w:val="26"/>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6"/>
              <w:rFonts w:hint="eastAsia"/>
              <w:b w:val="0"/>
              <w:sz w:val="28"/>
              <w:szCs w:val="28"/>
            </w:rPr>
            <w:t>第二章</w:t>
          </w:r>
          <w:r>
            <w:rPr>
              <w:rStyle w:val="26"/>
              <w:b w:val="0"/>
              <w:sz w:val="28"/>
              <w:szCs w:val="28"/>
            </w:rPr>
            <w:t xml:space="preserve">  </w:t>
          </w:r>
          <w:r>
            <w:rPr>
              <w:rStyle w:val="26"/>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6"/>
              <w:rFonts w:hint="eastAsia"/>
              <w:b w:val="0"/>
              <w:sz w:val="28"/>
              <w:szCs w:val="28"/>
            </w:rPr>
            <w:t>第三章</w:t>
          </w:r>
          <w:r>
            <w:rPr>
              <w:rStyle w:val="26"/>
              <w:b w:val="0"/>
              <w:sz w:val="28"/>
              <w:szCs w:val="28"/>
            </w:rPr>
            <w:t xml:space="preserve">  </w:t>
          </w:r>
          <w:r>
            <w:rPr>
              <w:rStyle w:val="26"/>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6"/>
              <w:rFonts w:hint="eastAsia"/>
              <w:b w:val="0"/>
              <w:sz w:val="28"/>
              <w:szCs w:val="28"/>
            </w:rPr>
            <w:t>第四章</w:t>
          </w:r>
          <w:r>
            <w:rPr>
              <w:rStyle w:val="26"/>
              <w:b w:val="0"/>
              <w:sz w:val="28"/>
              <w:szCs w:val="28"/>
            </w:rPr>
            <w:t xml:space="preserve">  </w:t>
          </w:r>
          <w:r>
            <w:rPr>
              <w:rStyle w:val="26"/>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6"/>
              <w:rFonts w:hint="eastAsia"/>
              <w:b w:val="0"/>
              <w:sz w:val="28"/>
              <w:szCs w:val="28"/>
            </w:rPr>
            <w:t>第五章</w:t>
          </w:r>
          <w:r>
            <w:rPr>
              <w:rStyle w:val="26"/>
              <w:b w:val="0"/>
              <w:sz w:val="28"/>
              <w:szCs w:val="28"/>
            </w:rPr>
            <w:t xml:space="preserve">  </w:t>
          </w:r>
          <w:r>
            <w:rPr>
              <w:rStyle w:val="26"/>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6"/>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6"/>
              <w:rFonts w:hint="eastAsia"/>
              <w:b w:val="0"/>
              <w:sz w:val="28"/>
              <w:szCs w:val="28"/>
            </w:rPr>
            <w:t>第六章</w:t>
          </w:r>
          <w:r>
            <w:rPr>
              <w:rStyle w:val="26"/>
              <w:b w:val="0"/>
              <w:sz w:val="28"/>
              <w:szCs w:val="28"/>
            </w:rPr>
            <w:t xml:space="preserve">  </w:t>
          </w:r>
          <w:r>
            <w:rPr>
              <w:rStyle w:val="26"/>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6"/>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6"/>
              <w:rFonts w:hint="eastAsia"/>
              <w:b w:val="0"/>
              <w:sz w:val="28"/>
              <w:szCs w:val="28"/>
            </w:rPr>
            <w:t>第七章</w:t>
          </w:r>
          <w:r>
            <w:rPr>
              <w:rStyle w:val="26"/>
              <w:b w:val="0"/>
              <w:sz w:val="28"/>
              <w:szCs w:val="28"/>
            </w:rPr>
            <w:t xml:space="preserve">  </w:t>
          </w:r>
          <w:r>
            <w:rPr>
              <w:rStyle w:val="26"/>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lang w:eastAsia="zh-CN"/>
        </w:rPr>
        <w:t>校后勤管理处</w:t>
      </w:r>
      <w:r>
        <w:rPr>
          <w:rFonts w:hint="eastAsia" w:ascii="仿宋_GB2312" w:eastAsia="仿宋_GB2312"/>
          <w:szCs w:val="28"/>
        </w:rPr>
        <w:t>关于皖南医学院2021--2023年修缮工程项目工程量清单及控制价编制项目采取磋商的方式进行采购，现邀请符合资质条件的供应商参加投标和磋商。具体情况如下：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（一）项目名称：2021--2023年修缮工程项目工程量清单及控制价编制项目；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（二）项目编号：WYGZ2020</w:t>
      </w:r>
      <w:r>
        <w:rPr>
          <w:rFonts w:hint="eastAsia" w:ascii="仿宋_GB2312" w:eastAsia="仿宋_GB2312"/>
          <w:szCs w:val="28"/>
          <w:lang w:val="en-US" w:eastAsia="zh-CN"/>
        </w:rPr>
        <w:t>145</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5</w:t>
      </w:r>
      <w:r>
        <w:rPr>
          <w:rFonts w:hint="eastAsia" w:ascii="仿宋_GB2312" w:eastAsia="仿宋_GB2312"/>
          <w:szCs w:val="28"/>
        </w:rPr>
        <w:t>万元</w:t>
      </w:r>
      <w:r>
        <w:rPr>
          <w:rFonts w:hint="eastAsia" w:ascii="仿宋_GB2312" w:eastAsia="仿宋_GB2312"/>
          <w:szCs w:val="28"/>
          <w:lang w:val="en-US" w:eastAsia="zh-CN"/>
        </w:rPr>
        <w:t>/</w:t>
      </w:r>
      <w:r>
        <w:rPr>
          <w:rFonts w:hint="eastAsia" w:ascii="仿宋_GB2312" w:eastAsia="仿宋_GB2312"/>
          <w:szCs w:val="28"/>
          <w:lang w:eastAsia="zh-CN"/>
        </w:rPr>
        <w:t>年</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 w:val="30"/>
          <w:szCs w:val="30"/>
        </w:rPr>
      </w:pPr>
      <w:r>
        <w:rPr>
          <w:rFonts w:hint="eastAsia" w:ascii="仿宋_GB2312" w:eastAsia="仿宋_GB2312"/>
          <w:szCs w:val="28"/>
        </w:rPr>
        <w:t>（四）项目内容：2021--2023年修缮工程项目工程量清单及控制价编制（详见磋商文件）。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（二）响应单位须分别具备国家相关行政主管部门核发的工程造价咨询乙级（含）以上资质；</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（三）承担校园修缮改造、水电的各专业清单编制人员须具备中级及以上职称和清单编制的造价师资格证书；</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（四）本项目不接受联合体投标；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（一）报名时间：2020年</w:t>
      </w:r>
      <w:r>
        <w:rPr>
          <w:rFonts w:hint="eastAsia" w:ascii="仿宋_GB2312" w:hAnsi="宋体" w:eastAsia="仿宋_GB2312" w:cs="宋体"/>
          <w:szCs w:val="28"/>
          <w:lang w:val="en-US" w:eastAsia="zh-CN"/>
        </w:rPr>
        <w:t>12</w:t>
      </w:r>
      <w:r>
        <w:rPr>
          <w:rFonts w:hint="eastAsia" w:ascii="仿宋_GB2312" w:hAnsi="宋体" w:eastAsia="仿宋_GB2312" w:cs="宋体"/>
          <w:szCs w:val="28"/>
          <w:lang w:val="zh-CN"/>
        </w:rPr>
        <w:t>月1</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日9：00-2020年</w:t>
      </w:r>
      <w:r>
        <w:rPr>
          <w:rFonts w:hint="eastAsia" w:ascii="仿宋_GB2312" w:hAnsi="宋体" w:eastAsia="仿宋_GB2312" w:cs="宋体"/>
          <w:szCs w:val="28"/>
          <w:lang w:val="en-US" w:eastAsia="zh-CN"/>
        </w:rPr>
        <w:t>12</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21</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（一）响应文件递交截止时间：2020年</w:t>
      </w:r>
      <w:r>
        <w:rPr>
          <w:rFonts w:hint="eastAsia" w:ascii="仿宋_GB2312" w:hAnsi="宋体" w:eastAsia="仿宋_GB2312"/>
          <w:color w:val="000000"/>
          <w:spacing w:val="-6"/>
          <w:szCs w:val="28"/>
          <w:lang w:val="en-US" w:eastAsia="zh-CN"/>
        </w:rPr>
        <w:t>12</w:t>
      </w:r>
      <w:r>
        <w:rPr>
          <w:rFonts w:hint="eastAsia" w:ascii="仿宋_GB2312" w:hAnsi="宋体" w:eastAsia="仿宋_GB2312"/>
          <w:color w:val="000000"/>
          <w:spacing w:val="-6"/>
          <w:szCs w:val="28"/>
        </w:rPr>
        <w:t>月2</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（二）响应文件开启时间：2020年</w:t>
      </w:r>
      <w:r>
        <w:rPr>
          <w:rFonts w:hint="eastAsia" w:ascii="仿宋_GB2312" w:hAnsi="宋体" w:eastAsia="仿宋_GB2312"/>
          <w:color w:val="000000"/>
          <w:spacing w:val="-6"/>
          <w:szCs w:val="28"/>
          <w:lang w:val="en-US" w:eastAsia="zh-CN"/>
        </w:rPr>
        <w:t>12</w:t>
      </w:r>
      <w:r>
        <w:rPr>
          <w:rFonts w:hint="eastAsia" w:ascii="仿宋_GB2312" w:hAnsi="宋体" w:eastAsia="仿宋_GB2312"/>
          <w:color w:val="000000"/>
          <w:spacing w:val="-6"/>
          <w:szCs w:val="28"/>
        </w:rPr>
        <w:t>月2</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2020年</w:t>
      </w:r>
      <w:r>
        <w:rPr>
          <w:rFonts w:hint="eastAsia" w:ascii="仿宋_GB2312" w:hAnsi="宋体" w:eastAsia="仿宋_GB2312" w:cs="宋体"/>
          <w:color w:val="000000"/>
          <w:kern w:val="0"/>
          <w:szCs w:val="28"/>
          <w:lang w:val="en-US" w:eastAsia="zh-CN"/>
        </w:rPr>
        <w:t>12</w:t>
      </w:r>
      <w:r>
        <w:rPr>
          <w:rFonts w:hint="eastAsia" w:ascii="仿宋_GB2312" w:hAnsi="宋体" w:eastAsia="仿宋_GB2312" w:cs="宋体"/>
          <w:color w:val="000000"/>
          <w:kern w:val="0"/>
          <w:szCs w:val="28"/>
        </w:rPr>
        <w:t>月1</w:t>
      </w:r>
      <w:r>
        <w:rPr>
          <w:rFonts w:hint="eastAsia" w:ascii="仿宋_GB2312" w:hAnsi="宋体" w:eastAsia="仿宋_GB2312" w:cs="宋体"/>
          <w:color w:val="000000"/>
          <w:kern w:val="0"/>
          <w:szCs w:val="28"/>
          <w:lang w:val="en-US" w:eastAsia="zh-CN"/>
        </w:rPr>
        <w:t>4</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2"/>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2021--2023年修缮工程项目工程量清单及控制价编制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1</w:t>
            </w:r>
            <w:r>
              <w:rPr>
                <w:rFonts w:hint="eastAsia" w:ascii="宋体" w:hAnsi="宋体"/>
                <w:kern w:val="0"/>
                <w:sz w:val="21"/>
                <w:szCs w:val="21"/>
                <w:u w:val="single"/>
                <w:lang w:val="en-US" w:eastAsia="zh-CN"/>
              </w:rPr>
              <w:t>000</w:t>
            </w:r>
            <w:r>
              <w:rPr>
                <w:rFonts w:hint="eastAsia" w:ascii="宋体" w:hAnsi="宋体"/>
                <w:kern w:val="0"/>
                <w:sz w:val="21"/>
                <w:szCs w:val="21"/>
                <w:u w:val="single"/>
              </w:rPr>
              <w:t xml:space="preserve">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2500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513029204"/>
      <w:bookmarkStart w:id="10" w:name="_Toc20823276"/>
      <w:bookmarkStart w:id="11" w:name="_Toc16938520"/>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513029205"/>
      <w:bookmarkStart w:id="14" w:name="_Toc16938521"/>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4"/>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20823279"/>
      <w:bookmarkStart w:id="19" w:name="_Toc462564067"/>
      <w:bookmarkStart w:id="20" w:name="_Toc513029207"/>
      <w:bookmarkStart w:id="21" w:name="_Toc16938523"/>
      <w:r>
        <w:rPr>
          <w:rFonts w:hint="eastAsia" w:ascii="仿宋_GB2312" w:eastAsia="仿宋_GB2312"/>
          <w:color w:val="000000"/>
          <w:szCs w:val="28"/>
        </w:rPr>
        <w:t>5.磋商费用</w:t>
      </w:r>
      <w:bookmarkEnd w:id="18"/>
      <w:bookmarkEnd w:id="19"/>
      <w:bookmarkEnd w:id="20"/>
      <w:bookmarkEnd w:id="21"/>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16938525"/>
      <w:bookmarkStart w:id="26" w:name="_Toc513029209"/>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20614216"/>
      <w:bookmarkStart w:id="35" w:name="_Toc16938529"/>
      <w:bookmarkStart w:id="36" w:name="_Toc20823285"/>
      <w:bookmarkStart w:id="37" w:name="_Toc513029213"/>
      <w:bookmarkStart w:id="38" w:name="_Toc462564072"/>
      <w:bookmarkStart w:id="39" w:name="_Toc403987207"/>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20823286"/>
      <w:bookmarkStart w:id="42" w:name="_Toc462564073"/>
      <w:bookmarkStart w:id="43" w:name="_Toc513029214"/>
      <w:bookmarkStart w:id="44" w:name="_Toc16938530"/>
      <w:r>
        <w:rPr>
          <w:rFonts w:hint="eastAsia" w:ascii="仿宋_GB2312" w:eastAsia="仿宋_GB2312"/>
          <w:color w:val="000000"/>
          <w:szCs w:val="28"/>
        </w:rPr>
        <w:t>3.响应文件的语言及度量衡单位</w:t>
      </w:r>
      <w:bookmarkEnd w:id="41"/>
      <w:bookmarkEnd w:id="42"/>
      <w:bookmarkEnd w:id="43"/>
      <w:bookmarkEnd w:id="44"/>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513029215"/>
      <w:bookmarkStart w:id="46" w:name="_Toc16938531"/>
      <w:bookmarkStart w:id="47" w:name="_Toc462564074"/>
      <w:bookmarkStart w:id="48" w:name="_Toc20823287"/>
      <w:r>
        <w:rPr>
          <w:rFonts w:hint="eastAsia" w:ascii="仿宋_GB2312" w:eastAsia="仿宋_GB2312"/>
          <w:color w:val="000000"/>
          <w:szCs w:val="28"/>
        </w:rPr>
        <w:t>4.响应文件构成</w:t>
      </w:r>
      <w:bookmarkEnd w:id="45"/>
      <w:bookmarkEnd w:id="46"/>
      <w:bookmarkEnd w:id="47"/>
      <w:bookmarkEnd w:id="4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49090509"/>
      <w:bookmarkStart w:id="53" w:name="_Toc14577357"/>
      <w:bookmarkStart w:id="54" w:name="_Toc513029219"/>
      <w:bookmarkStart w:id="55" w:name="_Toc14577354"/>
      <w:bookmarkStart w:id="56" w:name="_Toc49090507"/>
      <w:bookmarkStart w:id="57" w:name="_Toc513029216"/>
      <w:r>
        <w:rPr>
          <w:rFonts w:hint="eastAsia" w:ascii="仿宋_GB2312" w:eastAsia="仿宋_GB2312"/>
          <w:color w:val="000000"/>
          <w:szCs w:val="28"/>
        </w:rPr>
        <w:t>5.证明供应商资格及符合磋商文件规定的文件</w:t>
      </w:r>
      <w:bookmarkEnd w:id="52"/>
      <w:bookmarkEnd w:id="53"/>
      <w:bookmarkEnd w:id="54"/>
    </w:p>
    <w:p>
      <w:pPr>
        <w:pStyle w:val="34"/>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4"/>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8"/>
      <w:bookmarkEnd w:id="64"/>
      <w:bookmarkStart w:id="65" w:name="_Hlt26670486"/>
      <w:bookmarkEnd w:id="65"/>
      <w:bookmarkStart w:id="66" w:name="_Hlt26670482"/>
      <w:bookmarkEnd w:id="66"/>
      <w:bookmarkStart w:id="67" w:name="_Hlt26954846"/>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4"/>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20614217"/>
      <w:bookmarkStart w:id="80" w:name="_Toc20823296"/>
      <w:bookmarkStart w:id="81" w:name="_Toc403987208"/>
      <w:bookmarkStart w:id="82" w:name="_Toc513029224"/>
      <w:bookmarkStart w:id="83" w:name="_Toc16938540"/>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20823298"/>
      <w:bookmarkStart w:id="90" w:name="_Toc513029226"/>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16938548"/>
      <w:bookmarkStart w:id="95" w:name="_Toc20823304"/>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20823305"/>
      <w:bookmarkStart w:id="99" w:name="_Toc513029233"/>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4"/>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513029236"/>
      <w:bookmarkStart w:id="108" w:name="_Toc20823308"/>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4"/>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4"/>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4"/>
        <w:snapToGrid w:val="0"/>
        <w:ind w:right="280" w:rightChars="100" w:firstLine="560"/>
        <w:rPr>
          <w:rFonts w:ascii="仿宋_GB2312" w:hAnsi="宋体" w:eastAsia="仿宋_GB2312"/>
          <w:bCs/>
          <w:color w:val="000000"/>
          <w:szCs w:val="28"/>
        </w:rPr>
      </w:pPr>
    </w:p>
    <w:p>
      <w:pPr>
        <w:pStyle w:val="34"/>
        <w:snapToGrid w:val="0"/>
        <w:ind w:right="280" w:rightChars="100" w:firstLine="560"/>
        <w:rPr>
          <w:rFonts w:ascii="仿宋_GB2312" w:hAnsi="宋体" w:eastAsia="仿宋_GB2312"/>
          <w:bCs/>
          <w:color w:val="000000"/>
          <w:szCs w:val="28"/>
        </w:rPr>
      </w:pPr>
    </w:p>
    <w:p>
      <w:pPr>
        <w:pStyle w:val="2"/>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adjustRightInd w:val="0"/>
        <w:snapToGrid w:val="0"/>
        <w:spacing w:line="360" w:lineRule="atLeast"/>
        <w:ind w:firstLine="5292" w:firstLineChars="2100"/>
        <w:rPr>
          <w:bCs/>
          <w:spacing w:val="6"/>
          <w:sz w:val="24"/>
        </w:rPr>
      </w:pPr>
      <w:r>
        <w:rPr>
          <w:rFonts w:hint="eastAsia"/>
          <w:bCs/>
          <w:spacing w:val="6"/>
          <w:sz w:val="24"/>
        </w:rPr>
        <w:t>合同编号：</w:t>
      </w:r>
      <w:r>
        <w:rPr>
          <w:rFonts w:hint="eastAsia"/>
          <w:bCs/>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委托人(全称)</w:t>
      </w:r>
      <w:r>
        <w:rPr>
          <w:rFonts w:hint="eastAsia" w:ascii="宋体" w:hAnsi="宋体"/>
          <w:spacing w:val="6"/>
          <w:sz w:val="24"/>
          <w:u w:val="single"/>
        </w:rPr>
        <w:t xml:space="preserve">    </w:t>
      </w:r>
      <w:r>
        <w:rPr>
          <w:rFonts w:hint="eastAsia" w:ascii="宋体" w:hAnsi="宋体"/>
          <w:sz w:val="24"/>
          <w:u w:val="single"/>
        </w:rPr>
        <w:t xml:space="preserve">          皖南医学院            </w:t>
      </w:r>
      <w:r>
        <w:rPr>
          <w:rFonts w:hint="eastAsia" w:ascii="宋体" w:hAnsi="宋体"/>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受托人(全称)</w:t>
      </w:r>
      <w:r>
        <w:rPr>
          <w:rFonts w:hint="eastAsia" w:ascii="宋体" w:hAnsi="宋体"/>
          <w:spacing w:val="6"/>
          <w:sz w:val="24"/>
          <w:u w:val="single"/>
        </w:rPr>
        <w:t xml:space="preserve">                                   </w:t>
      </w:r>
    </w:p>
    <w:p>
      <w:pPr>
        <w:adjustRightInd w:val="0"/>
        <w:snapToGrid w:val="0"/>
        <w:spacing w:line="360" w:lineRule="atLeast"/>
        <w:ind w:firstLine="504" w:firstLineChars="200"/>
        <w:rPr>
          <w:rFonts w:ascii="宋体" w:hAnsi="宋体"/>
          <w:spacing w:val="6"/>
          <w:sz w:val="24"/>
        </w:rPr>
      </w:pPr>
      <w:r>
        <w:rPr>
          <w:rFonts w:hint="eastAsia" w:ascii="宋体" w:hAnsi="宋体"/>
          <w:spacing w:val="6"/>
          <w:sz w:val="24"/>
        </w:rPr>
        <w:t>依据《中华人民共和国合同法》建设部74号部令《工程造价咨询单位管理办法》、《安徽省建设工程造价管理办法》及其他有关法律、行政法规，遵循平等、自愿、公平和诚实信用的原则，双方就本建设工程造价咨询事项协商一致，订立本合同。</w:t>
      </w:r>
    </w:p>
    <w:p>
      <w:pPr>
        <w:adjustRightInd w:val="0"/>
        <w:snapToGrid w:val="0"/>
        <w:spacing w:line="360" w:lineRule="atLeast"/>
        <w:ind w:firstLine="504" w:firstLineChars="200"/>
        <w:rPr>
          <w:rFonts w:ascii="宋体" w:hAnsi="宋体"/>
          <w:spacing w:val="6"/>
          <w:sz w:val="24"/>
        </w:rPr>
      </w:pPr>
    </w:p>
    <w:p>
      <w:pPr>
        <w:numPr>
          <w:ilvl w:val="0"/>
          <w:numId w:val="3"/>
        </w:numPr>
        <w:tabs>
          <w:tab w:val="left" w:pos="540"/>
          <w:tab w:val="clear" w:pos="720"/>
        </w:tabs>
        <w:adjustRightInd w:val="0"/>
        <w:snapToGrid w:val="0"/>
        <w:spacing w:line="360" w:lineRule="atLeast"/>
        <w:ind w:left="540" w:hanging="540"/>
        <w:rPr>
          <w:rFonts w:ascii="宋体" w:hAnsi="宋体"/>
          <w:spacing w:val="6"/>
          <w:sz w:val="24"/>
        </w:rPr>
      </w:pPr>
      <w:r>
        <w:rPr>
          <w:rFonts w:hint="eastAsia" w:ascii="宋体" w:hAnsi="宋体"/>
          <w:spacing w:val="6"/>
          <w:sz w:val="24"/>
        </w:rPr>
        <w:t>咨询工程概况：</w:t>
      </w:r>
    </w:p>
    <w:p>
      <w:pPr>
        <w:adjustRightInd w:val="0"/>
        <w:snapToGrid w:val="0"/>
        <w:spacing w:line="360" w:lineRule="atLeast"/>
        <w:rPr>
          <w:rFonts w:ascii="宋体" w:hAnsi="宋体"/>
          <w:spacing w:val="6"/>
          <w:sz w:val="24"/>
        </w:rPr>
      </w:pPr>
      <w:r>
        <w:rPr>
          <w:rFonts w:hint="eastAsia" w:ascii="宋体" w:hAnsi="宋体"/>
          <w:spacing w:val="6"/>
          <w:sz w:val="24"/>
        </w:rPr>
        <w:t>工程名称:</w:t>
      </w:r>
      <w:r>
        <w:rPr>
          <w:rFonts w:hint="eastAsia" w:ascii="宋体" w:hAnsi="宋体"/>
          <w:spacing w:val="6"/>
          <w:sz w:val="28"/>
          <w:szCs w:val="28"/>
          <w:u w:val="single"/>
        </w:rPr>
        <w:t xml:space="preserve"> </w:t>
      </w:r>
      <w:r>
        <w:rPr>
          <w:rFonts w:hint="eastAsia" w:ascii="宋体" w:hAnsi="宋体"/>
          <w:spacing w:val="6"/>
          <w:sz w:val="24"/>
          <w:u w:val="single"/>
        </w:rPr>
        <w:t>皖南医学院2021-2023年修缮工程项目工程量清单及控制价编制</w:t>
      </w:r>
      <w:r>
        <w:rPr>
          <w:rFonts w:hint="eastAsia" w:ascii="宋体" w:hAnsi="宋体"/>
          <w:spacing w:val="6"/>
          <w:sz w:val="24"/>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工程地点</w:t>
      </w:r>
      <w:r>
        <w:rPr>
          <w:rFonts w:hint="eastAsia" w:ascii="宋体" w:hAnsi="宋体"/>
          <w:spacing w:val="6"/>
          <w:sz w:val="24"/>
          <w:u w:val="single"/>
        </w:rPr>
        <w:t xml:space="preserve">      安徽省</w:t>
      </w:r>
      <w:r>
        <w:rPr>
          <w:rFonts w:hint="eastAsia" w:ascii="宋体" w:hAnsi="宋体"/>
          <w:color w:val="FF0000"/>
          <w:spacing w:val="6"/>
          <w:sz w:val="24"/>
          <w:u w:val="single"/>
        </w:rPr>
        <w:t>皖南医学院</w:t>
      </w:r>
      <w:r>
        <w:rPr>
          <w:rFonts w:hint="eastAsia" w:ascii="宋体" w:hAnsi="宋体"/>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工程结构</w:t>
      </w:r>
      <w:r>
        <w:rPr>
          <w:rFonts w:hint="eastAsia" w:ascii="宋体" w:hAnsi="宋体"/>
          <w:spacing w:val="6"/>
          <w:sz w:val="24"/>
          <w:u w:val="single"/>
        </w:rPr>
        <w:t xml:space="preserve">       /     </w:t>
      </w:r>
      <w:r>
        <w:rPr>
          <w:rFonts w:hint="eastAsia" w:ascii="宋体" w:hAnsi="宋体"/>
          <w:spacing w:val="6"/>
          <w:sz w:val="24"/>
        </w:rPr>
        <w:t xml:space="preserve">  层次</w:t>
      </w:r>
      <w:r>
        <w:rPr>
          <w:rFonts w:hint="eastAsia" w:ascii="宋体" w:hAnsi="宋体"/>
          <w:spacing w:val="6"/>
          <w:sz w:val="24"/>
          <w:u w:val="single"/>
        </w:rPr>
        <w:t xml:space="preserve">    / 层  </w:t>
      </w:r>
      <w:r>
        <w:rPr>
          <w:rFonts w:hint="eastAsia" w:ascii="宋体" w:hAnsi="宋体"/>
          <w:spacing w:val="6"/>
          <w:sz w:val="24"/>
        </w:rPr>
        <w:t>建筑面积</w:t>
      </w:r>
      <w:r>
        <w:rPr>
          <w:rFonts w:hint="eastAsia" w:ascii="宋体" w:hAnsi="宋体"/>
          <w:spacing w:val="6"/>
          <w:sz w:val="24"/>
          <w:u w:val="single"/>
        </w:rPr>
        <w:t xml:space="preserve"> </w:t>
      </w:r>
      <w:r>
        <w:rPr>
          <w:rFonts w:hint="eastAsia" w:ascii="宋体" w:hAnsi="宋体"/>
          <w:sz w:val="24"/>
          <w:u w:val="single"/>
        </w:rPr>
        <w:t xml:space="preserve">       /      </w:t>
      </w:r>
      <w:r>
        <w:rPr>
          <w:rFonts w:hint="eastAsia" w:ascii="宋体" w:hAnsi="宋体"/>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承包单位</w:t>
      </w:r>
      <w:r>
        <w:rPr>
          <w:rFonts w:hint="eastAsia" w:ascii="宋体" w:hAnsi="宋体"/>
          <w:spacing w:val="6"/>
          <w:sz w:val="24"/>
          <w:u w:val="single"/>
        </w:rPr>
        <w:t xml:space="preserve">       /                                   </w:t>
      </w:r>
    </w:p>
    <w:p>
      <w:pPr>
        <w:adjustRightInd w:val="0"/>
        <w:snapToGrid w:val="0"/>
        <w:spacing w:line="360" w:lineRule="atLeast"/>
        <w:rPr>
          <w:rFonts w:ascii="宋体" w:hAnsi="宋体"/>
          <w:spacing w:val="6"/>
          <w:sz w:val="24"/>
        </w:rPr>
      </w:pPr>
      <w:r>
        <w:rPr>
          <w:rFonts w:hint="eastAsia" w:ascii="宋体" w:hAnsi="宋体"/>
          <w:spacing w:val="6"/>
          <w:sz w:val="24"/>
        </w:rPr>
        <w:t>中标价</w:t>
      </w:r>
      <w:r>
        <w:rPr>
          <w:rFonts w:hint="eastAsia" w:ascii="宋体" w:hAnsi="宋体"/>
          <w:spacing w:val="6"/>
          <w:sz w:val="24"/>
          <w:u w:val="single"/>
        </w:rPr>
        <w:t xml:space="preserve">        /        </w:t>
      </w:r>
      <w:r>
        <w:rPr>
          <w:rFonts w:hint="eastAsia" w:ascii="宋体" w:hAnsi="宋体"/>
          <w:spacing w:val="6"/>
          <w:sz w:val="24"/>
        </w:rPr>
        <w:t xml:space="preserve">        投标价</w:t>
      </w:r>
      <w:r>
        <w:rPr>
          <w:rFonts w:hint="eastAsia" w:ascii="宋体" w:hAnsi="宋体"/>
          <w:spacing w:val="6"/>
          <w:sz w:val="24"/>
          <w:u w:val="single"/>
        </w:rPr>
        <w:t xml:space="preserve">      /         </w:t>
      </w:r>
    </w:p>
    <w:p>
      <w:pPr>
        <w:adjustRightInd w:val="0"/>
        <w:snapToGrid w:val="0"/>
        <w:spacing w:line="360" w:lineRule="atLeast"/>
        <w:rPr>
          <w:rFonts w:ascii="宋体" w:hAnsi="宋体"/>
          <w:spacing w:val="6"/>
          <w:sz w:val="24"/>
          <w:u w:val="single"/>
        </w:rPr>
      </w:pPr>
      <w:r>
        <w:rPr>
          <w:rFonts w:hint="eastAsia" w:ascii="宋体" w:hAnsi="宋体"/>
          <w:spacing w:val="6"/>
          <w:sz w:val="24"/>
        </w:rPr>
        <w:t>合同价</w:t>
      </w:r>
      <w:r>
        <w:rPr>
          <w:rFonts w:hint="eastAsia" w:ascii="宋体" w:hAnsi="宋体"/>
          <w:spacing w:val="6"/>
          <w:sz w:val="24"/>
          <w:u w:val="single"/>
        </w:rPr>
        <w:t xml:space="preserve">        /        </w:t>
      </w:r>
      <w:r>
        <w:rPr>
          <w:rFonts w:hint="eastAsia" w:ascii="宋体" w:hAnsi="宋体"/>
          <w:spacing w:val="6"/>
          <w:sz w:val="24"/>
        </w:rPr>
        <w:t xml:space="preserve">        结算价</w:t>
      </w:r>
      <w:r>
        <w:rPr>
          <w:rFonts w:hint="eastAsia" w:ascii="宋体" w:hAnsi="宋体"/>
          <w:spacing w:val="6"/>
          <w:sz w:val="24"/>
          <w:u w:val="single"/>
        </w:rPr>
        <w:t xml:space="preserve">       /        </w:t>
      </w:r>
    </w:p>
    <w:p>
      <w:pPr>
        <w:adjustRightInd w:val="0"/>
        <w:snapToGrid w:val="0"/>
        <w:spacing w:line="360" w:lineRule="atLeast"/>
        <w:rPr>
          <w:rFonts w:ascii="宋体" w:hAnsi="宋体"/>
          <w:spacing w:val="6"/>
          <w:sz w:val="24"/>
        </w:rPr>
      </w:pPr>
    </w:p>
    <w:p>
      <w:pPr>
        <w:numPr>
          <w:ilvl w:val="0"/>
          <w:numId w:val="3"/>
        </w:numPr>
        <w:tabs>
          <w:tab w:val="left" w:pos="540"/>
          <w:tab w:val="clear" w:pos="720"/>
        </w:tabs>
        <w:adjustRightInd w:val="0"/>
        <w:snapToGrid w:val="0"/>
        <w:spacing w:line="360" w:lineRule="atLeast"/>
        <w:ind w:left="540" w:hanging="540"/>
        <w:rPr>
          <w:rFonts w:ascii="宋体" w:hAnsi="宋体"/>
          <w:spacing w:val="6"/>
          <w:sz w:val="24"/>
        </w:rPr>
      </w:pPr>
      <w:r>
        <w:rPr>
          <w:rFonts w:hint="eastAsia" w:ascii="宋体" w:hAnsi="宋体"/>
          <w:spacing w:val="6"/>
          <w:sz w:val="24"/>
        </w:rPr>
        <w:t>工程造价咨询范围：</w:t>
      </w:r>
    </w:p>
    <w:p>
      <w:pPr>
        <w:adjustRightInd w:val="0"/>
        <w:snapToGrid w:val="0"/>
        <w:spacing w:line="360" w:lineRule="atLeast"/>
        <w:rPr>
          <w:rFonts w:ascii="宋体" w:hAnsi="宋体"/>
          <w:spacing w:val="6"/>
          <w:sz w:val="24"/>
          <w:u w:val="single"/>
        </w:rPr>
      </w:pPr>
      <w:r>
        <w:rPr>
          <w:rFonts w:hint="eastAsia" w:ascii="宋体" w:hAnsi="宋体"/>
          <w:spacing w:val="6"/>
          <w:sz w:val="24"/>
          <w:u w:val="single"/>
        </w:rPr>
        <w:t xml:space="preserve">对学校部分零星维修、招标采购维修及部分大型维修改造工程（含赭麓校区维修改造工程）提供编制工程量清单及控制价服务              </w:t>
      </w:r>
    </w:p>
    <w:p>
      <w:pPr>
        <w:adjustRightInd w:val="0"/>
        <w:snapToGrid w:val="0"/>
        <w:spacing w:line="360" w:lineRule="atLeast"/>
        <w:rPr>
          <w:rFonts w:ascii="宋体" w:hAnsi="宋体"/>
          <w:spacing w:val="6"/>
          <w:sz w:val="24"/>
          <w:u w:val="single"/>
        </w:rPr>
      </w:pPr>
      <w:r>
        <w:rPr>
          <w:rFonts w:hint="eastAsia" w:ascii="宋体" w:hAnsi="宋体"/>
          <w:spacing w:val="6"/>
          <w:sz w:val="24"/>
          <w:u w:val="single"/>
        </w:rPr>
        <w:t xml:space="preserve">                             </w:t>
      </w: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咨询质量：</w:t>
      </w:r>
    </w:p>
    <w:p>
      <w:pPr>
        <w:adjustRightInd w:val="0"/>
        <w:snapToGrid w:val="0"/>
        <w:spacing w:line="360" w:lineRule="atLeast"/>
        <w:rPr>
          <w:rFonts w:ascii="宋体" w:hAnsi="宋体"/>
          <w:spacing w:val="6"/>
          <w:sz w:val="24"/>
          <w:u w:val="single"/>
        </w:rPr>
      </w:pPr>
      <w:r>
        <w:rPr>
          <w:rFonts w:hint="eastAsia" w:ascii="宋体" w:hAnsi="宋体"/>
          <w:spacing w:val="6"/>
          <w:sz w:val="24"/>
          <w:u w:val="single"/>
        </w:rPr>
        <w:t xml:space="preserve">达到委托单位要求                                           </w:t>
      </w:r>
    </w:p>
    <w:p>
      <w:pPr>
        <w:adjustRightInd w:val="0"/>
        <w:snapToGrid w:val="0"/>
        <w:spacing w:line="360" w:lineRule="atLeast"/>
        <w:rPr>
          <w:rFonts w:ascii="宋体" w:hAnsi="宋体"/>
          <w:spacing w:val="6"/>
          <w:sz w:val="24"/>
          <w:u w:val="single"/>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咨询业务期限：</w:t>
      </w:r>
    </w:p>
    <w:p>
      <w:pPr>
        <w:adjustRightInd w:val="0"/>
        <w:snapToGrid w:val="0"/>
        <w:spacing w:line="360" w:lineRule="atLeast"/>
        <w:rPr>
          <w:rFonts w:ascii="宋体" w:hAnsi="宋体"/>
          <w:spacing w:val="6"/>
          <w:sz w:val="24"/>
        </w:rPr>
      </w:pPr>
      <w:r>
        <w:rPr>
          <w:rFonts w:hint="eastAsia" w:ascii="宋体" w:hAnsi="宋体"/>
          <w:spacing w:val="6"/>
          <w:sz w:val="24"/>
        </w:rPr>
        <w:t>开始</w:t>
      </w:r>
      <w:r>
        <w:rPr>
          <w:rFonts w:hint="eastAsia" w:ascii="宋体" w:hAnsi="宋体"/>
          <w:spacing w:val="6"/>
          <w:sz w:val="24"/>
          <w:u w:val="single"/>
        </w:rPr>
        <w:t xml:space="preserve"> </w:t>
      </w:r>
      <w:r>
        <w:rPr>
          <w:rFonts w:hint="eastAsia" w:ascii="宋体" w:hAnsi="宋体"/>
          <w:color w:val="FF0000"/>
          <w:spacing w:val="6"/>
          <w:sz w:val="24"/>
          <w:u w:val="single"/>
        </w:rPr>
        <w:t>2021</w:t>
      </w:r>
      <w:r>
        <w:rPr>
          <w:rFonts w:hint="eastAsia" w:ascii="宋体" w:hAnsi="宋体"/>
          <w:spacing w:val="6"/>
          <w:sz w:val="24"/>
          <w:u w:val="single"/>
        </w:rPr>
        <w:t xml:space="preserve"> </w:t>
      </w:r>
      <w:r>
        <w:rPr>
          <w:rFonts w:hint="eastAsia" w:ascii="宋体" w:hAnsi="宋体"/>
          <w:spacing w:val="6"/>
          <w:sz w:val="24"/>
        </w:rPr>
        <w:t>年</w:t>
      </w:r>
      <w:r>
        <w:rPr>
          <w:rFonts w:hint="eastAsia" w:ascii="宋体" w:hAnsi="宋体"/>
          <w:color w:val="FF0000"/>
          <w:spacing w:val="6"/>
          <w:sz w:val="24"/>
          <w:u w:val="single"/>
        </w:rPr>
        <w:t xml:space="preserve"> 1 </w:t>
      </w:r>
      <w:r>
        <w:rPr>
          <w:rFonts w:hint="eastAsia" w:ascii="宋体" w:hAnsi="宋体"/>
          <w:spacing w:val="6"/>
          <w:sz w:val="24"/>
        </w:rPr>
        <w:t>月</w:t>
      </w:r>
      <w:r>
        <w:rPr>
          <w:rFonts w:hint="eastAsia" w:ascii="宋体" w:hAnsi="宋体"/>
          <w:color w:val="FF0000"/>
          <w:spacing w:val="6"/>
          <w:sz w:val="24"/>
          <w:u w:val="single"/>
        </w:rPr>
        <w:t xml:space="preserve"> 1  </w:t>
      </w:r>
      <w:r>
        <w:rPr>
          <w:rFonts w:hint="eastAsia" w:ascii="宋体" w:hAnsi="宋体"/>
          <w:spacing w:val="6"/>
          <w:sz w:val="24"/>
        </w:rPr>
        <w:t>日    完成</w:t>
      </w:r>
      <w:r>
        <w:rPr>
          <w:rFonts w:hint="eastAsia" w:ascii="宋体" w:hAnsi="宋体"/>
          <w:spacing w:val="6"/>
          <w:sz w:val="24"/>
          <w:u w:val="single"/>
        </w:rPr>
        <w:t xml:space="preserve"> </w:t>
      </w:r>
      <w:r>
        <w:rPr>
          <w:rFonts w:hint="eastAsia" w:ascii="宋体" w:hAnsi="宋体"/>
          <w:color w:val="FF0000"/>
          <w:spacing w:val="6"/>
          <w:sz w:val="24"/>
          <w:u w:val="single"/>
        </w:rPr>
        <w:t>2023</w:t>
      </w:r>
      <w:r>
        <w:rPr>
          <w:rFonts w:hint="eastAsia" w:ascii="宋体" w:hAnsi="宋体"/>
          <w:spacing w:val="6"/>
          <w:sz w:val="24"/>
        </w:rPr>
        <w:t>年</w:t>
      </w:r>
      <w:r>
        <w:rPr>
          <w:rFonts w:hint="eastAsia" w:ascii="宋体" w:hAnsi="宋体"/>
          <w:color w:val="FF0000"/>
          <w:spacing w:val="6"/>
          <w:sz w:val="24"/>
          <w:u w:val="single"/>
        </w:rPr>
        <w:t xml:space="preserve">  12 </w:t>
      </w:r>
      <w:r>
        <w:rPr>
          <w:rFonts w:hint="eastAsia" w:ascii="宋体" w:hAnsi="宋体"/>
          <w:spacing w:val="6"/>
          <w:sz w:val="24"/>
        </w:rPr>
        <w:t>月</w:t>
      </w:r>
      <w:r>
        <w:rPr>
          <w:rFonts w:hint="eastAsia" w:ascii="宋体" w:hAnsi="宋体"/>
          <w:color w:val="FF0000"/>
          <w:spacing w:val="6"/>
          <w:sz w:val="24"/>
          <w:u w:val="single"/>
        </w:rPr>
        <w:t xml:space="preserve"> 31  </w:t>
      </w:r>
      <w:r>
        <w:rPr>
          <w:rFonts w:hint="eastAsia" w:ascii="宋体" w:hAnsi="宋体"/>
          <w:spacing w:val="6"/>
          <w:sz w:val="24"/>
        </w:rPr>
        <w:t>日</w:t>
      </w:r>
    </w:p>
    <w:p>
      <w:pPr>
        <w:adjustRightInd w:val="0"/>
        <w:snapToGrid w:val="0"/>
        <w:spacing w:line="360" w:lineRule="atLeast"/>
        <w:rPr>
          <w:rFonts w:ascii="宋体" w:hAnsi="宋体"/>
          <w:spacing w:val="6"/>
          <w:sz w:val="24"/>
        </w:rPr>
      </w:pPr>
      <w:r>
        <w:rPr>
          <w:rFonts w:hint="eastAsia" w:ascii="宋体" w:hAnsi="宋体"/>
          <w:spacing w:val="6"/>
          <w:sz w:val="24"/>
        </w:rPr>
        <w:t xml:space="preserve">合同总日历天数： </w:t>
      </w:r>
    </w:p>
    <w:p>
      <w:pPr>
        <w:adjustRightInd w:val="0"/>
        <w:snapToGrid w:val="0"/>
        <w:spacing w:line="360" w:lineRule="atLeast"/>
        <w:rPr>
          <w:rFonts w:ascii="宋体" w:hAnsi="宋体"/>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合同价款：</w:t>
      </w:r>
    </w:p>
    <w:p>
      <w:pPr>
        <w:adjustRightInd w:val="0"/>
        <w:snapToGrid w:val="0"/>
        <w:spacing w:line="360" w:lineRule="atLeast"/>
        <w:rPr>
          <w:rFonts w:ascii="宋体" w:hAnsi="宋体"/>
          <w:spacing w:val="6"/>
          <w:sz w:val="24"/>
        </w:rPr>
      </w:pPr>
      <w:r>
        <w:rPr>
          <w:rFonts w:hint="eastAsia" w:ascii="宋体" w:hAnsi="宋体"/>
          <w:spacing w:val="6"/>
          <w:sz w:val="24"/>
        </w:rPr>
        <w:t>1、酬金计取的依据：</w:t>
      </w:r>
    </w:p>
    <w:p>
      <w:pPr>
        <w:adjustRightInd w:val="0"/>
        <w:snapToGrid w:val="0"/>
        <w:spacing w:line="360" w:lineRule="atLeast"/>
        <w:rPr>
          <w:rFonts w:ascii="宋体" w:hAnsi="宋体"/>
          <w:color w:val="FF0000"/>
          <w:spacing w:val="6"/>
          <w:sz w:val="24"/>
          <w:u w:val="single"/>
        </w:rPr>
      </w:pPr>
      <w:r>
        <w:rPr>
          <w:rFonts w:hint="eastAsia" w:ascii="宋体" w:hAnsi="宋体"/>
          <w:spacing w:val="6"/>
          <w:sz w:val="24"/>
          <w:u w:val="single"/>
        </w:rPr>
        <w:t xml:space="preserve"> </w:t>
      </w:r>
      <w:r>
        <w:rPr>
          <w:rFonts w:hint="eastAsia" w:ascii="宋体" w:hAnsi="宋体"/>
          <w:color w:val="FF0000"/>
          <w:spacing w:val="6"/>
          <w:sz w:val="24"/>
          <w:u w:val="single"/>
        </w:rPr>
        <w:t xml:space="preserve">  招标文件、投标文件、评标意见等                                                       </w:t>
      </w:r>
    </w:p>
    <w:p>
      <w:pPr>
        <w:adjustRightInd w:val="0"/>
        <w:snapToGrid w:val="0"/>
        <w:spacing w:line="360" w:lineRule="atLeast"/>
        <w:rPr>
          <w:rFonts w:ascii="宋体" w:hAnsi="宋体"/>
          <w:spacing w:val="6"/>
          <w:sz w:val="24"/>
        </w:rPr>
      </w:pPr>
      <w:r>
        <w:rPr>
          <w:rFonts w:hint="eastAsia" w:ascii="宋体" w:hAnsi="宋体"/>
          <w:spacing w:val="6"/>
          <w:sz w:val="24"/>
        </w:rPr>
        <w:t>2、酬金计取的方法：</w:t>
      </w:r>
    </w:p>
    <w:p>
      <w:pPr>
        <w:adjustRightInd w:val="0"/>
        <w:snapToGrid w:val="0"/>
        <w:spacing w:line="360" w:lineRule="atLeast"/>
        <w:rPr>
          <w:rFonts w:ascii="宋体" w:hAnsi="宋体"/>
          <w:color w:val="FF0000"/>
          <w:spacing w:val="6"/>
          <w:sz w:val="24"/>
          <w:u w:val="single"/>
        </w:rPr>
      </w:pPr>
      <w:r>
        <w:rPr>
          <w:rFonts w:hint="eastAsia" w:ascii="宋体" w:hAnsi="宋体"/>
          <w:spacing w:val="6"/>
          <w:sz w:val="24"/>
          <w:u w:val="single"/>
        </w:rPr>
        <w:t xml:space="preserve">   清单及控制价</w:t>
      </w:r>
      <w:r>
        <w:rPr>
          <w:rFonts w:hint="eastAsia" w:ascii="宋体" w:hAnsi="宋体"/>
          <w:color w:val="FF0000"/>
          <w:spacing w:val="6"/>
          <w:sz w:val="24"/>
          <w:u w:val="single"/>
        </w:rPr>
        <w:t xml:space="preserve">编制费用=维修改造工程中标价x中标费率         </w:t>
      </w:r>
    </w:p>
    <w:p>
      <w:pPr>
        <w:adjustRightInd w:val="0"/>
        <w:snapToGrid w:val="0"/>
        <w:spacing w:line="360" w:lineRule="atLeast"/>
        <w:ind w:firstLine="126" w:firstLineChars="50"/>
        <w:rPr>
          <w:rFonts w:ascii="宋体" w:hAnsi="宋体"/>
          <w:color w:val="FF0000"/>
          <w:spacing w:val="6"/>
          <w:sz w:val="24"/>
          <w:u w:val="single"/>
        </w:rPr>
      </w:pPr>
      <w:r>
        <w:rPr>
          <w:rFonts w:hint="eastAsia" w:ascii="宋体" w:hAnsi="宋体"/>
          <w:color w:val="FF0000"/>
          <w:spacing w:val="6"/>
          <w:sz w:val="24"/>
          <w:u w:val="single"/>
        </w:rPr>
        <w:t xml:space="preserve">   单个项目清单及控制价编制费用不足500元的按500元计取    </w:t>
      </w:r>
      <w:r>
        <w:rPr>
          <w:rFonts w:hint="eastAsia" w:ascii="宋体" w:hAnsi="宋体"/>
          <w:color w:val="FF0000"/>
          <w:sz w:val="24"/>
          <w:u w:val="single"/>
        </w:rPr>
        <w:t xml:space="preserve">                  </w:t>
      </w:r>
      <w:r>
        <w:rPr>
          <w:rFonts w:hint="eastAsia" w:ascii="宋体" w:hAnsi="宋体"/>
          <w:color w:val="FF0000"/>
          <w:spacing w:val="6"/>
          <w:sz w:val="24"/>
          <w:u w:val="single"/>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3、酬金的预付：</w:t>
      </w:r>
    </w:p>
    <w:p>
      <w:pPr>
        <w:adjustRightInd w:val="0"/>
        <w:snapToGrid w:val="0"/>
        <w:spacing w:line="360" w:lineRule="atLeast"/>
        <w:rPr>
          <w:rFonts w:ascii="宋体" w:hAnsi="宋体"/>
          <w:color w:val="FF0000"/>
          <w:spacing w:val="6"/>
          <w:sz w:val="24"/>
          <w:u w:val="single"/>
        </w:rPr>
      </w:pPr>
      <w:r>
        <w:rPr>
          <w:rFonts w:hint="eastAsia" w:ascii="宋体" w:hAnsi="宋体"/>
          <w:spacing w:val="6"/>
          <w:sz w:val="24"/>
          <w:u w:val="single"/>
        </w:rPr>
        <w:t xml:space="preserve">   </w:t>
      </w:r>
      <w:r>
        <w:rPr>
          <w:rFonts w:hint="eastAsia" w:ascii="宋体" w:hAnsi="宋体"/>
          <w:color w:val="FF0000"/>
          <w:spacing w:val="6"/>
          <w:sz w:val="24"/>
          <w:u w:val="single"/>
        </w:rPr>
        <w:t xml:space="preserve">无                                                       </w:t>
      </w:r>
    </w:p>
    <w:p>
      <w:pPr>
        <w:adjustRightInd w:val="0"/>
        <w:snapToGrid w:val="0"/>
        <w:spacing w:line="360" w:lineRule="atLeast"/>
        <w:rPr>
          <w:rFonts w:ascii="宋体" w:hAnsi="宋体"/>
          <w:spacing w:val="6"/>
          <w:sz w:val="24"/>
        </w:rPr>
      </w:pPr>
      <w:r>
        <w:rPr>
          <w:rFonts w:hint="eastAsia" w:ascii="宋体" w:hAnsi="宋体"/>
          <w:spacing w:val="6"/>
          <w:sz w:val="24"/>
        </w:rPr>
        <w:t>4、酬金的结算：</w:t>
      </w:r>
    </w:p>
    <w:p>
      <w:pPr>
        <w:adjustRightInd w:val="0"/>
        <w:snapToGrid w:val="0"/>
        <w:spacing w:line="360" w:lineRule="atLeast"/>
        <w:rPr>
          <w:rFonts w:ascii="宋体" w:hAnsi="宋体"/>
          <w:spacing w:val="6"/>
          <w:sz w:val="24"/>
        </w:rPr>
      </w:pPr>
      <w:r>
        <w:rPr>
          <w:rFonts w:hint="eastAsia" w:ascii="宋体" w:hAnsi="宋体"/>
          <w:color w:val="FF0000"/>
          <w:sz w:val="24"/>
          <w:u w:val="single"/>
        </w:rPr>
        <w:t xml:space="preserve">清单和控制价编制费用原则上每一年支付一次，付款前需提供正规发票。                                    </w:t>
      </w:r>
      <w:r>
        <w:rPr>
          <w:rFonts w:hint="eastAsia" w:ascii="宋体" w:hAnsi="宋体"/>
          <w:spacing w:val="6"/>
          <w:sz w:val="24"/>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5、额外酬金的计取方法及数额：</w:t>
      </w:r>
    </w:p>
    <w:p>
      <w:pPr>
        <w:adjustRightInd w:val="0"/>
        <w:snapToGrid w:val="0"/>
        <w:spacing w:line="360" w:lineRule="atLeast"/>
        <w:rPr>
          <w:rFonts w:ascii="宋体" w:hAnsi="宋体"/>
          <w:spacing w:val="6"/>
          <w:sz w:val="24"/>
        </w:rPr>
      </w:pPr>
      <w:r>
        <w:rPr>
          <w:rFonts w:hint="eastAsia" w:ascii="宋体" w:hAnsi="宋体"/>
          <w:spacing w:val="6"/>
          <w:sz w:val="24"/>
        </w:rPr>
        <w:t xml:space="preserve">6、酬金大写：人民币       </w:t>
      </w:r>
      <w:r>
        <w:rPr>
          <w:rFonts w:hint="eastAsia" w:ascii="宋体" w:hAnsi="宋体"/>
          <w:color w:val="FF0000"/>
          <w:spacing w:val="6"/>
          <w:sz w:val="24"/>
        </w:rPr>
        <w:t xml:space="preserve"> </w:t>
      </w:r>
      <w:r>
        <w:rPr>
          <w:rFonts w:hint="eastAsia" w:ascii="宋体" w:hAnsi="宋体"/>
          <w:color w:val="FF0000"/>
          <w:sz w:val="28"/>
          <w:szCs w:val="28"/>
        </w:rPr>
        <w:t xml:space="preserve"> /</w:t>
      </w:r>
      <w:r>
        <w:rPr>
          <w:rFonts w:hint="eastAsia" w:ascii="宋体" w:hAnsi="宋体"/>
          <w:color w:val="FF0000"/>
          <w:spacing w:val="6"/>
          <w:sz w:val="24"/>
        </w:rPr>
        <w:t xml:space="preserve"> </w:t>
      </w:r>
      <w:r>
        <w:rPr>
          <w:rFonts w:hint="eastAsia" w:ascii="宋体" w:hAnsi="宋体"/>
          <w:spacing w:val="6"/>
          <w:sz w:val="24"/>
        </w:rPr>
        <w:t xml:space="preserve">         (小写)    </w:t>
      </w:r>
      <w:r>
        <w:rPr>
          <w:rFonts w:hint="eastAsia" w:ascii="宋体" w:hAnsi="宋体"/>
          <w:color w:val="FF0000"/>
          <w:sz w:val="28"/>
          <w:szCs w:val="28"/>
        </w:rPr>
        <w:t xml:space="preserve"> </w:t>
      </w:r>
      <w:r>
        <w:rPr>
          <w:rFonts w:hint="eastAsia" w:ascii="宋体" w:hAnsi="宋体"/>
          <w:color w:val="FF0000"/>
          <w:spacing w:val="6"/>
          <w:sz w:val="24"/>
        </w:rPr>
        <w:t xml:space="preserve"> /</w:t>
      </w:r>
      <w:r>
        <w:rPr>
          <w:rFonts w:hint="eastAsia" w:ascii="宋体" w:hAnsi="宋体"/>
          <w:spacing w:val="6"/>
          <w:sz w:val="24"/>
        </w:rPr>
        <w:t xml:space="preserve">     元</w:t>
      </w:r>
    </w:p>
    <w:p>
      <w:pPr>
        <w:adjustRightInd w:val="0"/>
        <w:snapToGrid w:val="0"/>
        <w:spacing w:line="360" w:lineRule="atLeast"/>
        <w:rPr>
          <w:rFonts w:ascii="宋体" w:hAnsi="宋体"/>
          <w:spacing w:val="6"/>
          <w:sz w:val="24"/>
        </w:rPr>
      </w:pPr>
    </w:p>
    <w:p>
      <w:pPr>
        <w:numPr>
          <w:ilvl w:val="0"/>
          <w:numId w:val="3"/>
        </w:numPr>
        <w:tabs>
          <w:tab w:val="left" w:pos="360"/>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合同组成部分：</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本合同协议条款；</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咨询中标通知书；</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本合同通用条款；</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本合同专用条款；</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招标文件、投标文件；</w:t>
      </w:r>
    </w:p>
    <w:p>
      <w:pPr>
        <w:numPr>
          <w:ilvl w:val="1"/>
          <w:numId w:val="3"/>
        </w:numPr>
        <w:tabs>
          <w:tab w:val="left" w:pos="360"/>
          <w:tab w:val="clear" w:pos="720"/>
        </w:tabs>
        <w:adjustRightInd w:val="0"/>
        <w:snapToGrid w:val="0"/>
        <w:spacing w:line="360" w:lineRule="atLeast"/>
        <w:rPr>
          <w:rFonts w:ascii="宋体" w:hAnsi="宋体"/>
          <w:spacing w:val="6"/>
          <w:sz w:val="24"/>
        </w:rPr>
      </w:pPr>
      <w:r>
        <w:rPr>
          <w:rFonts w:hint="eastAsia" w:ascii="宋体" w:hAnsi="宋体"/>
          <w:spacing w:val="6"/>
          <w:sz w:val="24"/>
        </w:rPr>
        <w:t>双方有关咨询洽商，变更书面协议文件等视为本合同的组成部分。</w:t>
      </w:r>
    </w:p>
    <w:p>
      <w:pPr>
        <w:numPr>
          <w:ilvl w:val="1"/>
          <w:numId w:val="3"/>
        </w:numPr>
        <w:tabs>
          <w:tab w:val="left" w:pos="360"/>
          <w:tab w:val="clear" w:pos="720"/>
        </w:tabs>
        <w:adjustRightInd w:val="0"/>
        <w:snapToGrid w:val="0"/>
        <w:spacing w:line="360" w:lineRule="atLeast"/>
        <w:rPr>
          <w:rFonts w:ascii="宋体" w:hAnsi="宋体"/>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对本合同通用条款定义的意见：/</w:t>
      </w:r>
    </w:p>
    <w:p>
      <w:pPr>
        <w:tabs>
          <w:tab w:val="left" w:pos="540"/>
        </w:tabs>
        <w:adjustRightInd w:val="0"/>
        <w:snapToGrid w:val="0"/>
        <w:spacing w:line="360" w:lineRule="atLeast"/>
        <w:ind w:left="720"/>
        <w:rPr>
          <w:rFonts w:ascii="宋体" w:hAnsi="宋体"/>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处罚措施：</w:t>
      </w:r>
    </w:p>
    <w:p>
      <w:pPr>
        <w:tabs>
          <w:tab w:val="left" w:pos="540"/>
        </w:tabs>
        <w:adjustRightInd w:val="0"/>
        <w:snapToGrid w:val="0"/>
        <w:spacing w:line="360" w:lineRule="atLeast"/>
        <w:ind w:firstLine="600" w:firstLineChars="250"/>
        <w:rPr>
          <w:rFonts w:ascii="宋体" w:hAnsi="宋体" w:cs="宋体"/>
          <w:bCs/>
          <w:color w:val="000000"/>
          <w:sz w:val="24"/>
        </w:rPr>
      </w:pPr>
      <w:r>
        <w:rPr>
          <w:rFonts w:hint="eastAsia" w:ascii="宋体" w:hAnsi="宋体" w:cs="宋体"/>
          <w:bCs/>
          <w:color w:val="000000"/>
          <w:sz w:val="24"/>
        </w:rPr>
        <w:t>1、工程量清单及招标控制价编制完成、学校确认、施工招标结束后，</w:t>
      </w:r>
    </w:p>
    <w:p>
      <w:pPr>
        <w:tabs>
          <w:tab w:val="left" w:pos="540"/>
        </w:tabs>
        <w:adjustRightInd w:val="0"/>
        <w:snapToGrid w:val="0"/>
        <w:spacing w:line="360" w:lineRule="atLeast"/>
        <w:rPr>
          <w:rFonts w:ascii="宋体" w:hAnsi="宋体"/>
          <w:spacing w:val="6"/>
          <w:sz w:val="24"/>
        </w:rPr>
      </w:pPr>
      <w:r>
        <w:rPr>
          <w:rFonts w:hint="eastAsia" w:ascii="宋体" w:hAnsi="宋体" w:cs="宋体"/>
          <w:bCs/>
          <w:color w:val="000000"/>
          <w:sz w:val="24"/>
        </w:rPr>
        <w:t>凭正规发票全额支付费用，一般每一年支付一次。</w:t>
      </w:r>
    </w:p>
    <w:p>
      <w:pPr>
        <w:spacing w:line="480" w:lineRule="exact"/>
        <w:ind w:firstLine="600"/>
        <w:rPr>
          <w:sz w:val="24"/>
        </w:rPr>
      </w:pPr>
      <w:r>
        <w:rPr>
          <w:rFonts w:hint="eastAsia" w:ascii="宋体" w:hAnsi="宋体" w:cs="宋体"/>
          <w:bCs/>
          <w:color w:val="000000"/>
          <w:sz w:val="24"/>
        </w:rPr>
        <w:t>2</w:t>
      </w:r>
      <w:r>
        <w:rPr>
          <w:rFonts w:hint="eastAsia"/>
          <w:sz w:val="24"/>
        </w:rPr>
        <w:t>、清单</w:t>
      </w:r>
      <w:r>
        <w:rPr>
          <w:sz w:val="24"/>
        </w:rPr>
        <w:t>工程量</w:t>
      </w:r>
      <w:r>
        <w:rPr>
          <w:rFonts w:hint="eastAsia"/>
          <w:sz w:val="24"/>
        </w:rPr>
        <w:t>漏量、</w:t>
      </w:r>
      <w:r>
        <w:rPr>
          <w:sz w:val="24"/>
        </w:rPr>
        <w:t>漏项及项目特征描述不全面</w:t>
      </w:r>
      <w:r>
        <w:rPr>
          <w:rFonts w:hint="eastAsia"/>
          <w:sz w:val="24"/>
        </w:rPr>
        <w:t>导致增加造价累计在合同价5%以内的（含），不予处罚</w:t>
      </w:r>
      <w:r>
        <w:rPr>
          <w:sz w:val="24"/>
        </w:rPr>
        <w:t>；</w:t>
      </w:r>
    </w:p>
    <w:p>
      <w:pPr>
        <w:spacing w:line="480" w:lineRule="exact"/>
        <w:ind w:firstLine="600"/>
        <w:rPr>
          <w:sz w:val="24"/>
        </w:rPr>
      </w:pPr>
      <w:r>
        <w:rPr>
          <w:rFonts w:hint="eastAsia"/>
          <w:sz w:val="24"/>
        </w:rPr>
        <w:t>3、清单</w:t>
      </w:r>
      <w:r>
        <w:rPr>
          <w:sz w:val="24"/>
        </w:rPr>
        <w:t>工程量</w:t>
      </w:r>
      <w:r>
        <w:rPr>
          <w:rFonts w:hint="eastAsia"/>
          <w:sz w:val="24"/>
        </w:rPr>
        <w:t>漏量、</w:t>
      </w:r>
      <w:r>
        <w:rPr>
          <w:sz w:val="24"/>
        </w:rPr>
        <w:t>漏项及项目特征描述不全面</w:t>
      </w:r>
      <w:r>
        <w:rPr>
          <w:rFonts w:hint="eastAsia"/>
          <w:sz w:val="24"/>
        </w:rPr>
        <w:t>导致增加造价累计在合同价5%不到10%的（含），在本年度编制费用结算时，学校</w:t>
      </w:r>
      <w:r>
        <w:rPr>
          <w:sz w:val="24"/>
        </w:rPr>
        <w:t>可在合同中约定进行经济处罚，从该</w:t>
      </w:r>
      <w:r>
        <w:rPr>
          <w:rFonts w:hint="eastAsia"/>
          <w:sz w:val="24"/>
        </w:rPr>
        <w:t>单项</w:t>
      </w:r>
      <w:r>
        <w:rPr>
          <w:sz w:val="24"/>
        </w:rPr>
        <w:t>工程服务费中直接按单项工程服务费的</w:t>
      </w:r>
      <w:r>
        <w:rPr>
          <w:rFonts w:hint="eastAsia"/>
          <w:b/>
          <w:sz w:val="24"/>
        </w:rPr>
        <w:t>20</w:t>
      </w:r>
      <w:r>
        <w:rPr>
          <w:b/>
          <w:sz w:val="24"/>
        </w:rPr>
        <w:t>%</w:t>
      </w:r>
      <w:r>
        <w:rPr>
          <w:sz w:val="24"/>
        </w:rPr>
        <w:t>扣除</w:t>
      </w:r>
      <w:r>
        <w:rPr>
          <w:rFonts w:hint="eastAsia"/>
          <w:sz w:val="24"/>
        </w:rPr>
        <w:t>；</w:t>
      </w:r>
    </w:p>
    <w:p>
      <w:pPr>
        <w:spacing w:line="480" w:lineRule="exact"/>
        <w:ind w:firstLine="600"/>
        <w:rPr>
          <w:sz w:val="24"/>
        </w:rPr>
      </w:pPr>
      <w:r>
        <w:rPr>
          <w:rFonts w:hint="eastAsia"/>
          <w:sz w:val="24"/>
        </w:rPr>
        <w:t>4、清单</w:t>
      </w:r>
      <w:r>
        <w:rPr>
          <w:sz w:val="24"/>
        </w:rPr>
        <w:t>工程量</w:t>
      </w:r>
      <w:r>
        <w:rPr>
          <w:rFonts w:hint="eastAsia"/>
          <w:sz w:val="24"/>
        </w:rPr>
        <w:t>漏量、</w:t>
      </w:r>
      <w:r>
        <w:rPr>
          <w:sz w:val="24"/>
        </w:rPr>
        <w:t>漏项及项目特征描述不全面</w:t>
      </w:r>
      <w:r>
        <w:rPr>
          <w:rFonts w:hint="eastAsia"/>
          <w:sz w:val="24"/>
        </w:rPr>
        <w:t>导致增加造价累计在合同价10%以上的（不含），在本年度编制费用结算时，学校</w:t>
      </w:r>
      <w:r>
        <w:rPr>
          <w:sz w:val="24"/>
        </w:rPr>
        <w:t>可在合同中约定进行经济处罚，从该</w:t>
      </w:r>
      <w:r>
        <w:rPr>
          <w:rFonts w:hint="eastAsia"/>
          <w:sz w:val="24"/>
        </w:rPr>
        <w:t>单项</w:t>
      </w:r>
      <w:r>
        <w:rPr>
          <w:sz w:val="24"/>
        </w:rPr>
        <w:t>工程服务费中直接按单项工程服务费的</w:t>
      </w:r>
      <w:r>
        <w:rPr>
          <w:rFonts w:hint="eastAsia"/>
          <w:b/>
          <w:sz w:val="24"/>
        </w:rPr>
        <w:t>30</w:t>
      </w:r>
      <w:r>
        <w:rPr>
          <w:b/>
          <w:sz w:val="24"/>
        </w:rPr>
        <w:t>%</w:t>
      </w:r>
      <w:r>
        <w:rPr>
          <w:sz w:val="24"/>
        </w:rPr>
        <w:t>扣除</w:t>
      </w:r>
      <w:r>
        <w:rPr>
          <w:rFonts w:hint="eastAsia"/>
          <w:sz w:val="24"/>
        </w:rPr>
        <w:t>；</w:t>
      </w:r>
    </w:p>
    <w:p>
      <w:pPr>
        <w:spacing w:line="480" w:lineRule="exact"/>
        <w:ind w:firstLine="600"/>
        <w:rPr>
          <w:rFonts w:ascii="宋体" w:hAnsi="宋体" w:cs="宋体"/>
          <w:bCs/>
          <w:color w:val="000000"/>
          <w:sz w:val="24"/>
        </w:rPr>
      </w:pPr>
      <w:r>
        <w:rPr>
          <w:rFonts w:hint="eastAsia"/>
          <w:sz w:val="24"/>
        </w:rPr>
        <w:t>5、工程量清单出现重大错、漏情况，学校有权取消该单项工程服务费的支付；情节严重，学校可取消服务资格，终止合同。</w:t>
      </w:r>
    </w:p>
    <w:p>
      <w:pPr>
        <w:adjustRightInd w:val="0"/>
        <w:snapToGrid w:val="0"/>
        <w:spacing w:line="360" w:lineRule="atLeast"/>
        <w:ind w:firstLine="506" w:firstLineChars="200"/>
        <w:rPr>
          <w:rFonts w:ascii="宋体" w:hAnsi="宋体"/>
          <w:b/>
          <w:spacing w:val="6"/>
          <w:sz w:val="24"/>
        </w:rPr>
      </w:pPr>
    </w:p>
    <w:p>
      <w:pPr>
        <w:numPr>
          <w:ilvl w:val="0"/>
          <w:numId w:val="3"/>
        </w:numPr>
        <w:tabs>
          <w:tab w:val="left" w:pos="540"/>
          <w:tab w:val="clear" w:pos="720"/>
        </w:tabs>
        <w:adjustRightInd w:val="0"/>
        <w:snapToGrid w:val="0"/>
        <w:spacing w:line="360" w:lineRule="atLeast"/>
        <w:rPr>
          <w:rFonts w:ascii="宋体" w:hAnsi="宋体"/>
          <w:spacing w:val="6"/>
          <w:sz w:val="24"/>
        </w:rPr>
      </w:pPr>
      <w:r>
        <w:rPr>
          <w:rFonts w:hint="eastAsia" w:ascii="宋体" w:hAnsi="宋体"/>
          <w:spacing w:val="6"/>
          <w:sz w:val="24"/>
        </w:rPr>
        <w:t>附加协议：</w:t>
      </w:r>
      <w:r>
        <w:rPr>
          <w:rFonts w:hint="eastAsia" w:ascii="宋体" w:hAnsi="宋体" w:cs="宋体"/>
          <w:b/>
          <w:color w:val="FF0000"/>
          <w:sz w:val="24"/>
        </w:rPr>
        <w:t>若编制的工程项目在合同期内未实施，该工程清单编制（含控制价）费计算方法为：项目控制价×所报费率×0.5；</w:t>
      </w:r>
      <w:r>
        <w:rPr>
          <w:rFonts w:hint="eastAsia" w:ascii="宋体" w:hAnsi="宋体"/>
          <w:b/>
          <w:color w:val="FF0000"/>
          <w:sz w:val="24"/>
        </w:rPr>
        <w:t>正在编制的项目应自行终止，不在支付费用。</w:t>
      </w:r>
    </w:p>
    <w:p>
      <w:pPr>
        <w:adjustRightInd w:val="0"/>
        <w:snapToGrid w:val="0"/>
        <w:spacing w:line="360" w:lineRule="atLeast"/>
        <w:ind w:firstLine="480" w:firstLineChars="200"/>
        <w:rPr>
          <w:rFonts w:ascii="宋体" w:hAnsi="宋体"/>
          <w:color w:val="0000FF"/>
          <w:sz w:val="24"/>
        </w:rPr>
      </w:pPr>
    </w:p>
    <w:p>
      <w:pPr>
        <w:spacing w:line="400" w:lineRule="exact"/>
        <w:rPr>
          <w:rFonts w:ascii="宋体" w:hAnsi="宋体"/>
          <w:sz w:val="24"/>
          <w:szCs w:val="21"/>
        </w:rPr>
      </w:pPr>
      <w:r>
        <w:rPr>
          <w:rFonts w:hint="eastAsia" w:ascii="宋体" w:hAnsi="宋体"/>
          <w:sz w:val="24"/>
          <w:szCs w:val="21"/>
        </w:rPr>
        <w:t>十、本合同一式扒份，甲方执陆份，乙方执贰份，双方签字盖章后生效，具有同等效力。</w:t>
      </w:r>
    </w:p>
    <w:p>
      <w:pPr>
        <w:adjustRightInd w:val="0"/>
        <w:snapToGrid w:val="0"/>
        <w:spacing w:line="360" w:lineRule="atLeast"/>
        <w:rPr>
          <w:rFonts w:ascii="宋体" w:hAnsi="宋体"/>
          <w:spacing w:val="6"/>
          <w:sz w:val="24"/>
        </w:rPr>
      </w:pPr>
      <w:r>
        <w:rPr>
          <w:rFonts w:hint="eastAsia" w:ascii="宋体" w:hAnsi="宋体"/>
          <w:spacing w:val="6"/>
          <w:sz w:val="24"/>
        </w:rPr>
        <w:t>委托人：                            受托人：</w:t>
      </w:r>
    </w:p>
    <w:p>
      <w:pPr>
        <w:adjustRightInd w:val="0"/>
        <w:snapToGrid w:val="0"/>
        <w:spacing w:line="360" w:lineRule="atLeast"/>
        <w:rPr>
          <w:rFonts w:ascii="宋体" w:hAnsi="宋体"/>
          <w:spacing w:val="6"/>
          <w:sz w:val="24"/>
        </w:rPr>
      </w:pPr>
      <w:r>
        <w:rPr>
          <w:rFonts w:hint="eastAsia" w:ascii="宋体" w:hAnsi="宋体"/>
          <w:spacing w:val="6"/>
          <w:sz w:val="24"/>
        </w:rPr>
        <w:t>单位名称(签章)：                    单位名称(签章)：</w:t>
      </w:r>
    </w:p>
    <w:p>
      <w:pPr>
        <w:adjustRightInd w:val="0"/>
        <w:snapToGrid w:val="0"/>
        <w:spacing w:line="360" w:lineRule="atLeast"/>
        <w:rPr>
          <w:rFonts w:ascii="宋体" w:hAnsi="宋体"/>
          <w:spacing w:val="6"/>
          <w:sz w:val="24"/>
        </w:rPr>
      </w:pPr>
      <w:r>
        <w:rPr>
          <w:rFonts w:hint="eastAsia" w:ascii="宋体" w:hAnsi="宋体"/>
          <w:spacing w:val="6"/>
          <w:sz w:val="24"/>
        </w:rPr>
        <w:t>法定代表人(签章)：                  法定代表人(签章)：</w:t>
      </w:r>
    </w:p>
    <w:p>
      <w:pPr>
        <w:adjustRightInd w:val="0"/>
        <w:snapToGrid w:val="0"/>
        <w:spacing w:line="360" w:lineRule="atLeast"/>
        <w:rPr>
          <w:rFonts w:ascii="宋体" w:hAnsi="宋体"/>
          <w:spacing w:val="6"/>
          <w:sz w:val="24"/>
        </w:rPr>
      </w:pPr>
      <w:r>
        <w:rPr>
          <w:rFonts w:hint="eastAsia" w:ascii="宋体" w:hAnsi="宋体"/>
          <w:spacing w:val="6"/>
          <w:sz w:val="24"/>
        </w:rPr>
        <w:t>委托代理人(签章)：                  委托代理人(签章)：</w:t>
      </w:r>
    </w:p>
    <w:p>
      <w:pPr>
        <w:adjustRightInd w:val="0"/>
        <w:snapToGrid w:val="0"/>
        <w:spacing w:line="360" w:lineRule="atLeast"/>
        <w:rPr>
          <w:rFonts w:ascii="宋体" w:hAnsi="宋体"/>
          <w:spacing w:val="6"/>
          <w:sz w:val="24"/>
        </w:rPr>
      </w:pPr>
      <w:r>
        <w:rPr>
          <w:rFonts w:hint="eastAsia" w:ascii="宋体" w:hAnsi="宋体"/>
          <w:spacing w:val="6"/>
          <w:sz w:val="24"/>
        </w:rPr>
        <w:t>地    址：                          地    址：</w:t>
      </w:r>
    </w:p>
    <w:p>
      <w:pPr>
        <w:adjustRightInd w:val="0"/>
        <w:snapToGrid w:val="0"/>
        <w:spacing w:line="360" w:lineRule="atLeast"/>
        <w:rPr>
          <w:rFonts w:ascii="宋体" w:hAnsi="宋体"/>
          <w:spacing w:val="6"/>
          <w:sz w:val="24"/>
        </w:rPr>
      </w:pPr>
      <w:r>
        <w:rPr>
          <w:rFonts w:hint="eastAsia" w:ascii="宋体" w:hAnsi="宋体"/>
          <w:spacing w:val="6"/>
          <w:sz w:val="24"/>
        </w:rPr>
        <w:t>开户银行：                          开户银行：</w:t>
      </w:r>
      <w:r>
        <w:rPr>
          <w:rFonts w:ascii="宋体" w:hAnsi="宋体"/>
          <w:spacing w:val="6"/>
          <w:sz w:val="24"/>
        </w:rPr>
        <w:t xml:space="preserve"> </w:t>
      </w:r>
    </w:p>
    <w:p>
      <w:pPr>
        <w:adjustRightInd w:val="0"/>
        <w:snapToGrid w:val="0"/>
        <w:spacing w:line="360" w:lineRule="atLeast"/>
        <w:rPr>
          <w:rFonts w:ascii="宋体" w:hAnsi="宋体"/>
          <w:spacing w:val="6"/>
          <w:sz w:val="24"/>
        </w:rPr>
      </w:pPr>
      <w:r>
        <w:rPr>
          <w:rFonts w:hint="eastAsia" w:ascii="宋体" w:hAnsi="宋体"/>
          <w:spacing w:val="6"/>
          <w:sz w:val="24"/>
        </w:rPr>
        <w:t>帐    号：                          帐号：</w:t>
      </w:r>
    </w:p>
    <w:p>
      <w:pPr>
        <w:adjustRightInd w:val="0"/>
        <w:snapToGrid w:val="0"/>
        <w:spacing w:line="360" w:lineRule="atLeast"/>
        <w:rPr>
          <w:rFonts w:ascii="宋体" w:hAnsi="宋体"/>
          <w:spacing w:val="6"/>
          <w:sz w:val="24"/>
        </w:rPr>
      </w:pPr>
      <w:r>
        <w:rPr>
          <w:rFonts w:hint="eastAsia" w:ascii="宋体" w:hAnsi="宋体"/>
          <w:spacing w:val="6"/>
          <w:sz w:val="24"/>
        </w:rPr>
        <w:t>邮    编：                          邮    编：</w:t>
      </w:r>
    </w:p>
    <w:p>
      <w:pPr>
        <w:adjustRightInd w:val="0"/>
        <w:snapToGrid w:val="0"/>
        <w:spacing w:line="360" w:lineRule="atLeast"/>
        <w:rPr>
          <w:rFonts w:ascii="宋体" w:hAnsi="宋体"/>
          <w:spacing w:val="6"/>
          <w:sz w:val="24"/>
        </w:rPr>
      </w:pPr>
      <w:r>
        <w:rPr>
          <w:rFonts w:hint="eastAsia" w:ascii="宋体" w:hAnsi="宋体"/>
          <w:spacing w:val="6"/>
          <w:sz w:val="24"/>
        </w:rPr>
        <w:t>电    话：                          电    话：</w:t>
      </w:r>
    </w:p>
    <w:p>
      <w:pPr>
        <w:adjustRightInd w:val="0"/>
        <w:snapToGrid w:val="0"/>
        <w:spacing w:line="360" w:lineRule="atLeast"/>
        <w:rPr>
          <w:rFonts w:ascii="宋体" w:hAnsi="宋体"/>
          <w:spacing w:val="6"/>
          <w:sz w:val="24"/>
        </w:rPr>
      </w:pPr>
      <w:r>
        <w:rPr>
          <w:rFonts w:hint="eastAsia" w:ascii="宋体" w:hAnsi="宋体"/>
          <w:spacing w:val="6"/>
          <w:sz w:val="24"/>
        </w:rPr>
        <w:t>传    真：                          传    真：</w:t>
      </w:r>
    </w:p>
    <w:p>
      <w:pPr>
        <w:adjustRightInd w:val="0"/>
        <w:snapToGrid w:val="0"/>
        <w:spacing w:line="360" w:lineRule="atLeast"/>
        <w:ind w:firstLine="252" w:firstLineChars="100"/>
        <w:rPr>
          <w:rFonts w:ascii="宋体" w:hAnsi="宋体"/>
          <w:spacing w:val="6"/>
          <w:sz w:val="24"/>
        </w:rPr>
      </w:pPr>
    </w:p>
    <w:p>
      <w:pPr>
        <w:adjustRightInd w:val="0"/>
        <w:snapToGrid w:val="0"/>
        <w:spacing w:line="360" w:lineRule="atLeast"/>
        <w:ind w:firstLine="252" w:firstLineChars="100"/>
        <w:jc w:val="center"/>
        <w:rPr>
          <w:rFonts w:ascii="宋体" w:hAnsi="宋体"/>
          <w:spacing w:val="6"/>
          <w:sz w:val="24"/>
        </w:rPr>
      </w:pPr>
      <w:r>
        <w:rPr>
          <w:rFonts w:hint="eastAsia" w:ascii="宋体" w:hAnsi="宋体"/>
          <w:spacing w:val="6"/>
          <w:sz w:val="24"/>
        </w:rPr>
        <w:t>年    月    日</w:t>
      </w:r>
    </w:p>
    <w:p>
      <w:pPr>
        <w:adjustRightInd w:val="0"/>
        <w:snapToGrid w:val="0"/>
        <w:spacing w:line="360" w:lineRule="atLeast"/>
        <w:rPr>
          <w:rFonts w:ascii="宋体" w:hAnsi="宋体"/>
          <w:spacing w:val="6"/>
          <w:sz w:val="24"/>
        </w:rPr>
        <w:sectPr>
          <w:footerReference r:id="rId3" w:type="default"/>
          <w:footerReference r:id="rId4" w:type="even"/>
          <w:pgSz w:w="11906" w:h="16838"/>
          <w:pgMar w:top="1440" w:right="1797" w:bottom="1440" w:left="1797" w:header="851" w:footer="992" w:gutter="567"/>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ascii="宋体" w:hAnsi="宋体"/>
          <w:b/>
          <w:bCs/>
          <w:spacing w:val="6"/>
          <w:sz w:val="44"/>
        </w:rPr>
      </w:pPr>
      <w:r>
        <w:rPr>
          <w:rFonts w:hint="eastAsia" w:ascii="宋体" w:hAnsi="宋体"/>
          <w:b/>
          <w:bCs/>
          <w:spacing w:val="6"/>
          <w:sz w:val="44"/>
        </w:rPr>
        <w:t>工程造价咨询合同通用条款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67" w:firstLineChars="200"/>
        <w:jc w:val="both"/>
        <w:textAlignment w:val="auto"/>
        <w:rPr>
          <w:rFonts w:ascii="宋体" w:hAnsi="宋体"/>
          <w:b/>
          <w:bCs/>
          <w:spacing w:val="6"/>
          <w:sz w:val="32"/>
        </w:rPr>
      </w:pPr>
      <w:r>
        <w:rPr>
          <w:rFonts w:hint="eastAsia" w:ascii="宋体" w:hAnsi="宋体"/>
          <w:b/>
          <w:bCs/>
          <w:spacing w:val="6"/>
          <w:sz w:val="32"/>
        </w:rPr>
        <w:t>一 、 词语定义及合同文件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4"/>
        </w:rPr>
      </w:pPr>
      <w:r>
        <w:rPr>
          <w:rFonts w:hint="eastAsia" w:ascii="宋体" w:hAnsi="宋体"/>
          <w:b/>
          <w:bCs/>
          <w:spacing w:val="6"/>
          <w:sz w:val="28"/>
        </w:rPr>
        <w:t>1、 词语定义</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下列名词除协议条款另有约定外,应具有本条所赋予的定义</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 通用条款:是根据法律规定及工程造价咨询的需要订立,适用于工程造价咨询的条款。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1.2 协议条款:是委托人与委托人根据法律、行政法规规定,结合具体工程实际,经协商达成一致意见的条款,是对通用条款的具体化、补充或修改。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1.3 委托人：是指承担直接投资责任的法人或其合法继承人。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1.4 受托人：即建设工程造价咨询单位，是指按规定取得工程造价咨询资质证书、独立执业、依法纳税，承担相应法律责任的工程造价咨询单位的法人或其合法继承人。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1.5 建设工程造价师（员）：是指按规定取得建设工程造价专业人员资格证书的人员。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1.6 第三方：是指除委托人，受托人以外与建设工程造价有关的当事人。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1.7 建设工程造价：是指按国家基本建设程序进行的工程建设所花费的全部费用。亦可以是根据委托人的要求进行的工程施工、水、电、通风、空调等安装工程所花费的相应部分的工程造价费用。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1.8工程造价管理部门：指国务院有关部门、地区（市）级以上人民政府行政主管部门或其委托的工程造价咨询机构。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1.9建设工程造价咨询：是指接受委托，独立、客观、公正的对建设造价的确定与控制提专业技术服务，出具工程造价文件的服务。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1.10建设工程造价咨询机构：是指工程造价咨询单位派遣到委托人或建设工程所在地实施工程造价咨询业务的组织。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1.11委托：是指建设单位根据建设工程规模、工程造价咨询单位的资质等级、社会信誉、执业道德、执业水平，自主选择为其提供技术知识咨询服务的活动。任何单位和个人不得指定和干预，分割、垄断建设工程造价咨询市场。工程造价咨询单位不得强制当事人接受服务并收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1.12程造价咨询期限：包括星期日和法定假日在内的总日历天数。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1.13酬金：指委托人、受托人在协议书中约定，根据国家有关收费标准规定，委托人应支付委托人完成约定全部工作的款项。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1.14额外酬金：指在合同履行中需增加的合同价款，经委托人确认后按约定或规定的方法增加的酬金。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1.15费用：指不包含在合同酬金之内应由委托人或受托人承担的经济支出。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1.16书面形式：指合同、信件和数据电文（包括电报、电传、传真、电子数据交换和电子邮件）等可以有形地表现所载内容的形式。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1.17违约责任：指合同一方不履行合同义务或履行合同义务不符合约定所应承担的责任。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1.18索赔：指在合同履行过程中，对于并非自己的过错，而是应由对方承担责任的情况，造成的实际损失，向对方提出经济补偿和（或）工期顺延的要求。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1.19可抗力：指不能预见、不能避免并不能克服的客观情况。</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1.20小时或天：按小时计算时间的，从事件有效开始时计算（不扣除休息时间）；按天计算时间的，从次日开始计算。时限的最后一天是休息日或者其他法定节日的，从节假日次日为时限的最后一天。时限的最后一天的截止时间为当日24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2、合同文件及解释顺序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2.1合同文件应能相互解释，互为说明。除协议条款另有约定外，组成本合同的文件及优先解释顺序如下：</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本合同协议条款；</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如是通过招头标竞争获得咨询业务的，中标通知书、投标书及其附件；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本合同专用条款；</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本合同通用条款；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2.2合同履行中，委托人、委托人有关咨询的洽商、变更等书面协议等文件视为本合同的组成部分。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2.3当合同文件内容含糊不清或不一致的，在不影响咨询正常进行的情况下没，由委托人、受托人协商解决。双方协商不成，按本通用条款第9.1条关于争议的约定处理。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3、语言文字和适用法律标准及规范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3.1语言文字：本合同文件使用汉语言文字书写、解释和说明。协议条款中约定使用两种以上（含两种）语言文字，汉语应为解释和说明本合同的标准语言文字。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在少数民族地区，双方可以约定使用少数民族语言文字书写和解释说明本合同。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中外合资、外资单位委托咨询的，可参照本条款第一条。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3.2适用法律和法规：本合同文件适用国家的法律和行政法规。需要明示的法律、法规由双方在条款中约定。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3.3适用标准规范：双方在协议条款中应约定适用国家标准、规范名称；没有国家标准、规范但有行业标准规范的，约定行业标准规定的名称，没有国家、行业标准规定的，约定适用工程所在地地方标准、规范名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除常用标准、规范由受托人自备外，特殊的工程标准、规范的购买、复制、翻译的费用由委托人承担。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4、委托人的权利、义务和责任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4.1委托人有选订咨询单位，与咨询单位订立合同的权利。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4.2委托人有根据工程的具体情况对设计的变更、技术核定的认定权，并提供相应的技术资料。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4.3委托人有决定使用工程所需材料及确定特殊材料产地、质量、价格的自主权，并已在《建设工程施工合同》中约定。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4.4未经委托人同意，受托人不得调换工程造价咨询主持工程师。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4.5托人有权要求受托人提交咨询工作计划、咨询业务范围内的专项报告。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4.6委托人有权要求调换不称职的工程造价人员，至终止合同。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4.7委托人应负责建设工程的所有外部关系的协调，为工程造价咨询提供良好的外部环境。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4.8委托人应按协议条款约定的日期和数量向受托人提供真实、准确、齐全的资料；委托人应提供受托人存档需要的资料。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委托人对资料有保密需要的，应在协议条款中提出保密要求，保密措施费用由委托人承担。受托人在约定的保密期内履行保密义务。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4.9未经委托人同意，受托人不得将本工程资料转给第三人。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4.10 委托人应以授权书形式授权一名熟悉本工程情况，能迅速作出决定的代表负责与委托人联系，更换代表要提前文字通知委托人。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4.11 委托人应在约定的时间内，就委托人书面提交并要求作出决定的一切事宜作出书面决定。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4.12 委托人应当将授予受托人的咨询服务权利，以及参加咨询的主要成员与分工，及时书面通知第三方。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4.13 委托人应为受托人提供如下帮助：</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获取本工程使用材料、设备等生产厂家、商家名录、价格、合同等资料。</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提供与本工程有关的协作单位、配合单位名录。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4.14 委托人免费向受托人提供办公设施的，应在咨询合同协议条款中约定。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4.15 委托人未按照约定提供必要的资料和数据，影响工作进度和质量，不接受或者逾期接受工作成果的，支付的报酬不得追回，未支付的报酬应当支付。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4.16 委托人按照受托人符合要求的咨询报告和意见作出决策所造成的损失，由委托人承担；但当事人另有约定的除外。</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4.17 委托人应当履行咨询合同约定的义务，如有违反则应当承担违约责任，赔偿受托人的各种费用支出及其他损失。</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5、受托人的权利、义务和责任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 受托人在委托工程范围内，授予受托人以下咨询权利：</w:t>
      </w:r>
    </w:p>
    <w:p>
      <w:pPr>
        <w:keepNext w:val="0"/>
        <w:keepLines w:val="0"/>
        <w:pageBreakBefore w:val="0"/>
        <w:widowControl w:val="0"/>
        <w:numPr>
          <w:ilvl w:val="0"/>
          <w:numId w:val="6"/>
        </w:numPr>
        <w:tabs>
          <w:tab w:val="left" w:pos="-900"/>
          <w:tab w:val="clear" w:pos="176"/>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查阅有关本工程勘察、设计、（概）预算、招标、合同、施工等相关的设计施工图及文字资料的权利；</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向委托人调查有关工程造价的相关情况的权利；</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向第三方索取有关工程资料和文字数据的权利；</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复核有关工程量的确认权和否定权，重大改正须经委托人认可；</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对有关材料价格确认的建议权；</w:t>
      </w:r>
    </w:p>
    <w:p>
      <w:pPr>
        <w:keepNext w:val="0"/>
        <w:keepLines w:val="0"/>
        <w:pageBreakBefore w:val="0"/>
        <w:widowControl w:val="0"/>
        <w:numPr>
          <w:ilvl w:val="0"/>
          <w:numId w:val="6"/>
        </w:numPr>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对已确认的量、价有签字认可权。</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5.2 受托人在委托人授权下，对任何第三方工作人员的配合、工作能力，若影响咨询工作正常开展，可以提出调换第三方人员的建议。</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5.3 在咨询过程中，委托人或第三方的任何意见和要求，均必须首选身咨询机构提出，由咨询机构研究处理意见，再与双方协调确定。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当委托人和第三方发生争议时，咨询机构应根据自己的职能，以独立的身份判断，公正地进行。当其双方的争议由政府建设行政主管部门协调或仲裁机关进行仲裁时，应当提供作证的事实材料。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5.4 向委托人报送委派的造价工程师及其咨询机构主要成员名单、人员分工、咨询计划，完成合同协议条款中约定的工程造价咨询范围和咨询业务质量。</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5.5 受托人在履行本合同的义务期间，应独立、客观、公正地维护各方的合法权益。</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5.6 受托人使用委托人的设施、文字资料属于委托人的财产，在咨询工作完成或中止时，按合同约定的时间和方式移交此类设施和资料给委托人。</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5.7 在本合同期内或合同终止后，未征得有关方面同意，不得泄露与本工程、本合同业务活动有关的资料。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5.8 在咨询合同期内，因委托人认可的原因推迟或延误而超时过约定的日期，双方应进一步约定延长相应的合同期。</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5.9 在咨询合同期内，因委托人过失而造成的经济损失,应当向委托人进行赔偿累计赔偿总额不应超过咨询酬金总数(除去税金),或另行约定。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5.10 受托人未按期提供咨询报告或者提出的咨询报告不符和约定的，应当承担减收或者免收报酬等违约责任。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5.11 受托人对第三方违反合同规定的质量、数量（各种工程造价等文档资料）要求时限，不承担责任。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5.12 受托人向委托人提出赔偿要求不能成立时，受托人应当补偿由于该索赔导致委托人的各种费用支出。</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5.13 因不可抗力的因素导致咨询合同不能全部或部分履行，受托人不承担责任。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6、咨询酬金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6.1 正常的咨询业务，附加工作和额外工作酬金，按照咨询合同协议条款约定的依据和方法计取，并按约定的时间和数额支付。</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6.2 如委托人在规定的支付期限内未支付咨询酬金，自约定支付之日起，应向委托人补偿应支付的酬金利息。利息额按规定支付期限最后一日银行贷款利息率乘以拖欠酬金时间计算。</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6.3支付咨询酬金所采用的货币币种、汇率在合同协议条款中约定。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6.4 如果委托人对受托人提交的支付通知书中酬金项目提出异议，应当在受到支付通知书24小时内，向委托人发出异议通知，但委托人不得拖延其他无异议酬金项目的支付。</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6.5 委托的建设工程造价咨询所必要的工程造价人员外出考察、调查等，经委托人同意，其所需费用随时向委托人实报实销。</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7、合同的生效、变更和终止</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7.1 本合同自签字之日起生效。</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7.2 建设行政主管部门要求咨询合同备案的，必须备案后才能实施本合同。</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7.3 由于委托人或第三方的原因，使咨询工作受到阻碍或延误，以至增加了工作量或持续时间，则受托人应当将此情况与可能产生的影响通知委托人。由此增加的工作量视为附加工作，完成的咨询工作时间应相应延长，并得到额外的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7.4 在咨询合同签订后，实际情况发生变化，使得受托人不能全部或部分开展咨询业务时，受托人应立即通知委托人，该咨询业务的完成时间应予延长。当恢复咨询业务时，应当增加不超过十天的时间恢复咨询业务，并按双方约定的数量支付咨询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7.5 委托人如果要求受托人全部或部分暂停咨询业务或终止委托合同，应及时通知受托人，受托人应立即安排停止执行咨询业务。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委托人认为受托人无正当理由而又未履行咨询业务时，可向受托人发出指明其未履行的通知。若委托人发出通知后15天内未受到满意答复，可在第一通知发出后的35天内发出终止咨询合同通知书，咨询合同既行终止。</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7.6 受托人在应当获得咨询酬金之日起30日内未收到支付单据,而委托人又未对受托人提出任何书面意见时,或咨询业务已暂停半年时,受托人可以向委托人发出终止合同的通知。如果终止咨询合同的通知发出后15天内未得到委托人的答复，可进一步发出终止合同的通知，如果第二次发出通知后42天内未得到委托人答复，可终止合同，或自行暂停或继续暂停执行部分或全部咨询业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7.7 受托人由于非自己的原因而暂停或终止执行咨询业务，其善后工作以及恢复执行咨询的工作，应当视为额外工作，有权得到额外的时间和酬金。</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7.8 合同的协议终止并不影响各方应有的权利和应当承担的责任。</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8、其他</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8.1 受托人如须另聘专家咨询或协助，在咨询业务范围内的，其费用由受托人承担；咨询业务范围以外的，其费用由委托人承担。</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8.2 咨询业务因故需要复审，属委托人责任的，其费用由受托人承担；咨询业务范围以外的，其费用由委托人承担。</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8.3 咨询机构在咨询工作中提出合理化建议，使委托人得到了经济效益，委托人应给予适当的物质奖励。</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8.4 未经对方书面同意，委托人或受托人均不得转让本合同约定的权利和义务。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8.5 除委托人书面同意外，受托人及职员不应接受咨询合同约定以外的与本咨询业务相关的报酬。</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8.6 受托人或职员不得参与可能与合同规定的与委托人的利益相冲突的任何活动。</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385" w:firstLineChars="200"/>
        <w:jc w:val="both"/>
        <w:textAlignment w:val="auto"/>
        <w:rPr>
          <w:rFonts w:ascii="宋体" w:hAnsi="宋体"/>
          <w:b/>
          <w:bCs/>
          <w:spacing w:val="6"/>
          <w:sz w:val="18"/>
          <w:szCs w:val="18"/>
        </w:rPr>
      </w:pP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9、争议的解决</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9.1 因违反或终止合同而引起的对方损失和损害的赔偿，委托人与受托人之间应协商解决。如未能达成一致，可以提交工程造价管理部门协调；仍不能达成一致时，根据双方约定，提交仲裁机关或人民法院起诉。</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86" w:firstLineChars="200"/>
        <w:jc w:val="both"/>
        <w:textAlignment w:val="auto"/>
        <w:rPr>
          <w:rFonts w:ascii="宋体" w:hAnsi="宋体"/>
          <w:b/>
          <w:bCs/>
          <w:spacing w:val="6"/>
          <w:sz w:val="28"/>
        </w:rPr>
      </w:pPr>
      <w:r>
        <w:rPr>
          <w:rFonts w:hint="eastAsia" w:ascii="宋体" w:hAnsi="宋体"/>
          <w:b/>
          <w:bCs/>
          <w:spacing w:val="6"/>
          <w:sz w:val="28"/>
        </w:rPr>
        <w:t>附加协议条款：</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1、委托人须向受托人提供编制工程量清单所需的图纸、工程概况等技术资料。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w:t>
      </w:r>
      <w:r>
        <w:rPr>
          <w:rFonts w:ascii="宋体" w:hAnsi="宋体"/>
          <w:spacing w:val="6"/>
          <w:sz w:val="24"/>
        </w:rPr>
        <w:t>、</w:t>
      </w:r>
      <w:r>
        <w:rPr>
          <w:rFonts w:hint="eastAsia" w:ascii="宋体" w:hAnsi="宋体"/>
          <w:spacing w:val="6"/>
          <w:sz w:val="24"/>
        </w:rPr>
        <w:t>受托人</w:t>
      </w:r>
      <w:r>
        <w:rPr>
          <w:rFonts w:ascii="宋体" w:hAnsi="宋体"/>
          <w:spacing w:val="6"/>
          <w:sz w:val="24"/>
        </w:rPr>
        <w:t>保证在双方约定的的工作日内完成工程造价咨询业务，并按委托</w:t>
      </w:r>
      <w:r>
        <w:rPr>
          <w:rFonts w:hint="eastAsia" w:ascii="宋体" w:hAnsi="宋体"/>
          <w:spacing w:val="6"/>
          <w:sz w:val="24"/>
        </w:rPr>
        <w:t>人</w:t>
      </w:r>
      <w:r>
        <w:rPr>
          <w:rFonts w:ascii="宋体" w:hAnsi="宋体"/>
          <w:spacing w:val="6"/>
          <w:sz w:val="24"/>
        </w:rPr>
        <w:t>要求出具合格的相关资料。</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3</w:t>
      </w:r>
      <w:r>
        <w:rPr>
          <w:rFonts w:ascii="宋体" w:hAnsi="宋体"/>
          <w:spacing w:val="6"/>
          <w:sz w:val="24"/>
        </w:rPr>
        <w:t>、</w:t>
      </w:r>
      <w:r>
        <w:rPr>
          <w:rFonts w:hint="eastAsia" w:ascii="宋体" w:hAnsi="宋体"/>
          <w:spacing w:val="6"/>
          <w:sz w:val="24"/>
        </w:rPr>
        <w:t>受托人</w:t>
      </w:r>
      <w:r>
        <w:rPr>
          <w:rFonts w:ascii="宋体" w:hAnsi="宋体"/>
          <w:spacing w:val="6"/>
          <w:sz w:val="24"/>
        </w:rPr>
        <w:t>在开展工作时，须严格按照规范化执业标准，根据</w:t>
      </w:r>
      <w:r>
        <w:rPr>
          <w:rFonts w:hint="eastAsia" w:ascii="宋体" w:hAnsi="宋体"/>
          <w:spacing w:val="6"/>
          <w:sz w:val="24"/>
        </w:rPr>
        <w:t>“</w:t>
      </w:r>
      <w:r>
        <w:rPr>
          <w:rFonts w:ascii="宋体" w:hAnsi="宋体"/>
          <w:spacing w:val="6"/>
          <w:sz w:val="24"/>
        </w:rPr>
        <w:t>独立、客观、公正</w:t>
      </w:r>
      <w:r>
        <w:rPr>
          <w:rFonts w:hint="eastAsia" w:ascii="宋体" w:hAnsi="宋体"/>
          <w:spacing w:val="6"/>
          <w:sz w:val="24"/>
        </w:rPr>
        <w:t>”</w:t>
      </w:r>
      <w:r>
        <w:rPr>
          <w:rFonts w:ascii="宋体" w:hAnsi="宋体"/>
          <w:spacing w:val="6"/>
          <w:sz w:val="24"/>
        </w:rPr>
        <w:t>的原则提供咨询服务并保证工作质量。</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4</w:t>
      </w:r>
      <w:r>
        <w:rPr>
          <w:rFonts w:ascii="宋体" w:hAnsi="宋体"/>
          <w:spacing w:val="6"/>
          <w:sz w:val="24"/>
        </w:rPr>
        <w:t>、</w:t>
      </w:r>
      <w:r>
        <w:rPr>
          <w:rFonts w:hint="eastAsia" w:ascii="宋体" w:hAnsi="宋体"/>
          <w:spacing w:val="6"/>
          <w:sz w:val="24"/>
        </w:rPr>
        <w:t>受托人</w:t>
      </w:r>
      <w:r>
        <w:rPr>
          <w:rFonts w:ascii="宋体" w:hAnsi="宋体"/>
          <w:spacing w:val="6"/>
          <w:sz w:val="24"/>
        </w:rPr>
        <w:t>须按委托</w:t>
      </w:r>
      <w:r>
        <w:rPr>
          <w:rFonts w:hint="eastAsia" w:ascii="宋体" w:hAnsi="宋体"/>
          <w:spacing w:val="6"/>
          <w:sz w:val="24"/>
        </w:rPr>
        <w:t>人</w:t>
      </w:r>
      <w:r>
        <w:rPr>
          <w:rFonts w:ascii="宋体" w:hAnsi="宋体"/>
          <w:spacing w:val="6"/>
          <w:sz w:val="24"/>
        </w:rPr>
        <w:t>要求，及时提供</w:t>
      </w:r>
      <w:r>
        <w:rPr>
          <w:rFonts w:hint="eastAsia" w:ascii="宋体" w:hAnsi="宋体"/>
          <w:spacing w:val="6"/>
          <w:sz w:val="24"/>
        </w:rPr>
        <w:t>工程量清单编制</w:t>
      </w:r>
      <w:r>
        <w:rPr>
          <w:rFonts w:ascii="宋体" w:hAnsi="宋体"/>
          <w:spacing w:val="6"/>
          <w:sz w:val="24"/>
        </w:rPr>
        <w:t>咨询服务。</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5</w:t>
      </w:r>
      <w:r>
        <w:rPr>
          <w:rFonts w:ascii="宋体" w:hAnsi="宋体"/>
          <w:spacing w:val="6"/>
          <w:sz w:val="24"/>
        </w:rPr>
        <w:t>、</w:t>
      </w:r>
      <w:r>
        <w:rPr>
          <w:rFonts w:hint="eastAsia" w:ascii="宋体" w:hAnsi="宋体"/>
          <w:spacing w:val="6"/>
          <w:sz w:val="24"/>
        </w:rPr>
        <w:t>受托人</w:t>
      </w:r>
      <w:r>
        <w:rPr>
          <w:rFonts w:ascii="宋体" w:hAnsi="宋体"/>
          <w:spacing w:val="6"/>
          <w:sz w:val="24"/>
        </w:rPr>
        <w:t>承诺：</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（1）</w:t>
      </w:r>
      <w:r>
        <w:rPr>
          <w:rFonts w:ascii="宋体" w:hAnsi="宋体"/>
          <w:spacing w:val="6"/>
          <w:sz w:val="24"/>
        </w:rPr>
        <w:t>对委托</w:t>
      </w:r>
      <w:r>
        <w:rPr>
          <w:rFonts w:hint="eastAsia" w:ascii="宋体" w:hAnsi="宋体"/>
          <w:spacing w:val="6"/>
          <w:sz w:val="24"/>
        </w:rPr>
        <w:t>人</w:t>
      </w:r>
      <w:r>
        <w:rPr>
          <w:rFonts w:ascii="宋体" w:hAnsi="宋体"/>
          <w:spacing w:val="6"/>
          <w:sz w:val="24"/>
        </w:rPr>
        <w:t>提供的资料、情况和结果严格保密。如有违反，将接受处罚。</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（2）</w:t>
      </w:r>
      <w:r>
        <w:rPr>
          <w:rFonts w:ascii="宋体" w:hAnsi="宋体"/>
          <w:spacing w:val="6"/>
          <w:sz w:val="24"/>
        </w:rPr>
        <w:t>保证</w:t>
      </w:r>
      <w:r>
        <w:rPr>
          <w:rFonts w:hint="eastAsia" w:ascii="宋体" w:hAnsi="宋体"/>
          <w:spacing w:val="6"/>
          <w:sz w:val="24"/>
        </w:rPr>
        <w:t>工程量清单编制</w:t>
      </w:r>
      <w:r>
        <w:rPr>
          <w:rFonts w:ascii="宋体" w:hAnsi="宋体"/>
          <w:spacing w:val="6"/>
          <w:sz w:val="24"/>
        </w:rPr>
        <w:t>准确率控制在±</w:t>
      </w:r>
      <w:r>
        <w:rPr>
          <w:rFonts w:hint="eastAsia" w:ascii="宋体" w:hAnsi="宋体"/>
          <w:spacing w:val="6"/>
          <w:sz w:val="24"/>
        </w:rPr>
        <w:t>5</w:t>
      </w:r>
      <w:r>
        <w:rPr>
          <w:rFonts w:ascii="宋体" w:hAnsi="宋体"/>
          <w:spacing w:val="6"/>
          <w:sz w:val="24"/>
        </w:rPr>
        <w:t>%以内。</w:t>
      </w:r>
    </w:p>
    <w:p>
      <w:pPr>
        <w:keepNext w:val="0"/>
        <w:keepLines w:val="0"/>
        <w:pageBreakBefore w:val="0"/>
        <w:widowControl w:val="0"/>
        <w:tabs>
          <w:tab w:val="left" w:pos="-900"/>
        </w:tabs>
        <w:kinsoku/>
        <w:wordWrap/>
        <w:overflowPunct/>
        <w:topLinePunct w:val="0"/>
        <w:autoSpaceDE/>
        <w:autoSpaceDN/>
        <w:bidi w:val="0"/>
        <w:adjustRightInd w:val="0"/>
        <w:snapToGrid w:val="0"/>
        <w:spacing w:line="360" w:lineRule="auto"/>
        <w:ind w:left="0" w:leftChars="0" w:right="0" w:rightChars="0" w:firstLine="504" w:firstLineChars="200"/>
        <w:jc w:val="both"/>
        <w:textAlignment w:val="auto"/>
        <w:rPr>
          <w:rFonts w:ascii="宋体" w:hAnsi="宋体"/>
          <w:spacing w:val="6"/>
          <w:sz w:val="24"/>
        </w:rPr>
      </w:pPr>
      <w:r>
        <w:rPr>
          <w:rFonts w:hint="eastAsia" w:ascii="宋体" w:hAnsi="宋体"/>
          <w:spacing w:val="6"/>
          <w:sz w:val="24"/>
        </w:rPr>
        <w:t>6</w:t>
      </w:r>
      <w:r>
        <w:rPr>
          <w:rFonts w:ascii="宋体" w:hAnsi="宋体"/>
          <w:spacing w:val="6"/>
          <w:sz w:val="24"/>
        </w:rPr>
        <w:t>、因委托</w:t>
      </w:r>
      <w:r>
        <w:rPr>
          <w:rFonts w:hint="eastAsia" w:ascii="宋体" w:hAnsi="宋体"/>
          <w:spacing w:val="6"/>
          <w:sz w:val="24"/>
        </w:rPr>
        <w:t>人</w:t>
      </w:r>
      <w:r>
        <w:rPr>
          <w:rFonts w:ascii="宋体" w:hAnsi="宋体"/>
          <w:spacing w:val="6"/>
          <w:sz w:val="24"/>
        </w:rPr>
        <w:t>原因造成的工程造价咨询成果作废或返工，作废或返工部分的费用，委托</w:t>
      </w:r>
      <w:r>
        <w:rPr>
          <w:rFonts w:hint="eastAsia" w:ascii="宋体" w:hAnsi="宋体"/>
          <w:spacing w:val="6"/>
          <w:sz w:val="24"/>
        </w:rPr>
        <w:t>人</w:t>
      </w:r>
      <w:r>
        <w:rPr>
          <w:rFonts w:ascii="宋体" w:hAnsi="宋体"/>
          <w:spacing w:val="6"/>
          <w:sz w:val="24"/>
        </w:rPr>
        <w:t>仍需按合同约定支付。</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479170303"/>
      <w:bookmarkStart w:id="117" w:name="_Toc51658057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479170304"/>
      <w:bookmarkStart w:id="119" w:name="_Toc516580574"/>
    </w:p>
    <w:p>
      <w:pPr>
        <w:rPr>
          <w:rFonts w:hint="eastAsia" w:ascii="仿宋_GB2312" w:eastAsia="仿宋_GB2312"/>
          <w:szCs w:val="28"/>
        </w:rPr>
      </w:pPr>
      <w:r>
        <w:rPr>
          <w:rFonts w:hint="eastAsia" w:ascii="仿宋_GB2312" w:eastAsia="仿宋_GB2312"/>
          <w:szCs w:val="28"/>
        </w:rPr>
        <w:t>（一）项目概况</w:t>
      </w:r>
    </w:p>
    <w:p>
      <w:pPr>
        <w:ind w:firstLine="560" w:firstLineChars="200"/>
        <w:rPr>
          <w:rFonts w:hint="eastAsia" w:ascii="仿宋_GB2312" w:eastAsia="仿宋_GB2312"/>
          <w:szCs w:val="28"/>
        </w:rPr>
      </w:pPr>
      <w:r>
        <w:rPr>
          <w:rFonts w:hint="eastAsia" w:ascii="仿宋_GB2312" w:eastAsia="仿宋_GB2312"/>
          <w:szCs w:val="28"/>
        </w:rPr>
        <w:t>皖南医学院公开招聘修缮工程工程量清单编制单位1家，承担所有校区修缮工程工程量清单编制（含控制价），内容包括建（构）筑物维修改造、装饰、水电改造（含节能、智能化）、附属设施和绿化等修缮工程施工图工程量的清单编制（含控制价）及相关技术咨询服务。</w:t>
      </w:r>
    </w:p>
    <w:p>
      <w:pPr>
        <w:rPr>
          <w:rFonts w:hint="eastAsia" w:ascii="仿宋_GB2312" w:eastAsia="仿宋_GB2312"/>
          <w:szCs w:val="28"/>
        </w:rPr>
      </w:pPr>
      <w:r>
        <w:rPr>
          <w:rFonts w:hint="eastAsia" w:ascii="仿宋_GB2312" w:eastAsia="仿宋_GB2312"/>
          <w:szCs w:val="28"/>
        </w:rPr>
        <w:t>（二）基本要求：</w:t>
      </w:r>
    </w:p>
    <w:p>
      <w:pPr>
        <w:rPr>
          <w:rFonts w:hint="eastAsia" w:ascii="仿宋_GB2312" w:eastAsia="仿宋_GB2312"/>
          <w:szCs w:val="28"/>
        </w:rPr>
      </w:pPr>
      <w:r>
        <w:rPr>
          <w:rFonts w:hint="eastAsia" w:ascii="仿宋_GB2312" w:eastAsia="仿宋_GB2312"/>
          <w:szCs w:val="28"/>
        </w:rPr>
        <w:t>1、提供的施工图工程量清单编制要加盖造价师签章（含电子文档）。并应义务承担对清单的全部答疑。按合同要求的时间提交清单及控制价；</w:t>
      </w:r>
    </w:p>
    <w:p>
      <w:pPr>
        <w:rPr>
          <w:rFonts w:hint="eastAsia" w:ascii="仿宋_GB2312" w:eastAsia="仿宋_GB2312"/>
          <w:szCs w:val="28"/>
        </w:rPr>
      </w:pPr>
      <w:r>
        <w:rPr>
          <w:rFonts w:hint="eastAsia" w:ascii="仿宋_GB2312" w:eastAsia="仿宋_GB2312"/>
          <w:szCs w:val="28"/>
        </w:rPr>
        <w:t>2、服务期三年，2021年1月1日-2023年12月31日。</w:t>
      </w:r>
    </w:p>
    <w:p>
      <w:pPr>
        <w:rPr>
          <w:rFonts w:hint="eastAsia" w:ascii="仿宋_GB2312" w:eastAsia="仿宋_GB2312"/>
          <w:szCs w:val="28"/>
        </w:rPr>
      </w:pPr>
      <w:r>
        <w:rPr>
          <w:rFonts w:hint="eastAsia" w:ascii="仿宋_GB2312" w:eastAsia="仿宋_GB2312"/>
          <w:szCs w:val="28"/>
        </w:rPr>
        <w:t>3、费用支付按照双方签订合同执行。</w:t>
      </w:r>
    </w:p>
    <w:p>
      <w:pPr>
        <w:rPr>
          <w:rFonts w:hint="eastAsia" w:ascii="仿宋_GB2312" w:eastAsia="仿宋_GB2312"/>
          <w:szCs w:val="28"/>
        </w:rPr>
      </w:pPr>
      <w:r>
        <w:rPr>
          <w:rFonts w:hint="eastAsia" w:ascii="仿宋_GB2312" w:eastAsia="仿宋_GB2312"/>
          <w:szCs w:val="28"/>
        </w:rPr>
        <w:t>（三）具体要求：</w:t>
      </w:r>
    </w:p>
    <w:p>
      <w:pPr>
        <w:rPr>
          <w:rFonts w:hint="eastAsia" w:ascii="仿宋_GB2312" w:eastAsia="仿宋_GB2312"/>
          <w:szCs w:val="28"/>
        </w:rPr>
      </w:pPr>
      <w:r>
        <w:rPr>
          <w:rFonts w:hint="eastAsia" w:ascii="仿宋_GB2312" w:eastAsia="仿宋_GB2312"/>
          <w:szCs w:val="28"/>
        </w:rPr>
        <w:t>1、应聘资料要求：</w:t>
      </w:r>
    </w:p>
    <w:p>
      <w:pPr>
        <w:rPr>
          <w:rFonts w:hint="eastAsia" w:ascii="仿宋_GB2312" w:eastAsia="仿宋_GB2312"/>
          <w:szCs w:val="28"/>
        </w:rPr>
      </w:pPr>
      <w:r>
        <w:rPr>
          <w:rFonts w:hint="eastAsia" w:ascii="仿宋_GB2312" w:eastAsia="仿宋_GB2312"/>
          <w:szCs w:val="28"/>
        </w:rPr>
        <w:t>1.1、清单编制单位资质,配有固定各专业的清单编制人员名单，注明学历、专业、职称等；</w:t>
      </w:r>
    </w:p>
    <w:p>
      <w:pPr>
        <w:rPr>
          <w:rFonts w:hint="eastAsia" w:ascii="仿宋_GB2312" w:eastAsia="仿宋_GB2312"/>
          <w:szCs w:val="28"/>
        </w:rPr>
      </w:pPr>
      <w:r>
        <w:rPr>
          <w:rFonts w:hint="eastAsia" w:ascii="仿宋_GB2312" w:eastAsia="仿宋_GB2312"/>
          <w:szCs w:val="28"/>
        </w:rPr>
        <w:t>1.2、明确各类工程清单编制的完成时间、工作内容允许出现的偏差范围；</w:t>
      </w:r>
    </w:p>
    <w:p>
      <w:pPr>
        <w:rPr>
          <w:rFonts w:hint="eastAsia" w:ascii="仿宋_GB2312" w:eastAsia="仿宋_GB2312"/>
          <w:szCs w:val="28"/>
        </w:rPr>
      </w:pPr>
      <w:r>
        <w:rPr>
          <w:rFonts w:hint="eastAsia" w:ascii="仿宋_GB2312" w:eastAsia="仿宋_GB2312"/>
          <w:szCs w:val="28"/>
        </w:rPr>
        <w:t>1.3、报价：</w:t>
      </w:r>
    </w:p>
    <w:p>
      <w:pPr>
        <w:rPr>
          <w:rFonts w:hint="eastAsia" w:ascii="仿宋_GB2312" w:eastAsia="仿宋_GB2312"/>
          <w:szCs w:val="28"/>
        </w:rPr>
      </w:pPr>
      <w:r>
        <w:rPr>
          <w:rFonts w:hint="eastAsia" w:ascii="仿宋_GB2312" w:eastAsia="仿宋_GB2312"/>
          <w:szCs w:val="28"/>
        </w:rPr>
        <w:t>编制费计算方法为：清单及控制价编制费=维修改造工程项目中标价×编制报价费率；</w:t>
      </w:r>
    </w:p>
    <w:p>
      <w:pPr>
        <w:rPr>
          <w:rFonts w:hint="eastAsia" w:ascii="仿宋_GB2312" w:eastAsia="仿宋_GB2312"/>
          <w:szCs w:val="28"/>
        </w:rPr>
      </w:pPr>
    </w:p>
    <w:p>
      <w:pPr>
        <w:rPr>
          <w:rFonts w:hint="eastAsia" w:ascii="仿宋_GB2312" w:eastAsia="仿宋_GB2312"/>
          <w:szCs w:val="28"/>
        </w:rPr>
      </w:pPr>
      <w:r>
        <w:rPr>
          <w:rFonts w:hint="eastAsia" w:ascii="仿宋_GB2312" w:eastAsia="仿宋_GB2312"/>
          <w:szCs w:val="28"/>
        </w:rPr>
        <w:t>编制报价费率</w:t>
      </w:r>
      <w:r>
        <w:rPr>
          <w:rFonts w:hint="eastAsia" w:ascii="仿宋_GB2312" w:eastAsia="仿宋_GB2312"/>
          <w:szCs w:val="28"/>
        </w:rPr>
        <w:tab/>
      </w:r>
    </w:p>
    <w:p>
      <w:pPr>
        <w:rPr>
          <w:rFonts w:hint="eastAsia" w:ascii="仿宋_GB2312" w:eastAsia="仿宋_GB2312"/>
          <w:szCs w:val="28"/>
        </w:rPr>
      </w:pPr>
      <w:r>
        <w:rPr>
          <w:rFonts w:hint="eastAsia" w:ascii="仿宋_GB2312" w:eastAsia="仿宋_GB2312"/>
          <w:szCs w:val="28"/>
        </w:rPr>
        <w:t>温馨提示：</w:t>
      </w:r>
    </w:p>
    <w:p>
      <w:pPr>
        <w:rPr>
          <w:rFonts w:hint="eastAsia" w:ascii="仿宋_GB2312" w:eastAsia="仿宋_GB2312"/>
          <w:szCs w:val="28"/>
        </w:rPr>
      </w:pPr>
      <w:r>
        <w:rPr>
          <w:rFonts w:hint="eastAsia" w:ascii="仿宋_GB2312" w:eastAsia="仿宋_GB2312"/>
          <w:szCs w:val="28"/>
        </w:rPr>
        <w:t>1.单项工程服务费设最低收费标准，不足500元的按500元执行。</w:t>
      </w:r>
    </w:p>
    <w:p>
      <w:pPr>
        <w:rPr>
          <w:rFonts w:hint="eastAsia" w:ascii="仿宋_GB2312" w:eastAsia="仿宋_GB2312"/>
          <w:szCs w:val="28"/>
        </w:rPr>
      </w:pPr>
      <w:r>
        <w:rPr>
          <w:rFonts w:hint="eastAsia" w:ascii="仿宋_GB2312" w:eastAsia="仿宋_GB2312"/>
          <w:szCs w:val="28"/>
        </w:rPr>
        <w:t>2.若编制的工程项目在合同期内未实施，该工程清单编制（含控制价）费计算方法为：项目控制价×所报费率×0.5；正在进行的项目应自行终止，不再支付费用。</w:t>
      </w:r>
    </w:p>
    <w:p>
      <w:pPr>
        <w:rPr>
          <w:rFonts w:hint="eastAsia" w:ascii="仿宋_GB2312" w:eastAsia="仿宋_GB2312"/>
          <w:szCs w:val="28"/>
        </w:rPr>
      </w:pPr>
    </w:p>
    <w:p>
      <w:pPr>
        <w:rPr>
          <w:rFonts w:hint="eastAsia" w:ascii="仿宋_GB2312" w:eastAsia="仿宋_GB2312"/>
          <w:szCs w:val="28"/>
        </w:rPr>
      </w:pPr>
      <w:r>
        <w:rPr>
          <w:rFonts w:hint="eastAsia" w:ascii="仿宋_GB2312" w:eastAsia="仿宋_GB2312"/>
          <w:szCs w:val="28"/>
        </w:rPr>
        <w:t>2、清单编制要求</w:t>
      </w:r>
    </w:p>
    <w:p>
      <w:pPr>
        <w:rPr>
          <w:rFonts w:hint="eastAsia" w:ascii="仿宋_GB2312" w:eastAsia="仿宋_GB2312"/>
          <w:szCs w:val="28"/>
        </w:rPr>
      </w:pPr>
      <w:r>
        <w:rPr>
          <w:rFonts w:hint="eastAsia" w:ascii="仿宋_GB2312" w:eastAsia="仿宋_GB2312"/>
          <w:szCs w:val="28"/>
        </w:rPr>
        <w:t>2.1、工程量清单编制在收到建设单位图纸等材料后7天内完成；无施工图纸的，建设单位现场明确工程量后7天内完成。期间包括与建设单位沟通，复核及调整时间；</w:t>
      </w:r>
    </w:p>
    <w:p>
      <w:pPr>
        <w:rPr>
          <w:rFonts w:hint="eastAsia" w:ascii="仿宋_GB2312" w:eastAsia="仿宋_GB2312"/>
          <w:szCs w:val="28"/>
        </w:rPr>
      </w:pPr>
      <w:r>
        <w:rPr>
          <w:rFonts w:hint="eastAsia" w:ascii="仿宋_GB2312" w:eastAsia="仿宋_GB2312"/>
          <w:szCs w:val="28"/>
        </w:rPr>
        <w:t>2.2、招标控制价编制时间与清单编制同步进行，时间在清单完成后3天内完成，期间包括与建设单位沟通，复核及调整时间；</w:t>
      </w:r>
    </w:p>
    <w:p>
      <w:pPr>
        <w:rPr>
          <w:rFonts w:hint="eastAsia" w:ascii="仿宋_GB2312" w:eastAsia="仿宋_GB2312"/>
          <w:szCs w:val="28"/>
        </w:rPr>
      </w:pPr>
      <w:r>
        <w:rPr>
          <w:rFonts w:hint="eastAsia" w:ascii="仿宋_GB2312" w:eastAsia="仿宋_GB2312"/>
          <w:szCs w:val="28"/>
        </w:rPr>
        <w:t>2.3、清单项目特征及数量要详细准确，如清单不详、漏量及漏项等，编制单位承担法律规定的责任，在清单及控制价编制过程中若发生“漏量、漏项”超过国家规定范围以外，按学校规定处理；</w:t>
      </w:r>
    </w:p>
    <w:p>
      <w:pPr>
        <w:rPr>
          <w:rFonts w:hint="eastAsia" w:ascii="仿宋_GB2312" w:eastAsia="仿宋_GB2312"/>
          <w:szCs w:val="28"/>
        </w:rPr>
      </w:pPr>
      <w:r>
        <w:rPr>
          <w:rFonts w:hint="eastAsia" w:ascii="仿宋_GB2312" w:eastAsia="仿宋_GB2312"/>
          <w:szCs w:val="28"/>
        </w:rPr>
        <w:t>2.4、工程量清单编制及招标控制价编制完成，满足招标管理部门要求，工程招标结束后支付；</w:t>
      </w:r>
    </w:p>
    <w:p>
      <w:pPr>
        <w:rPr>
          <w:rFonts w:hint="eastAsia" w:ascii="仿宋_GB2312" w:eastAsia="仿宋_GB2312"/>
          <w:szCs w:val="28"/>
        </w:rPr>
      </w:pPr>
      <w:r>
        <w:rPr>
          <w:rFonts w:hint="eastAsia" w:ascii="仿宋_GB2312" w:eastAsia="仿宋_GB2312"/>
          <w:szCs w:val="28"/>
        </w:rPr>
        <w:t>2.5、编制内容及控制价内容及要求：</w:t>
      </w:r>
    </w:p>
    <w:p>
      <w:pPr>
        <w:rPr>
          <w:rFonts w:hint="eastAsia" w:ascii="仿宋_GB2312" w:eastAsia="仿宋_GB2312"/>
          <w:szCs w:val="28"/>
        </w:rPr>
      </w:pPr>
      <w:r>
        <w:rPr>
          <w:rFonts w:hint="eastAsia" w:ascii="仿宋_GB2312" w:eastAsia="仿宋_GB2312"/>
          <w:szCs w:val="28"/>
        </w:rPr>
        <w:t>2.5.1建筑施工图纸（含附属、配套工程）规定的工作量；</w:t>
      </w:r>
    </w:p>
    <w:p>
      <w:pPr>
        <w:rPr>
          <w:rFonts w:hint="eastAsia" w:ascii="仿宋_GB2312" w:eastAsia="仿宋_GB2312"/>
          <w:szCs w:val="28"/>
        </w:rPr>
      </w:pPr>
      <w:r>
        <w:rPr>
          <w:rFonts w:hint="eastAsia" w:ascii="仿宋_GB2312" w:eastAsia="仿宋_GB2312"/>
          <w:szCs w:val="28"/>
        </w:rPr>
        <w:t>2.5.2编制说明内容包括编制依据，分部分项工程项目工作内容的补充要求，施工工艺特殊要求，主要材料品牌、质量、产地的要求，新材料及未确定档次材料的价格设定，拟使用商品混凝土情况及其它需要说明的问题；</w:t>
      </w:r>
    </w:p>
    <w:p>
      <w:pPr>
        <w:rPr>
          <w:rFonts w:hint="eastAsia" w:ascii="仿宋_GB2312" w:eastAsia="仿宋_GB2312"/>
          <w:szCs w:val="28"/>
        </w:rPr>
      </w:pPr>
      <w:r>
        <w:rPr>
          <w:rFonts w:hint="eastAsia" w:ascii="仿宋_GB2312" w:eastAsia="仿宋_GB2312"/>
          <w:szCs w:val="28"/>
        </w:rPr>
        <w:t>2.5.3工程量清单应按照招标施工项目设计图纸、招标文件要求和现行的工程量计算规则、项目划分、计量单位的规定进行编制； </w:t>
      </w:r>
    </w:p>
    <w:p>
      <w:pPr>
        <w:rPr>
          <w:rFonts w:hint="eastAsia" w:ascii="仿宋_GB2312" w:eastAsia="仿宋_GB2312"/>
          <w:szCs w:val="28"/>
        </w:rPr>
      </w:pPr>
      <w:r>
        <w:rPr>
          <w:rFonts w:hint="eastAsia" w:ascii="仿宋_GB2312" w:eastAsia="仿宋_GB2312"/>
          <w:szCs w:val="28"/>
        </w:rPr>
        <w:t>2.5.4分部分项工程项目名称应使用规范术语定义，对允许合并列项的工程在工程量清单列项中需做准确描述；</w:t>
      </w:r>
    </w:p>
    <w:p>
      <w:pPr>
        <w:rPr>
          <w:rFonts w:hint="eastAsia" w:ascii="仿宋_GB2312" w:eastAsia="仿宋_GB2312"/>
          <w:szCs w:val="28"/>
        </w:rPr>
      </w:pPr>
      <w:r>
        <w:rPr>
          <w:rFonts w:hint="eastAsia" w:ascii="仿宋_GB2312" w:eastAsia="仿宋_GB2312"/>
          <w:szCs w:val="28"/>
        </w:rPr>
        <w:t xml:space="preserve">2.5.5按现行项目划分规定，在工程量清单中开列建筑脚手架费、垂运费、超高费、机械进出厂及安拆费等有关技术性措施项目； </w:t>
      </w:r>
    </w:p>
    <w:p>
      <w:pPr>
        <w:rPr>
          <w:rFonts w:hint="eastAsia" w:ascii="仿宋_GB2312" w:eastAsia="仿宋_GB2312"/>
          <w:szCs w:val="28"/>
        </w:rPr>
      </w:pPr>
      <w:r>
        <w:rPr>
          <w:rFonts w:hint="eastAsia" w:ascii="仿宋_GB2312" w:eastAsia="仿宋_GB2312"/>
          <w:szCs w:val="28"/>
        </w:rPr>
        <w:t>2.5.6工程量清单应采用统一制式表格，计量单位执行现行预算定额规定的单位标准；</w:t>
      </w:r>
    </w:p>
    <w:p>
      <w:pPr>
        <w:rPr>
          <w:rFonts w:hint="eastAsia" w:ascii="仿宋_GB2312" w:eastAsia="仿宋_GB2312"/>
          <w:szCs w:val="28"/>
        </w:rPr>
      </w:pPr>
      <w:r>
        <w:rPr>
          <w:rFonts w:hint="eastAsia" w:ascii="仿宋_GB2312" w:eastAsia="仿宋_GB2312"/>
          <w:szCs w:val="28"/>
        </w:rPr>
        <w:t>2.5.7招标控制价编制应与工作量清单相呼应与统一，结合学校现场施工环境和地理条件；</w:t>
      </w:r>
    </w:p>
    <w:p>
      <w:pPr>
        <w:rPr>
          <w:rFonts w:hint="eastAsia" w:ascii="仿宋_GB2312" w:eastAsia="仿宋_GB2312"/>
          <w:szCs w:val="28"/>
        </w:rPr>
      </w:pPr>
      <w:r>
        <w:rPr>
          <w:rFonts w:hint="eastAsia" w:ascii="仿宋_GB2312" w:eastAsia="仿宋_GB2312"/>
          <w:szCs w:val="28"/>
        </w:rPr>
        <w:t>2.5.8所有编制的内容必须符合中华人民共和国招标投标法，且能通过招标机构的备案；</w:t>
      </w:r>
    </w:p>
    <w:p>
      <w:pPr>
        <w:rPr>
          <w:rFonts w:hint="eastAsia" w:ascii="仿宋_GB2312" w:eastAsia="仿宋_GB2312"/>
          <w:szCs w:val="28"/>
        </w:rPr>
      </w:pPr>
      <w:r>
        <w:rPr>
          <w:rFonts w:hint="eastAsia" w:ascii="仿宋_GB2312" w:eastAsia="仿宋_GB2312"/>
          <w:szCs w:val="28"/>
        </w:rPr>
        <w:t>2.5.9工程施工过程中，需对工程施工单位提出的清单漏项、漏量工作进行签字确认。</w:t>
      </w:r>
    </w:p>
    <w:p>
      <w:pPr>
        <w:rPr>
          <w:rFonts w:hint="eastAsia" w:ascii="仿宋_GB2312" w:eastAsia="仿宋_GB2312"/>
          <w:szCs w:val="28"/>
        </w:rPr>
      </w:pPr>
    </w:p>
    <w:p>
      <w:pPr>
        <w:rPr>
          <w:rFonts w:hint="eastAsia" w:ascii="仿宋_GB2312" w:eastAsia="仿宋_GB2312"/>
          <w:szCs w:val="28"/>
        </w:rPr>
      </w:pPr>
      <w:r>
        <w:rPr>
          <w:rFonts w:hint="eastAsia" w:ascii="仿宋_GB2312" w:eastAsia="仿宋_GB2312"/>
          <w:szCs w:val="28"/>
        </w:rPr>
        <w:t>（四）、有关说明：</w:t>
      </w:r>
    </w:p>
    <w:p>
      <w:pPr>
        <w:rPr>
          <w:rFonts w:hint="eastAsia" w:ascii="仿宋_GB2312" w:eastAsia="仿宋_GB2312"/>
          <w:szCs w:val="28"/>
        </w:rPr>
      </w:pPr>
      <w:r>
        <w:rPr>
          <w:rFonts w:hint="eastAsia" w:ascii="仿宋_GB2312" w:eastAsia="仿宋_GB2312"/>
          <w:szCs w:val="28"/>
        </w:rPr>
        <w:t>1、中标单位在提交成果时，要符合国家有关规定，并及时请相关科室负责人签字确认。成果中清单和控制价文本不少于5份。</w:t>
      </w:r>
    </w:p>
    <w:p>
      <w:pPr>
        <w:rPr>
          <w:rFonts w:hint="eastAsia" w:ascii="仿宋_GB2312" w:eastAsia="仿宋_GB2312"/>
          <w:szCs w:val="28"/>
        </w:rPr>
      </w:pPr>
      <w:r>
        <w:rPr>
          <w:rFonts w:hint="eastAsia" w:ascii="仿宋_GB2312" w:eastAsia="仿宋_GB2312"/>
          <w:szCs w:val="28"/>
        </w:rPr>
        <w:t>2、清单编制单位在工程实施过程中，出现因清单编制等造成的漏量、漏项等问题，学校有权进行处罚、不予支付费用、解除合作协议等处理。</w:t>
      </w:r>
    </w:p>
    <w:p>
      <w:pPr>
        <w:rPr>
          <w:rFonts w:hint="eastAsia" w:ascii="仿宋_GB2312" w:eastAsia="仿宋_GB2312"/>
          <w:szCs w:val="28"/>
        </w:rPr>
      </w:pPr>
      <w:r>
        <w:rPr>
          <w:rFonts w:hint="eastAsia" w:ascii="仿宋_GB2312" w:eastAsia="仿宋_GB2312"/>
          <w:szCs w:val="28"/>
        </w:rPr>
        <w:t>3、我校修缮改造项目比较零散，点多面广，造价从几万元到几十万元不等，个别项目上百万元。部分基建、能源、绿化等修缮改造项目缺少原始数据和纸质电子图纸，清单编制单位在报价时要充分考虑此类因素。</w:t>
      </w:r>
    </w:p>
    <w:p>
      <w:pPr>
        <w:rPr>
          <w:rFonts w:hint="eastAsia" w:ascii="仿宋_GB2312" w:eastAsia="仿宋_GB2312"/>
          <w:szCs w:val="28"/>
        </w:rPr>
      </w:pPr>
      <w:r>
        <w:rPr>
          <w:rFonts w:hint="eastAsia" w:ascii="仿宋_GB2312" w:eastAsia="仿宋_GB2312"/>
          <w:szCs w:val="28"/>
        </w:rPr>
        <w:t>4、需协助完成项目决算初审，若需要提供初步审核意见，该项费用包含在投标报价中，报价单位自行核算。</w:t>
      </w:r>
    </w:p>
    <w:p>
      <w:pPr>
        <w:rPr>
          <w:rFonts w:hint="eastAsia" w:ascii="仿宋_GB2312" w:eastAsia="仿宋_GB2312"/>
          <w:szCs w:val="28"/>
        </w:rPr>
      </w:pPr>
      <w:r>
        <w:rPr>
          <w:rFonts w:hint="eastAsia" w:ascii="仿宋_GB2312" w:eastAsia="仿宋_GB2312"/>
          <w:szCs w:val="28"/>
        </w:rPr>
        <w:t>（五）、付款方式及处罚：</w:t>
      </w:r>
    </w:p>
    <w:p>
      <w:pPr>
        <w:rPr>
          <w:rFonts w:hint="eastAsia" w:ascii="仿宋_GB2312" w:eastAsia="仿宋_GB2312"/>
          <w:szCs w:val="28"/>
        </w:rPr>
      </w:pPr>
      <w:r>
        <w:rPr>
          <w:rFonts w:hint="eastAsia" w:ascii="仿宋_GB2312" w:eastAsia="仿宋_GB2312"/>
          <w:szCs w:val="28"/>
        </w:rPr>
        <w:t>1、工程量清单及招标控制价编制完成、学校确认、施工招标结束后，凭正规发票全额支付费用，一般每一年支付一次。</w:t>
      </w:r>
    </w:p>
    <w:p>
      <w:pPr>
        <w:rPr>
          <w:rFonts w:hint="eastAsia" w:ascii="仿宋_GB2312" w:eastAsia="仿宋_GB2312"/>
          <w:szCs w:val="28"/>
        </w:rPr>
      </w:pPr>
      <w:r>
        <w:rPr>
          <w:rFonts w:hint="eastAsia" w:ascii="仿宋_GB2312" w:eastAsia="仿宋_GB2312"/>
          <w:szCs w:val="28"/>
        </w:rPr>
        <w:t>2、清单工程量漏量、漏项及项目特征描述不全面导致增加造价累计在合同价5%以内的（含），不予处罚；</w:t>
      </w:r>
    </w:p>
    <w:p>
      <w:pPr>
        <w:rPr>
          <w:rFonts w:hint="eastAsia" w:ascii="仿宋_GB2312" w:eastAsia="仿宋_GB2312"/>
          <w:szCs w:val="28"/>
        </w:rPr>
      </w:pPr>
      <w:r>
        <w:rPr>
          <w:rFonts w:hint="eastAsia" w:ascii="仿宋_GB2312" w:eastAsia="仿宋_GB2312"/>
          <w:szCs w:val="28"/>
        </w:rPr>
        <w:t>3、清单工程量漏量、漏项及项目特征描述不全面导致增加造价累计在合同价5%不到10%的（含），在本年度编制费用结算时，学校可在合同中约定进行经济处罚，从该单项工程服务费中直接按单项工程服务费的20%扣除；</w:t>
      </w:r>
    </w:p>
    <w:p>
      <w:pPr>
        <w:rPr>
          <w:rFonts w:hint="eastAsia" w:ascii="仿宋_GB2312" w:eastAsia="仿宋_GB2312"/>
          <w:szCs w:val="28"/>
        </w:rPr>
      </w:pPr>
      <w:r>
        <w:rPr>
          <w:rFonts w:hint="eastAsia" w:ascii="仿宋_GB2312" w:eastAsia="仿宋_GB2312"/>
          <w:szCs w:val="28"/>
        </w:rPr>
        <w:t>4、清单工程量漏量、漏项及项目特征描述不全面导致增加造价累计在合同价10%以上的（不含），在本年度编制费用结算时，学校可在合同中约定进行经济处罚，从该单项工程服务费中直接按单项工程服务费的30%扣除；</w:t>
      </w:r>
    </w:p>
    <w:p>
      <w:pPr>
        <w:rPr>
          <w:rFonts w:ascii="仿宋_GB2312" w:eastAsia="仿宋_GB2312"/>
          <w:szCs w:val="28"/>
        </w:rPr>
      </w:pPr>
      <w:r>
        <w:rPr>
          <w:rFonts w:hint="eastAsia" w:ascii="仿宋_GB2312" w:eastAsia="仿宋_GB2312"/>
          <w:szCs w:val="28"/>
        </w:rPr>
        <w:t>5、工程量清单出现重大错、漏情况，学校有权取消该单项工程服务费的支付；情节严重，学校可取消服务资格，终止合同。</w:t>
      </w:r>
    </w:p>
    <w:p>
      <w:pPr>
        <w:widowControl/>
        <w:adjustRightInd w:val="0"/>
        <w:snapToGrid w:val="0"/>
        <w:spacing w:line="360" w:lineRule="auto"/>
        <w:jc w:val="left"/>
        <w:rPr>
          <w:rFonts w:ascii="仿宋_GB2312" w:hAnsi="宋体" w:eastAsia="仿宋_GB2312" w:cs="仿宋_GB2312"/>
          <w:szCs w:val="28"/>
        </w:rPr>
      </w:pPr>
    </w:p>
    <w:p>
      <w:pPr>
        <w:pStyle w:val="2"/>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2" w:firstLineChars="200"/>
        <w:rPr>
          <w:rFonts w:ascii="仿宋_GB2312" w:hAnsi="楷体" w:eastAsia="仿宋_GB2312"/>
          <w:b/>
          <w:szCs w:val="28"/>
        </w:rPr>
      </w:pPr>
      <w:r>
        <w:rPr>
          <w:rFonts w:hint="eastAsia" w:ascii="仿宋_GB2312" w:hAnsi="楷体" w:eastAsia="仿宋_GB2312"/>
          <w:b/>
          <w:szCs w:val="28"/>
        </w:rPr>
        <w:t>一、总则</w:t>
      </w:r>
    </w:p>
    <w:p>
      <w:pPr>
        <w:pStyle w:val="10"/>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2" w:firstLineChars="200"/>
        <w:rPr>
          <w:rFonts w:ascii="仿宋_GB2312" w:eastAsia="仿宋_GB2312"/>
          <w:szCs w:val="28"/>
        </w:rPr>
      </w:pPr>
      <w:bookmarkStart w:id="120" w:name="_Toc479170305"/>
      <w:bookmarkStart w:id="121" w:name="_Toc516580575"/>
      <w:r>
        <w:rPr>
          <w:rFonts w:hint="eastAsia" w:ascii="仿宋_GB2312" w:hAnsi="楷体" w:eastAsia="仿宋_GB2312"/>
          <w:b/>
          <w:szCs w:val="28"/>
        </w:rPr>
        <w:t>二、评分标准分值</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07"/>
        <w:gridCol w:w="1151"/>
        <w:gridCol w:w="65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评审项目</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分值</w:t>
            </w:r>
          </w:p>
        </w:tc>
        <w:tc>
          <w:tcPr>
            <w:tcW w:w="6534"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标准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8" w:hRule="atLeast"/>
          <w:jc w:val="center"/>
        </w:trPr>
        <w:tc>
          <w:tcPr>
            <w:tcW w:w="1807" w:type="dxa"/>
            <w:tcMar>
              <w:top w:w="0" w:type="dxa"/>
              <w:left w:w="108" w:type="dxa"/>
              <w:bottom w:w="0" w:type="dxa"/>
              <w:right w:w="108" w:type="dxa"/>
            </w:tcMar>
            <w:vAlign w:val="center"/>
          </w:tcPr>
          <w:p>
            <w:pPr>
              <w:widowControl/>
              <w:spacing w:line="360" w:lineRule="auto"/>
              <w:jc w:val="left"/>
              <w:rPr>
                <w:rFonts w:ascii="宋体" w:hAnsi="宋体" w:cs="宋体"/>
                <w:kern w:val="0"/>
                <w:sz w:val="24"/>
              </w:rPr>
            </w:pPr>
            <w:r>
              <w:rPr>
                <w:rFonts w:hint="eastAsia" w:ascii="宋体" w:hAnsi="宋体" w:cs="宋体"/>
                <w:kern w:val="0"/>
                <w:sz w:val="24"/>
              </w:rPr>
              <w:t>1、报价部分</w:t>
            </w:r>
          </w:p>
        </w:tc>
        <w:tc>
          <w:tcPr>
            <w:tcW w:w="1151" w:type="dxa"/>
            <w:tcMar>
              <w:top w:w="0" w:type="dxa"/>
              <w:left w:w="108" w:type="dxa"/>
              <w:bottom w:w="0" w:type="dxa"/>
              <w:right w:w="108" w:type="dxa"/>
            </w:tcMar>
            <w:vAlign w:val="center"/>
          </w:tcPr>
          <w:p>
            <w:pPr>
              <w:widowControl/>
              <w:spacing w:line="360" w:lineRule="auto"/>
              <w:ind w:firstLine="200"/>
              <w:jc w:val="left"/>
              <w:rPr>
                <w:rFonts w:ascii="宋体" w:hAnsi="宋体" w:cs="宋体"/>
                <w:kern w:val="0"/>
                <w:sz w:val="24"/>
              </w:rPr>
            </w:pPr>
            <w:r>
              <w:rPr>
                <w:rFonts w:hint="eastAsia" w:ascii="宋体" w:hAnsi="宋体" w:cs="宋体"/>
                <w:kern w:val="0"/>
                <w:sz w:val="24"/>
              </w:rPr>
              <w:t>50分</w:t>
            </w:r>
          </w:p>
        </w:tc>
        <w:tc>
          <w:tcPr>
            <w:tcW w:w="6534" w:type="dxa"/>
            <w:tcMar>
              <w:top w:w="0" w:type="dxa"/>
              <w:left w:w="108" w:type="dxa"/>
              <w:bottom w:w="0" w:type="dxa"/>
              <w:right w:w="108" w:type="dxa"/>
            </w:tcMar>
            <w:vAlign w:val="center"/>
          </w:tcPr>
          <w:p>
            <w:pPr>
              <w:widowControl/>
              <w:spacing w:line="360" w:lineRule="auto"/>
              <w:rPr>
                <w:rFonts w:ascii="宋体" w:hAnsi="宋体" w:cs="宋体"/>
                <w:kern w:val="0"/>
                <w:sz w:val="24"/>
              </w:rPr>
            </w:pPr>
            <w:r>
              <w:rPr>
                <w:rFonts w:hint="eastAsia" w:ascii="宋体" w:hAnsi="宋体" w:cs="宋体"/>
                <w:kern w:val="0"/>
                <w:sz w:val="24"/>
              </w:rPr>
              <w:t>有效报价7家以上（含7家），去掉1个最高和1个最低报价后，剩余投标人有效报价的算术平均值为评标基准价；如果有效报价7家以内（不含7家）时，去掉1个最高报价，其余投标人有效报价的算术平均值为评标基准价。</w:t>
            </w:r>
          </w:p>
          <w:p>
            <w:pPr>
              <w:widowControl/>
              <w:spacing w:line="360" w:lineRule="auto"/>
              <w:rPr>
                <w:rFonts w:ascii="宋体" w:hAnsi="宋体" w:cs="宋体"/>
                <w:kern w:val="0"/>
                <w:sz w:val="24"/>
              </w:rPr>
            </w:pPr>
            <w:r>
              <w:rPr>
                <w:rFonts w:hint="eastAsia" w:ascii="宋体" w:hAnsi="宋体" w:cs="宋体"/>
                <w:kern w:val="0"/>
                <w:sz w:val="24"/>
              </w:rPr>
              <w:t>根据投标人投标报价与评标基准价计算出偏差率，每正偏差1%，扣2分；每负偏差1%，扣1分。</w:t>
            </w:r>
          </w:p>
          <w:p>
            <w:pPr>
              <w:widowControl/>
              <w:spacing w:line="360" w:lineRule="auto"/>
              <w:rPr>
                <w:rFonts w:ascii="宋体" w:hAnsi="宋体" w:cs="宋体"/>
                <w:color w:val="FF0000"/>
                <w:kern w:val="0"/>
                <w:sz w:val="24"/>
                <w:highlight w:val="cyan"/>
              </w:rPr>
            </w:pPr>
            <w:r>
              <w:rPr>
                <w:rFonts w:hint="eastAsia" w:ascii="宋体" w:hAnsi="宋体" w:cs="宋体"/>
                <w:kern w:val="0"/>
                <w:sz w:val="24"/>
              </w:rPr>
              <w:t>偏差率=（投标人报价−评标基准价）/评标基准价×100%。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2、投标人业绩</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4分</w:t>
            </w:r>
          </w:p>
        </w:tc>
        <w:tc>
          <w:tcPr>
            <w:tcW w:w="6534" w:type="dxa"/>
            <w:tcMar>
              <w:top w:w="0" w:type="dxa"/>
              <w:left w:w="108" w:type="dxa"/>
              <w:bottom w:w="0" w:type="dxa"/>
              <w:right w:w="108" w:type="dxa"/>
            </w:tcMar>
            <w:vAlign w:val="center"/>
          </w:tcPr>
          <w:p>
            <w:pPr>
              <w:widowControl/>
              <w:spacing w:line="360" w:lineRule="auto"/>
              <w:ind w:firstLine="480" w:firstLineChars="200"/>
              <w:rPr>
                <w:rFonts w:ascii="宋体" w:hAnsi="宋体" w:cs="宋体"/>
                <w:kern w:val="0"/>
                <w:sz w:val="24"/>
              </w:rPr>
            </w:pPr>
            <w:r>
              <w:rPr>
                <w:rFonts w:hint="eastAsia" w:ascii="宋体" w:hAnsi="宋体" w:cs="宋体"/>
                <w:color w:val="FF0000"/>
                <w:kern w:val="0"/>
                <w:sz w:val="24"/>
              </w:rPr>
              <w:t>提供近3年工程量清单及招标控制价的编制业绩：</w:t>
            </w:r>
            <w:r>
              <w:rPr>
                <w:rFonts w:hint="eastAsia" w:ascii="宋体" w:hAnsi="宋体" w:cs="宋体"/>
                <w:color w:val="FF0000"/>
                <w:sz w:val="24"/>
              </w:rPr>
              <w:t>1000万元以内（含），一个业绩得1分，最多得4分。</w:t>
            </w:r>
          </w:p>
          <w:p>
            <w:pPr>
              <w:widowControl/>
              <w:spacing w:line="360" w:lineRule="auto"/>
              <w:jc w:val="left"/>
              <w:rPr>
                <w:rFonts w:ascii="宋体" w:hAnsi="宋体" w:cs="宋体"/>
                <w:kern w:val="0"/>
                <w:sz w:val="24"/>
              </w:rPr>
            </w:pPr>
            <w:r>
              <w:rPr>
                <w:rFonts w:hint="eastAsia" w:ascii="宋体" w:hAnsi="宋体" w:cs="宋体"/>
                <w:kern w:val="0"/>
                <w:sz w:val="24"/>
              </w:rPr>
              <w:t xml:space="preserve">注： </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1、投标人需提供上述工程的造价咨询委托合同的复印件或扫描件（或业绩证明，格式见附表）；</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2、近3年指2018年1月1日以后；</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3、投标人所提供材料的复印件或扫描件必须清晰可辨且能反映评分办法中的内容，否则不予认可；</w:t>
            </w:r>
          </w:p>
          <w:p>
            <w:pPr>
              <w:widowControl/>
              <w:spacing w:line="360" w:lineRule="auto"/>
              <w:ind w:firstLine="482" w:firstLineChars="200"/>
              <w:jc w:val="left"/>
              <w:rPr>
                <w:rFonts w:ascii="宋体" w:hAnsi="宋体" w:cs="宋体"/>
                <w:b/>
                <w:color w:val="FF0000"/>
                <w:kern w:val="0"/>
                <w:sz w:val="24"/>
              </w:rPr>
            </w:pPr>
            <w:r>
              <w:rPr>
                <w:rFonts w:hint="eastAsia" w:ascii="宋体" w:hAnsi="宋体" w:cs="宋体"/>
                <w:b/>
                <w:color w:val="FF0000"/>
                <w:kern w:val="0"/>
                <w:sz w:val="24"/>
              </w:rPr>
              <w:t>4、业绩证明（或造价咨询委托合同）须提供原件备查。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0" w:hRule="atLeast"/>
          <w:jc w:val="center"/>
        </w:trPr>
        <w:tc>
          <w:tcPr>
            <w:tcW w:w="1807" w:type="dxa"/>
            <w:tcMar>
              <w:top w:w="0" w:type="dxa"/>
              <w:left w:w="108" w:type="dxa"/>
              <w:bottom w:w="0" w:type="dxa"/>
              <w:right w:w="108"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3、项目组成员</w:t>
            </w:r>
          </w:p>
        </w:tc>
        <w:tc>
          <w:tcPr>
            <w:tcW w:w="1151" w:type="dxa"/>
            <w:tcMar>
              <w:top w:w="0" w:type="dxa"/>
              <w:left w:w="108" w:type="dxa"/>
              <w:bottom w:w="0" w:type="dxa"/>
              <w:right w:w="108" w:type="dxa"/>
            </w:tcMar>
            <w:vAlign w:val="center"/>
          </w:tcPr>
          <w:p>
            <w:pPr>
              <w:widowControl/>
              <w:spacing w:line="360" w:lineRule="auto"/>
              <w:ind w:firstLine="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分</w:t>
            </w:r>
          </w:p>
        </w:tc>
        <w:tc>
          <w:tcPr>
            <w:tcW w:w="6534" w:type="dxa"/>
            <w:tcMar>
              <w:top w:w="0" w:type="dxa"/>
              <w:left w:w="108" w:type="dxa"/>
              <w:bottom w:w="0" w:type="dxa"/>
              <w:right w:w="108" w:type="dxa"/>
            </w:tcMar>
            <w:vAlign w:val="center"/>
          </w:tcPr>
          <w:p>
            <w:pPr>
              <w:widowControl/>
              <w:spacing w:line="360" w:lineRule="auto"/>
              <w:jc w:val="left"/>
              <w:rPr>
                <w:rFonts w:ascii="宋体" w:hAnsi="宋体" w:cs="宋体"/>
                <w:b/>
                <w:kern w:val="0"/>
                <w:sz w:val="24"/>
              </w:rPr>
            </w:pPr>
            <w:r>
              <w:rPr>
                <w:rFonts w:hint="eastAsia" w:ascii="宋体" w:hAnsi="宋体" w:cs="宋体"/>
                <w:b/>
                <w:kern w:val="0"/>
                <w:sz w:val="24"/>
              </w:rPr>
              <w:t>人员配备及资质要求（满分12分）：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1、项目负责人，资格要求：具备一级注册造价工程师执业资格。取得注册造价工程师执业资格不少于10年，</w:t>
            </w:r>
            <w:r>
              <w:rPr>
                <w:rFonts w:ascii="宋体" w:hAnsi="宋体" w:cs="宋体"/>
                <w:sz w:val="24"/>
              </w:rPr>
              <w:t>具备高级职称</w:t>
            </w:r>
            <w:r>
              <w:rPr>
                <w:rFonts w:hint="eastAsia" w:ascii="宋体" w:hAnsi="宋体" w:cs="宋体"/>
                <w:kern w:val="0"/>
                <w:sz w:val="24"/>
              </w:rPr>
              <w:t>，必须亲自参与在本项目清单编制和审定工作中，满足得3分；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2、土建工程师,资格要求：一级注册造价工程师资格（土建专业）。取得注册造价工程师执业资格不少于10年，具备中级职称，满足得2分；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3、装饰工程师，资格要求：二级及以上注册造价工程师执业资格（土建专业），具有5年以上工作经验，满足得2分；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4、水电安装工程师，资格要求：二级及以上注册造价工程师执业资格（安装专业），5年以上工作经验，满足得2分；</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5、具有质量管理体系认证、职业健康安全管理体系认证、环境管理体系认证的，每个得1分，满分3分；（提供相关证明材料复印件并加盖投标单位公章）</w:t>
            </w:r>
          </w:p>
          <w:p>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以上人员需在资料中提供真实姓名、资质证书、工作年限证明、业绩证明、社保证明和联系方式，并附企业承诺书和个人承诺书，确保为本项目服务。</w:t>
            </w:r>
          </w:p>
          <w:p>
            <w:pPr>
              <w:widowControl/>
              <w:spacing w:line="360" w:lineRule="auto"/>
              <w:ind w:firstLine="480" w:firstLineChars="200"/>
              <w:jc w:val="left"/>
              <w:rPr>
                <w:rFonts w:ascii="宋体" w:hAnsi="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left"/>
              <w:rPr>
                <w:rFonts w:ascii="宋体" w:hAnsi="宋体" w:cs="宋体"/>
                <w:kern w:val="0"/>
                <w:sz w:val="24"/>
              </w:rPr>
            </w:pPr>
            <w:r>
              <w:rPr>
                <w:rFonts w:hint="eastAsia" w:ascii="宋体" w:hAnsi="宋体" w:cs="宋体"/>
                <w:kern w:val="0"/>
                <w:sz w:val="24"/>
              </w:rPr>
              <w:t>4、本地化服务</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 </w:t>
            </w:r>
          </w:p>
          <w:p>
            <w:pPr>
              <w:widowControl/>
              <w:spacing w:line="360" w:lineRule="auto"/>
              <w:ind w:firstLine="200"/>
              <w:jc w:val="center"/>
              <w:rPr>
                <w:rFonts w:ascii="宋体" w:hAnsi="宋体" w:cs="宋体"/>
                <w:kern w:val="0"/>
                <w:sz w:val="24"/>
              </w:rPr>
            </w:pPr>
            <w:r>
              <w:rPr>
                <w:rFonts w:hint="eastAsia" w:ascii="宋体" w:hAnsi="宋体" w:cs="宋体"/>
                <w:kern w:val="0"/>
                <w:sz w:val="24"/>
              </w:rPr>
              <w:t>6分</w:t>
            </w:r>
          </w:p>
        </w:tc>
        <w:tc>
          <w:tcPr>
            <w:tcW w:w="6534" w:type="dxa"/>
            <w:tcMar>
              <w:top w:w="0" w:type="dxa"/>
              <w:left w:w="108" w:type="dxa"/>
              <w:bottom w:w="0" w:type="dxa"/>
              <w:right w:w="108" w:type="dxa"/>
            </w:tcMar>
            <w:vAlign w:val="center"/>
          </w:tcPr>
          <w:p>
            <w:pPr>
              <w:widowControl/>
              <w:spacing w:line="360" w:lineRule="auto"/>
              <w:jc w:val="left"/>
              <w:rPr>
                <w:rFonts w:ascii="宋体" w:hAnsi="宋体" w:cs="宋体"/>
                <w:color w:val="FF0000"/>
                <w:kern w:val="0"/>
                <w:sz w:val="24"/>
              </w:rPr>
            </w:pPr>
            <w:r>
              <w:rPr>
                <w:rFonts w:hint="eastAsia" w:ascii="宋体" w:hAnsi="宋体" w:cs="宋体"/>
                <w:bCs/>
                <w:color w:val="FF0000"/>
                <w:kern w:val="0"/>
                <w:sz w:val="24"/>
              </w:rPr>
              <w:t>本地企业得6分，外地企业且在芜湖当地设立分公司得4分，外地企业且在芜湖当地无分公司得2分。满分6分。</w:t>
            </w:r>
          </w:p>
          <w:p>
            <w:pPr>
              <w:spacing w:before="50" w:line="400" w:lineRule="exact"/>
              <w:rPr>
                <w:rFonts w:ascii="宋体" w:hAnsi="宋体" w:cs="宋体"/>
                <w:kern w:val="0"/>
                <w:sz w:val="24"/>
              </w:rPr>
            </w:pPr>
            <w:r>
              <w:rPr>
                <w:rFonts w:hint="eastAsia" w:ascii="宋体" w:hAnsi="宋体" w:cs="宋体"/>
                <w:color w:val="FF0000"/>
                <w:kern w:val="0"/>
                <w:sz w:val="24"/>
              </w:rPr>
              <w:t>（需提供营业执照、产权证明（产权证或房屋租赁合同）复印件或扫描件加盖投标人公章，</w:t>
            </w:r>
            <w:r>
              <w:rPr>
                <w:rFonts w:hint="eastAsia" w:ascii="宋体" w:hAnsi="宋体" w:cs="宋体"/>
                <w:bCs/>
                <w:color w:val="FF0000"/>
                <w:kern w:val="0"/>
                <w:sz w:val="24"/>
              </w:rPr>
              <w:t>否则不得分</w:t>
            </w:r>
            <w:r>
              <w:rPr>
                <w:rFonts w:hint="eastAsia" w:ascii="宋体" w:hAnsi="宋体" w:cs="宋体"/>
                <w:color w:val="FF0000"/>
                <w:kern w:val="0"/>
                <w:sz w:val="24"/>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left"/>
              <w:rPr>
                <w:rFonts w:ascii="宋体" w:hAnsi="宋体" w:cs="宋体"/>
                <w:kern w:val="0"/>
                <w:sz w:val="24"/>
              </w:rPr>
            </w:pPr>
            <w:r>
              <w:rPr>
                <w:rFonts w:hint="eastAsia" w:ascii="宋体" w:hAnsi="宋体" w:cs="宋体"/>
                <w:kern w:val="0"/>
                <w:sz w:val="24"/>
              </w:rPr>
              <w:t>5、技术方案</w:t>
            </w:r>
          </w:p>
        </w:tc>
        <w:tc>
          <w:tcPr>
            <w:tcW w:w="1151" w:type="dxa"/>
            <w:tcMar>
              <w:top w:w="0" w:type="dxa"/>
              <w:left w:w="108" w:type="dxa"/>
              <w:bottom w:w="0" w:type="dxa"/>
              <w:right w:w="108" w:type="dxa"/>
            </w:tcMar>
            <w:vAlign w:val="center"/>
          </w:tcPr>
          <w:p>
            <w:pPr>
              <w:widowControl/>
              <w:spacing w:line="360" w:lineRule="auto"/>
              <w:ind w:firstLine="200"/>
              <w:jc w:val="center"/>
              <w:rPr>
                <w:rFonts w:ascii="宋体" w:hAnsi="宋体" w:cs="宋体"/>
                <w:kern w:val="0"/>
                <w:sz w:val="24"/>
              </w:rPr>
            </w:pPr>
            <w:r>
              <w:rPr>
                <w:rFonts w:hint="eastAsia" w:ascii="宋体" w:hAnsi="宋体" w:cs="宋体"/>
                <w:kern w:val="0"/>
                <w:sz w:val="24"/>
              </w:rPr>
              <w:t>20分</w:t>
            </w:r>
          </w:p>
        </w:tc>
        <w:tc>
          <w:tcPr>
            <w:tcW w:w="6534" w:type="dxa"/>
            <w:tcMar>
              <w:top w:w="0" w:type="dxa"/>
              <w:left w:w="108" w:type="dxa"/>
              <w:bottom w:w="0" w:type="dxa"/>
              <w:right w:w="108" w:type="dxa"/>
            </w:tcMar>
            <w:vAlign w:val="center"/>
          </w:tcPr>
          <w:p>
            <w:pPr>
              <w:spacing w:before="50" w:line="400" w:lineRule="exact"/>
              <w:rPr>
                <w:rFonts w:ascii="宋体" w:hAnsi="宋体" w:cs="宋体"/>
                <w:bCs/>
                <w:sz w:val="24"/>
              </w:rPr>
            </w:pPr>
            <w:r>
              <w:rPr>
                <w:rFonts w:hint="eastAsia" w:ascii="宋体" w:hAnsi="宋体" w:cs="宋体"/>
                <w:bCs/>
                <w:sz w:val="24"/>
              </w:rPr>
              <w:t>针对学校修缮工程特点，有具体且可行的方案：</w:t>
            </w:r>
          </w:p>
          <w:p>
            <w:pPr>
              <w:spacing w:before="50" w:line="400" w:lineRule="exact"/>
              <w:rPr>
                <w:rFonts w:ascii="宋体" w:hAnsi="宋体" w:cs="宋体"/>
                <w:bCs/>
                <w:sz w:val="24"/>
              </w:rPr>
            </w:pPr>
            <w:r>
              <w:rPr>
                <w:rFonts w:hint="eastAsia" w:ascii="宋体" w:hAnsi="宋体" w:cs="宋体"/>
                <w:bCs/>
                <w:sz w:val="24"/>
              </w:rPr>
              <w:t>1、项目组结构合理、分工明确，完全符合5分，不符合的酌情给分。</w:t>
            </w:r>
          </w:p>
          <w:p>
            <w:pPr>
              <w:spacing w:before="50" w:line="400" w:lineRule="exact"/>
              <w:rPr>
                <w:rFonts w:ascii="宋体" w:hAnsi="宋体" w:cs="宋体"/>
                <w:bCs/>
                <w:sz w:val="24"/>
              </w:rPr>
            </w:pPr>
            <w:r>
              <w:rPr>
                <w:rFonts w:hint="eastAsia" w:ascii="宋体" w:hAnsi="宋体" w:cs="宋体"/>
                <w:bCs/>
                <w:sz w:val="24"/>
              </w:rPr>
              <w:t>2、质量目标明确、质量保证措施完善，完全符合得5分，不符合的酌情给分。</w:t>
            </w:r>
          </w:p>
          <w:p>
            <w:pPr>
              <w:spacing w:before="50" w:line="400" w:lineRule="exact"/>
              <w:rPr>
                <w:rFonts w:ascii="宋体" w:hAnsi="宋体" w:cs="宋体"/>
                <w:bCs/>
                <w:sz w:val="24"/>
              </w:rPr>
            </w:pPr>
            <w:r>
              <w:rPr>
                <w:rFonts w:hint="eastAsia" w:ascii="宋体" w:hAnsi="宋体" w:cs="宋体"/>
                <w:bCs/>
                <w:sz w:val="24"/>
              </w:rPr>
              <w:t>3、进度目标明确</w:t>
            </w:r>
            <w:r>
              <w:rPr>
                <w:rFonts w:hint="eastAsia" w:ascii="宋体" w:hAnsi="宋体" w:cs="宋体"/>
                <w:sz w:val="24"/>
              </w:rPr>
              <w:t>，进度保证措施完善，</w:t>
            </w:r>
            <w:r>
              <w:rPr>
                <w:rFonts w:hint="eastAsia" w:ascii="宋体" w:hAnsi="宋体" w:cs="宋体"/>
                <w:bCs/>
                <w:sz w:val="24"/>
              </w:rPr>
              <w:t>完全符合得5分，不符合的酌情给分。</w:t>
            </w:r>
          </w:p>
          <w:p>
            <w:pPr>
              <w:spacing w:before="50" w:line="400" w:lineRule="exact"/>
              <w:rPr>
                <w:rFonts w:ascii="宋体" w:hAnsi="宋体" w:cs="宋体"/>
                <w:bCs/>
                <w:sz w:val="24"/>
              </w:rPr>
            </w:pPr>
            <w:r>
              <w:rPr>
                <w:rFonts w:hint="eastAsia" w:ascii="宋体" w:hAnsi="宋体" w:cs="宋体"/>
                <w:bCs/>
                <w:sz w:val="24"/>
              </w:rPr>
              <w:t>4、明确踏勘现场及现场测量次数，提供设计图纸不足或合理化建议，完全符合得3分，不符合的酌情给分。</w:t>
            </w:r>
          </w:p>
          <w:p>
            <w:pPr>
              <w:spacing w:before="50" w:line="400" w:lineRule="exact"/>
              <w:rPr>
                <w:rFonts w:ascii="宋体" w:hAnsi="宋体" w:cs="宋体"/>
                <w:bCs/>
                <w:sz w:val="24"/>
              </w:rPr>
            </w:pPr>
            <w:r>
              <w:rPr>
                <w:rFonts w:hint="eastAsia" w:ascii="宋体" w:hAnsi="宋体" w:cs="宋体"/>
                <w:sz w:val="24"/>
              </w:rPr>
              <w:t>5、技术档案管理制度内容具体并符合《建设工程造价咨询档案立卷标准》（DB34/T 1948-2013），完全符合得2分，</w:t>
            </w:r>
            <w:r>
              <w:rPr>
                <w:rFonts w:hint="eastAsia" w:ascii="宋体" w:hAnsi="宋体" w:cs="宋体"/>
                <w:bCs/>
                <w:sz w:val="24"/>
              </w:rPr>
              <w:t>不符合的酌情给分。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807" w:type="dxa"/>
            <w:tcMar>
              <w:top w:w="0" w:type="dxa"/>
              <w:left w:w="108" w:type="dxa"/>
              <w:bottom w:w="0" w:type="dxa"/>
              <w:right w:w="108" w:type="dxa"/>
            </w:tcMar>
            <w:vAlign w:val="center"/>
          </w:tcPr>
          <w:p>
            <w:pPr>
              <w:widowControl/>
              <w:spacing w:line="360" w:lineRule="auto"/>
              <w:ind w:firstLine="20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 xml:space="preserve"> 6、资质荣誉</w:t>
            </w:r>
          </w:p>
        </w:tc>
        <w:tc>
          <w:tcPr>
            <w:tcW w:w="1151" w:type="dxa"/>
            <w:tcMar>
              <w:top w:w="0" w:type="dxa"/>
              <w:left w:w="108" w:type="dxa"/>
              <w:bottom w:w="0" w:type="dxa"/>
              <w:right w:w="108" w:type="dxa"/>
            </w:tcMar>
            <w:vAlign w:val="center"/>
          </w:tcPr>
          <w:p>
            <w:pPr>
              <w:widowControl/>
              <w:spacing w:line="360" w:lineRule="auto"/>
              <w:ind w:firstLine="200"/>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8分</w:t>
            </w:r>
          </w:p>
        </w:tc>
        <w:tc>
          <w:tcPr>
            <w:tcW w:w="6534" w:type="dxa"/>
            <w:tcMar>
              <w:top w:w="0" w:type="dxa"/>
              <w:left w:w="108" w:type="dxa"/>
              <w:bottom w:w="0" w:type="dxa"/>
              <w:right w:w="108" w:type="dxa"/>
            </w:tcMar>
            <w:vAlign w:val="center"/>
          </w:tcPr>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1、工程造价甲级及以上资质，加2分；</w:t>
            </w:r>
          </w:p>
          <w:p>
            <w:pPr>
              <w:widowControl/>
              <w:spacing w:line="360" w:lineRule="auto"/>
              <w:ind w:firstLine="480" w:firstLineChars="200"/>
              <w:jc w:val="left"/>
              <w:rPr>
                <w:rFonts w:ascii="宋体" w:hAnsi="宋体" w:cs="宋体"/>
                <w:sz w:val="24"/>
              </w:rPr>
            </w:pPr>
            <w:r>
              <w:rPr>
                <w:rFonts w:hint="eastAsia" w:ascii="宋体" w:hAnsi="宋体" w:cs="宋体"/>
                <w:kern w:val="0"/>
                <w:sz w:val="24"/>
              </w:rPr>
              <w:t>2、</w:t>
            </w:r>
            <w:r>
              <w:rPr>
                <w:rFonts w:ascii="宋体" w:hAnsi="宋体" w:cs="宋体"/>
                <w:sz w:val="24"/>
              </w:rPr>
              <w:t>中国建设工程造价管理协会“工程造价咨询企业信用AAA”证书</w:t>
            </w:r>
            <w:r>
              <w:rPr>
                <w:rFonts w:hint="eastAsia" w:ascii="宋体" w:hAnsi="宋体" w:cs="宋体"/>
                <w:sz w:val="24"/>
              </w:rPr>
              <w:t>，加2分；（需提供网址链接，网上可查）</w:t>
            </w:r>
          </w:p>
          <w:p>
            <w:pPr>
              <w:widowControl/>
              <w:spacing w:line="360" w:lineRule="auto"/>
              <w:ind w:firstLine="480" w:firstLineChars="200"/>
              <w:jc w:val="left"/>
              <w:rPr>
                <w:rFonts w:ascii="宋体" w:hAnsi="宋体" w:cs="宋体"/>
                <w:sz w:val="24"/>
              </w:rPr>
            </w:pPr>
            <w:r>
              <w:rPr>
                <w:rFonts w:hint="eastAsia" w:ascii="宋体" w:hAnsi="宋体" w:cs="宋体"/>
                <w:sz w:val="24"/>
              </w:rPr>
              <w:t>3、在安徽省建设工程造价管理协会公布的2019年度安徽省工程造价咨询营业收入排序公式名单中名列前30名（皖价协【2020】6号文），加</w:t>
            </w:r>
            <w:r>
              <w:rPr>
                <w:rFonts w:hint="eastAsia" w:ascii="宋体" w:hAnsi="宋体" w:cs="宋体"/>
                <w:sz w:val="24"/>
                <w:lang w:val="en-US" w:eastAsia="zh-CN"/>
              </w:rPr>
              <w:t>2</w:t>
            </w:r>
            <w:r>
              <w:rPr>
                <w:rFonts w:hint="eastAsia" w:ascii="宋体" w:hAnsi="宋体" w:cs="宋体"/>
                <w:sz w:val="24"/>
              </w:rPr>
              <w:t>分；</w:t>
            </w:r>
          </w:p>
          <w:p>
            <w:pPr>
              <w:widowControl/>
              <w:spacing w:line="360" w:lineRule="auto"/>
              <w:ind w:firstLine="480" w:firstLineChars="200"/>
              <w:jc w:val="left"/>
              <w:rPr>
                <w:rFonts w:ascii="宋体" w:hAnsi="宋体" w:cs="宋体"/>
                <w:sz w:val="24"/>
              </w:rPr>
            </w:pPr>
            <w:r>
              <w:rPr>
                <w:rFonts w:hint="eastAsia" w:ascii="宋体" w:hAnsi="宋体" w:cs="宋体"/>
                <w:sz w:val="24"/>
              </w:rPr>
              <w:t>4、近3年内（2018年1月1日以来至今）被安徽省内市级及以上评为优秀工程造价咨询企业荣誉，加</w:t>
            </w:r>
            <w:r>
              <w:rPr>
                <w:rFonts w:hint="eastAsia" w:ascii="宋体" w:hAnsi="宋体" w:cs="宋体"/>
                <w:sz w:val="24"/>
                <w:lang w:val="en-US" w:eastAsia="zh-CN"/>
              </w:rPr>
              <w:t>2</w:t>
            </w:r>
            <w:r>
              <w:rPr>
                <w:rFonts w:hint="eastAsia" w:ascii="宋体" w:hAnsi="宋体" w:cs="宋体"/>
                <w:sz w:val="24"/>
              </w:rPr>
              <w:t>分；</w:t>
            </w:r>
          </w:p>
          <w:p>
            <w:pPr>
              <w:spacing w:before="50" w:line="400" w:lineRule="exact"/>
              <w:rPr>
                <w:rFonts w:hint="eastAsia" w:ascii="宋体" w:hAnsi="宋体" w:cs="宋体"/>
                <w:sz w:val="24"/>
              </w:rPr>
            </w:pPr>
            <w:r>
              <w:rPr>
                <w:rFonts w:hint="eastAsia" w:ascii="宋体" w:hAnsi="宋体" w:cs="宋体"/>
                <w:b/>
                <w:kern w:val="0"/>
                <w:sz w:val="24"/>
              </w:rPr>
              <w:t>以上荣誉需提供证明文件扫描件或复印件</w:t>
            </w:r>
          </w:p>
        </w:tc>
      </w:tr>
    </w:tbl>
    <w:p>
      <w:pPr>
        <w:adjustRightInd w:val="0"/>
        <w:snapToGrid w:val="0"/>
        <w:spacing w:line="360" w:lineRule="auto"/>
        <w:ind w:firstLine="562" w:firstLineChars="200"/>
        <w:rPr>
          <w:rFonts w:hint="eastAsia" w:ascii="仿宋_GB2312" w:eastAsia="仿宋_GB2312"/>
          <w:b/>
          <w:szCs w:val="28"/>
        </w:rPr>
      </w:pPr>
    </w:p>
    <w:p>
      <w:pPr>
        <w:adjustRightInd w:val="0"/>
        <w:snapToGrid w:val="0"/>
        <w:spacing w:line="360" w:lineRule="auto"/>
        <w:ind w:firstLine="562" w:firstLineChars="200"/>
        <w:rPr>
          <w:rFonts w:hint="eastAsia" w:ascii="仿宋_GB2312" w:eastAsia="仿宋_GB2312"/>
          <w:b/>
          <w:szCs w:val="28"/>
        </w:rPr>
      </w:pPr>
      <w:r>
        <w:rPr>
          <w:rFonts w:hint="eastAsia" w:ascii="仿宋_GB2312" w:eastAsia="仿宋_GB2312"/>
          <w:b/>
          <w:szCs w:val="28"/>
        </w:rPr>
        <w:t>三、其他</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磋商小组根据投标人综合得分推选2名成交候选人，若第一成交候选人因故不能承担本项目，采购人可选择第二成交候选人递补。</w:t>
      </w:r>
    </w:p>
    <w:p>
      <w:pPr>
        <w:pStyle w:val="30"/>
      </w:pPr>
      <w:r>
        <w:pict>
          <v:rect id="_x0000_s1028" o:spid="_x0000_s1028" o:spt="1" style="position:absolute;left:0pt;margin-left:358.3pt;margin-top:42.25pt;height:30.35pt;width:51.95pt;z-index:251661312;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hint="default" w:eastAsia="仿宋_GB2312"/>
          <w:snapToGrid w:val="0"/>
          <w:sz w:val="30"/>
          <w:lang w:val="en-US" w:eastAsia="zh-CN"/>
        </w:rPr>
      </w:pPr>
      <w:r>
        <w:rPr>
          <w:rFonts w:hint="eastAsia" w:eastAsia="仿宋_GB2312"/>
          <w:snapToGrid w:val="0"/>
          <w:sz w:val="30"/>
        </w:rPr>
        <w:t>项目编号：WYGZ2020</w:t>
      </w:r>
      <w:r>
        <w:rPr>
          <w:rFonts w:hint="eastAsia" w:eastAsia="仿宋_GB2312"/>
          <w:snapToGrid w:val="0"/>
          <w:sz w:val="30"/>
          <w:lang w:val="en-US" w:eastAsia="zh-CN"/>
        </w:rPr>
        <w:t>145</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7"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ascii="华文中宋" w:hAnsi="华文中宋" w:eastAsia="华文中宋" w:cs="宋体"/>
          <w:b/>
          <w:w w:val="90"/>
          <w:sz w:val="52"/>
          <w:szCs w:val="52"/>
        </w:rPr>
      </w:pPr>
      <w:r>
        <w:rPr>
          <w:rFonts w:hint="eastAsia" w:ascii="华文中宋" w:hAnsi="华文中宋" w:eastAsia="华文中宋"/>
          <w:b/>
          <w:bCs/>
          <w:w w:val="90"/>
          <w:sz w:val="48"/>
          <w:szCs w:val="48"/>
        </w:rPr>
        <w:t>2021--2023年修缮工程项目工程量清单及控制价编制项目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七、</w:t>
      </w:r>
      <w:r>
        <w:rPr>
          <w:rFonts w:hint="eastAsia" w:asciiTheme="minorEastAsia" w:hAnsiTheme="minorEastAsia" w:eastAsiaTheme="minorEastAsia"/>
          <w:b/>
          <w:sz w:val="24"/>
          <w:szCs w:val="24"/>
          <w:lang w:eastAsia="zh-CN"/>
        </w:rPr>
        <w:t>近三年</w:t>
      </w:r>
      <w:r>
        <w:rPr>
          <w:rFonts w:hint="eastAsia" w:asciiTheme="minorEastAsia" w:hAnsiTheme="minorEastAsia" w:eastAsiaTheme="minorEastAsia"/>
          <w:b/>
          <w:sz w:val="24"/>
          <w:szCs w:val="24"/>
        </w:rPr>
        <w:t>业绩证明材料及其他</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八、投入本项目组成成员汇总表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九、投入本项目组成成员简历表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十、投入本项目组成成员业绩</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十一、承诺书（针对招标文件相关要求提供的承诺书）格式自拟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1"/>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rPr>
              <w:t>人民币小写: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元</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rPr>
              <w:t>人民币大写: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3"/>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3"/>
          <w:rFonts w:ascii="华文中宋" w:hAnsi="华文中宋" w:eastAsia="华文中宋"/>
          <w:sz w:val="28"/>
          <w:szCs w:val="28"/>
        </w:rPr>
      </w:pPr>
      <w:r>
        <w:rPr>
          <w:rStyle w:val="43"/>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3"/>
          <w:rFonts w:ascii="华文中宋" w:hAnsi="华文中宋" w:eastAsia="华文中宋"/>
          <w:b w:val="0"/>
          <w:color w:val="auto"/>
          <w:szCs w:val="28"/>
        </w:rPr>
      </w:pPr>
      <w:r>
        <w:rPr>
          <w:rFonts w:hint="eastAsia"/>
          <w:bCs/>
          <w:spacing w:val="-6"/>
          <w:sz w:val="32"/>
        </w:rPr>
        <w:t>三、</w:t>
      </w:r>
      <w:bookmarkStart w:id="126" w:name="_Toc49090577"/>
      <w:bookmarkStart w:id="127" w:name="_Toc460901585"/>
      <w:bookmarkStart w:id="128" w:name="_Toc120614283"/>
      <w:bookmarkStart w:id="129" w:name="_Toc23828478"/>
      <w:bookmarkStart w:id="130" w:name="_Toc26554095"/>
      <w:bookmarkStart w:id="131" w:name="_Toc513029276"/>
      <w:bookmarkStart w:id="132" w:name="_Toc22356580"/>
      <w:r>
        <w:rPr>
          <w:rFonts w:hint="eastAsia" w:ascii="华文中宋" w:hAnsi="华文中宋" w:eastAsia="华文中宋"/>
          <w:b/>
          <w:spacing w:val="-6"/>
          <w:sz w:val="32"/>
          <w:szCs w:val="28"/>
        </w:rPr>
        <w:t>、</w:t>
      </w:r>
      <w:r>
        <w:rPr>
          <w:rStyle w:val="43"/>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3"/>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6554103"/>
      <w:bookmarkStart w:id="134" w:name="_Toc22356583"/>
      <w:bookmarkStart w:id="135" w:name="_Toc24878535"/>
      <w:bookmarkStart w:id="136" w:name="_Toc49090582"/>
      <w:bookmarkStart w:id="137" w:name="_Toc513029281"/>
      <w:bookmarkStart w:id="138" w:name="_Toc23828483"/>
      <w:bookmarkStart w:id="139" w:name="_Toc120614291"/>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3360;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jc w:val="left"/>
        <w:rPr>
          <w:rFonts w:hAnsi="华文中宋"/>
          <w:b/>
          <w:kern w:val="0"/>
          <w:sz w:val="44"/>
          <w:szCs w:val="44"/>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r>
        <w:rPr>
          <w:rFonts w:hint="eastAsia" w:hAnsi="华文中宋"/>
          <w:b/>
          <w:kern w:val="0"/>
          <w:sz w:val="44"/>
          <w:szCs w:val="44"/>
        </w:rPr>
        <w:t xml:space="preserve">附表：      </w:t>
      </w:r>
    </w:p>
    <w:p>
      <w:pPr>
        <w:jc w:val="center"/>
        <w:rPr>
          <w:rFonts w:ascii="新宋体" w:hAnsi="新宋体" w:eastAsia="新宋体"/>
          <w:b/>
          <w:sz w:val="36"/>
          <w:szCs w:val="36"/>
        </w:rPr>
      </w:pPr>
      <w:r>
        <w:rPr>
          <w:rFonts w:hint="eastAsia" w:hAnsi="华文中宋"/>
          <w:b/>
          <w:kern w:val="0"/>
          <w:sz w:val="44"/>
          <w:szCs w:val="44"/>
        </w:rPr>
        <w:t>业绩证明（格式）</w:t>
      </w:r>
    </w:p>
    <w:p>
      <w:pPr>
        <w:spacing w:line="440" w:lineRule="exact"/>
        <w:rPr>
          <w:rFonts w:ascii="宋体" w:hAnsi="宋体"/>
          <w:sz w:val="28"/>
          <w:szCs w:val="28"/>
          <w:u w:val="single"/>
        </w:rPr>
      </w:pPr>
      <w:r>
        <w:rPr>
          <w:rFonts w:hint="eastAsia" w:ascii="宋体" w:hAnsi="宋体"/>
          <w:sz w:val="28"/>
          <w:szCs w:val="28"/>
        </w:rPr>
        <w:t>致：</w:t>
      </w:r>
      <w:r>
        <w:rPr>
          <w:rFonts w:hint="eastAsia" w:ascii="宋体" w:hAnsi="宋体"/>
          <w:sz w:val="28"/>
          <w:szCs w:val="28"/>
          <w:u w:val="single"/>
        </w:rPr>
        <w:t>皖南医学院</w:t>
      </w:r>
    </w:p>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以下项目的</w:t>
      </w:r>
      <w:r>
        <w:rPr>
          <w:rFonts w:hint="eastAsia" w:ascii="新宋体" w:hAnsi="新宋体" w:eastAsia="新宋体" w:cs="宋体"/>
          <w:color w:val="0000FF"/>
          <w:kern w:val="0"/>
          <w:sz w:val="28"/>
          <w:szCs w:val="28"/>
        </w:rPr>
        <w:t>工程量清单及招标控制价的编制（或审核）</w:t>
      </w:r>
      <w:r>
        <w:rPr>
          <w:rFonts w:hint="eastAsia" w:ascii="新宋体" w:hAnsi="新宋体" w:eastAsia="新宋体" w:cs="宋体"/>
          <w:kern w:val="0"/>
          <w:sz w:val="28"/>
          <w:szCs w:val="28"/>
        </w:rPr>
        <w:t xml:space="preserve">业务由 </w:t>
      </w:r>
      <w:r>
        <w:rPr>
          <w:rFonts w:hint="eastAsia" w:ascii="新宋体" w:hAnsi="新宋体" w:eastAsia="新宋体" w:cs="宋体"/>
          <w:kern w:val="0"/>
          <w:sz w:val="28"/>
          <w:szCs w:val="28"/>
          <w:u w:val="single"/>
        </w:rPr>
        <w:t>（造价咨询机构名称）</w:t>
      </w:r>
      <w:r>
        <w:rPr>
          <w:rFonts w:hint="eastAsia" w:ascii="新宋体" w:hAnsi="新宋体" w:eastAsia="新宋体" w:cs="宋体"/>
          <w:kern w:val="0"/>
          <w:sz w:val="28"/>
          <w:szCs w:val="28"/>
        </w:rPr>
        <w:t xml:space="preserve"> 完成，具体情况如下：</w:t>
      </w:r>
    </w:p>
    <w:tbl>
      <w:tblPr>
        <w:tblStyle w:val="21"/>
        <w:tblW w:w="0" w:type="auto"/>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446"/>
        <w:gridCol w:w="1701"/>
        <w:gridCol w:w="2835"/>
        <w:gridCol w:w="138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60"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序号</w:t>
            </w:r>
          </w:p>
        </w:tc>
        <w:tc>
          <w:tcPr>
            <w:tcW w:w="2446" w:type="dxa"/>
            <w:vAlign w:val="center"/>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项目名称</w:t>
            </w:r>
          </w:p>
        </w:tc>
        <w:tc>
          <w:tcPr>
            <w:tcW w:w="170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项目金额（元）</w:t>
            </w:r>
          </w:p>
        </w:tc>
        <w:tc>
          <w:tcPr>
            <w:tcW w:w="2835" w:type="dxa"/>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咨询单位</w:t>
            </w:r>
          </w:p>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项目负责人</w:t>
            </w:r>
          </w:p>
        </w:tc>
        <w:tc>
          <w:tcPr>
            <w:tcW w:w="1381" w:type="dxa"/>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所含项目类型</w:t>
            </w:r>
          </w:p>
        </w:tc>
        <w:tc>
          <w:tcPr>
            <w:tcW w:w="138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1</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2</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p>
        </w:tc>
        <w:tc>
          <w:tcPr>
            <w:tcW w:w="2446"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w:t>
            </w: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bl>
    <w:p>
      <w:pPr>
        <w:ind w:firstLine="1960" w:firstLineChars="700"/>
        <w:rPr>
          <w:rFonts w:ascii="宋体" w:hAnsi="宋体"/>
          <w:sz w:val="28"/>
          <w:szCs w:val="28"/>
          <w:u w:val="single"/>
        </w:rPr>
      </w:pPr>
      <w:r>
        <w:rPr>
          <w:rFonts w:hint="eastAsia" w:ascii="宋体" w:hAnsi="宋体"/>
          <w:sz w:val="28"/>
          <w:szCs w:val="28"/>
        </w:rPr>
        <w:t>行业主管部门（</w:t>
      </w:r>
      <w:r>
        <w:rPr>
          <w:rFonts w:hint="eastAsia" w:ascii="宋体" w:hAnsi="宋体"/>
          <w:color w:val="0000FF"/>
          <w:sz w:val="28"/>
          <w:szCs w:val="28"/>
        </w:rPr>
        <w:t>或建设单位</w:t>
      </w:r>
      <w:r>
        <w:rPr>
          <w:rFonts w:hint="eastAsia" w:ascii="宋体" w:hAnsi="宋体"/>
          <w:sz w:val="28"/>
          <w:szCs w:val="28"/>
        </w:rPr>
        <w:t>）盖章：</w:t>
      </w:r>
      <w:r>
        <w:rPr>
          <w:rFonts w:hint="eastAsia" w:ascii="宋体" w:hAnsi="宋体"/>
          <w:sz w:val="28"/>
          <w:szCs w:val="28"/>
          <w:u w:val="single"/>
        </w:rPr>
        <w:t xml:space="preserve">                </w:t>
      </w:r>
    </w:p>
    <w:p>
      <w:pPr>
        <w:jc w:val="right"/>
        <w:rPr>
          <w:rFonts w:ascii="宋体" w:hAnsi="宋体"/>
          <w:sz w:val="28"/>
          <w:szCs w:val="28"/>
        </w:r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jc w:val="right"/>
        <w:rPr>
          <w:rFonts w:ascii="宋体" w:hAnsi="宋体"/>
          <w:sz w:val="28"/>
          <w:szCs w:val="28"/>
        </w:rPr>
      </w:pPr>
    </w:p>
    <w:p>
      <w:pPr>
        <w:jc w:val="right"/>
        <w:rPr>
          <w:rFonts w:ascii="宋体" w:hAnsi="宋体"/>
          <w:sz w:val="28"/>
          <w:szCs w:val="28"/>
        </w:rPr>
      </w:pPr>
    </w:p>
    <w:p>
      <w:pPr>
        <w:spacing w:line="400" w:lineRule="exact"/>
        <w:ind w:firstLine="482" w:firstLineChars="200"/>
        <w:jc w:val="left"/>
        <w:rPr>
          <w:rFonts w:ascii="宋体" w:hAnsi="宋体"/>
          <w:b/>
          <w:color w:val="FF0000"/>
          <w:sz w:val="24"/>
        </w:rPr>
      </w:pPr>
      <w:r>
        <w:rPr>
          <w:rFonts w:hint="eastAsia" w:ascii="宋体" w:hAnsi="宋体"/>
          <w:b/>
          <w:color w:val="FF0000"/>
          <w:sz w:val="24"/>
        </w:rPr>
        <w:t>注：</w:t>
      </w:r>
    </w:p>
    <w:p>
      <w:pPr>
        <w:spacing w:line="400" w:lineRule="exact"/>
        <w:ind w:firstLine="482" w:firstLineChars="200"/>
        <w:jc w:val="left"/>
        <w:rPr>
          <w:rFonts w:ascii="宋体" w:hAnsi="宋体"/>
          <w:b/>
          <w:color w:val="FF0000"/>
          <w:sz w:val="24"/>
        </w:rPr>
      </w:pPr>
      <w:r>
        <w:rPr>
          <w:rFonts w:hint="eastAsia" w:ascii="宋体" w:hAnsi="宋体"/>
          <w:b/>
          <w:color w:val="FF0000"/>
          <w:sz w:val="24"/>
        </w:rPr>
        <w:t>1、该业绩证明复印件装订在投标文件中。</w:t>
      </w:r>
    </w:p>
    <w:p>
      <w:pPr>
        <w:spacing w:line="400" w:lineRule="exact"/>
        <w:ind w:firstLine="482" w:firstLineChars="200"/>
        <w:rPr>
          <w:rFonts w:ascii="宋体" w:hAnsi="宋体"/>
          <w:b/>
          <w:color w:val="FF0000"/>
          <w:sz w:val="24"/>
        </w:rPr>
      </w:pPr>
      <w:r>
        <w:rPr>
          <w:rFonts w:hint="eastAsia" w:ascii="宋体" w:hAnsi="宋体"/>
          <w:b/>
          <w:color w:val="FF0000"/>
          <w:sz w:val="24"/>
        </w:rPr>
        <w:t>2、该业绩证明若为手填内容,则评委会不予认可。</w:t>
      </w:r>
    </w:p>
    <w:p>
      <w:pPr>
        <w:spacing w:line="400" w:lineRule="exact"/>
        <w:ind w:firstLine="482" w:firstLineChars="200"/>
        <w:rPr>
          <w:rFonts w:ascii="宋体" w:hAnsi="宋体"/>
          <w:b/>
          <w:color w:val="FF0000"/>
          <w:sz w:val="24"/>
        </w:rPr>
      </w:pPr>
      <w:r>
        <w:rPr>
          <w:rFonts w:hint="eastAsia" w:ascii="宋体" w:hAnsi="宋体"/>
          <w:b/>
          <w:color w:val="FF0000"/>
          <w:sz w:val="24"/>
        </w:rPr>
        <w:t>3、请投标人务必保证其真实性、准确性。</w:t>
      </w:r>
    </w:p>
    <w:p>
      <w:pPr>
        <w:jc w:val="left"/>
        <w:rPr>
          <w:rFonts w:ascii="仿宋_GB2312" w:hAnsi="宋体" w:eastAsia="仿宋_GB2312"/>
          <w:color w:val="000000" w:themeColor="text1"/>
          <w:szCs w:val="28"/>
        </w:rPr>
      </w:pPr>
      <w:r>
        <w:rPr>
          <w:rFonts w:hint="eastAsia" w:ascii="宋体" w:hAnsi="宋体"/>
          <w:b/>
          <w:color w:val="FF0000"/>
          <w:sz w:val="24"/>
        </w:rPr>
        <w:t>4、“项目类型”系指建（构）筑物维修改造、水电改造等工程类型。</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spacing w:line="360" w:lineRule="auto"/>
        <w:ind w:firstLine="659" w:firstLineChars="205"/>
        <w:jc w:val="center"/>
        <w:rPr>
          <w:b/>
          <w:sz w:val="32"/>
          <w:szCs w:val="32"/>
        </w:rPr>
      </w:pPr>
      <w:r>
        <w:rPr>
          <w:rFonts w:hint="eastAsia"/>
          <w:b/>
          <w:sz w:val="32"/>
          <w:szCs w:val="32"/>
        </w:rPr>
        <w:t>近3年主要业绩</w:t>
      </w:r>
    </w:p>
    <w:tbl>
      <w:tblPr>
        <w:tblStyle w:val="21"/>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1811"/>
        <w:gridCol w:w="1346"/>
        <w:gridCol w:w="1440"/>
        <w:gridCol w:w="1474"/>
        <w:gridCol w:w="154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99"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1811"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346"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项目类型</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项目负责人</w:t>
            </w:r>
          </w:p>
        </w:tc>
        <w:tc>
          <w:tcPr>
            <w:tcW w:w="1474"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委托单位</w:t>
            </w:r>
          </w:p>
        </w:tc>
        <w:tc>
          <w:tcPr>
            <w:tcW w:w="15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80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招标控制价</w:t>
            </w:r>
          </w:p>
          <w:p>
            <w:pPr>
              <w:spacing w:line="500" w:lineRule="exact"/>
              <w:jc w:val="center"/>
              <w:rPr>
                <w:rFonts w:ascii="宋体" w:hAnsi="宋体" w:cs="宋体"/>
                <w:b/>
                <w:bCs/>
                <w:kern w:val="0"/>
                <w:sz w:val="24"/>
              </w:rPr>
            </w:pPr>
            <w:r>
              <w:rPr>
                <w:rFonts w:hint="eastAsia" w:ascii="宋体" w:hAnsi="宋体" w:cs="宋体"/>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cs="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cs="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2、“项目类型”指房屋建筑、电气、给排水、道路、桥梁、装饰等工程类型。</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3、投标人需提供上述工程的造价咨询委托合同的</w:t>
      </w:r>
      <w:r>
        <w:rPr>
          <w:rFonts w:hint="eastAsia" w:ascii="宋体" w:hAnsi="宋体" w:cs="宋体"/>
          <w:color w:val="0000FF"/>
          <w:kern w:val="0"/>
          <w:szCs w:val="21"/>
        </w:rPr>
        <w:t>复印件或扫描件</w:t>
      </w:r>
      <w:r>
        <w:rPr>
          <w:rFonts w:hint="eastAsia" w:ascii="宋体" w:hAnsi="宋体" w:cs="宋体"/>
          <w:kern w:val="0"/>
          <w:szCs w:val="21"/>
        </w:rPr>
        <w:t>（格式见附表）；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rFonts w:ascii="仿宋_GB2312" w:eastAsia="仿宋_GB2312"/>
        </w:rPr>
      </w:pPr>
    </w:p>
    <w:p>
      <w:pPr>
        <w:pStyle w:val="4"/>
        <w:spacing w:before="0" w:after="0"/>
        <w:jc w:val="center"/>
      </w:pPr>
      <w:r>
        <w:rPr>
          <w:rFonts w:hint="eastAsia"/>
          <w:lang w:eastAsia="zh-CN"/>
        </w:rPr>
        <w:t>八</w:t>
      </w:r>
      <w:r>
        <w:rPr>
          <w:rFonts w:hint="eastAsia"/>
        </w:rPr>
        <w:t>、投入本项目组成员汇总表</w:t>
      </w:r>
    </w:p>
    <w:tbl>
      <w:tblPr>
        <w:tblStyle w:val="21"/>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2352"/>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2223" w:type="dxa"/>
            <w:vAlign w:val="center"/>
          </w:tcPr>
          <w:p>
            <w:pPr>
              <w:pStyle w:val="11"/>
              <w:jc w:val="center"/>
              <w:rPr>
                <w:rFonts w:hAnsi="宋体"/>
                <w:sz w:val="24"/>
                <w:szCs w:val="24"/>
              </w:rPr>
            </w:pPr>
            <w:r>
              <w:rPr>
                <w:rFonts w:hint="eastAsia" w:hAnsi="宋体"/>
                <w:sz w:val="24"/>
                <w:szCs w:val="24"/>
              </w:rPr>
              <w:t>职  务</w:t>
            </w:r>
          </w:p>
        </w:tc>
        <w:tc>
          <w:tcPr>
            <w:tcW w:w="2352" w:type="dxa"/>
            <w:vAlign w:val="center"/>
          </w:tcPr>
          <w:p>
            <w:pPr>
              <w:pStyle w:val="11"/>
              <w:jc w:val="center"/>
              <w:rPr>
                <w:rFonts w:hAnsi="宋体"/>
                <w:sz w:val="24"/>
                <w:szCs w:val="24"/>
              </w:rPr>
            </w:pPr>
            <w:r>
              <w:rPr>
                <w:rFonts w:hint="eastAsia" w:hAnsi="宋体"/>
                <w:sz w:val="24"/>
                <w:szCs w:val="24"/>
              </w:rPr>
              <w:t>姓  名</w:t>
            </w:r>
          </w:p>
        </w:tc>
        <w:tc>
          <w:tcPr>
            <w:tcW w:w="1980" w:type="dxa"/>
            <w:vAlign w:val="center"/>
          </w:tcPr>
          <w:p>
            <w:pPr>
              <w:pStyle w:val="11"/>
              <w:jc w:val="center"/>
              <w:rPr>
                <w:rFonts w:hAnsi="宋体"/>
                <w:sz w:val="24"/>
                <w:szCs w:val="24"/>
              </w:rPr>
            </w:pPr>
            <w:r>
              <w:rPr>
                <w:rFonts w:hint="eastAsia" w:hAnsi="宋体"/>
                <w:sz w:val="24"/>
                <w:szCs w:val="24"/>
              </w:rPr>
              <w:t>执业资格证书</w:t>
            </w:r>
          </w:p>
        </w:tc>
        <w:tc>
          <w:tcPr>
            <w:tcW w:w="1980" w:type="dxa"/>
            <w:vAlign w:val="center"/>
          </w:tcPr>
          <w:p>
            <w:pPr>
              <w:pStyle w:val="11"/>
              <w:jc w:val="center"/>
              <w:rPr>
                <w:rFonts w:hAnsi="宋体"/>
                <w:sz w:val="24"/>
                <w:szCs w:val="24"/>
              </w:rPr>
            </w:pPr>
            <w:r>
              <w:rPr>
                <w:rFonts w:hint="eastAsia" w:hAnsi="宋体"/>
                <w:sz w:val="24"/>
                <w:szCs w:val="24"/>
              </w:rPr>
              <w:t>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1、项目负责人</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2、项目成员</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3、</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4、</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r>
              <w:rPr>
                <w:rFonts w:hint="eastAsia" w:hAnsi="宋体"/>
                <w:sz w:val="24"/>
                <w:szCs w:val="24"/>
              </w:rPr>
              <w:t>5、</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r>
              <w:rPr>
                <w:rFonts w:hint="eastAsia" w:hAnsi="宋体"/>
                <w:sz w:val="24"/>
                <w:szCs w:val="24"/>
              </w:rPr>
              <w:t>… …</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r>
              <w:rPr>
                <w:rFonts w:hint="eastAsia" w:hAnsi="宋体"/>
                <w:sz w:val="24"/>
                <w:szCs w:val="24"/>
              </w:rPr>
              <w:t>… …</w:t>
            </w: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1"/>
              <w:spacing w:line="500" w:lineRule="exact"/>
              <w:jc w:val="center"/>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1"/>
              <w:spacing w:line="500" w:lineRule="exact"/>
              <w:rPr>
                <w:rFonts w:hAnsi="宋体"/>
                <w:sz w:val="24"/>
                <w:szCs w:val="24"/>
              </w:rPr>
            </w:pPr>
          </w:p>
        </w:tc>
        <w:tc>
          <w:tcPr>
            <w:tcW w:w="2352"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c>
          <w:tcPr>
            <w:tcW w:w="1980" w:type="dxa"/>
          </w:tcPr>
          <w:p>
            <w:pPr>
              <w:pStyle w:val="11"/>
              <w:spacing w:line="500" w:lineRule="exact"/>
              <w:rPr>
                <w:rFonts w:hAnsi="宋体"/>
                <w:sz w:val="24"/>
                <w:szCs w:val="24"/>
              </w:rPr>
            </w:pPr>
          </w:p>
        </w:tc>
      </w:tr>
    </w:tbl>
    <w:p>
      <w:pPr>
        <w:spacing w:line="500" w:lineRule="exact"/>
        <w:rPr>
          <w:rFonts w:ascii="宋体" w:hAnsi="宋体"/>
          <w:b/>
          <w:sz w:val="30"/>
        </w:rPr>
      </w:pPr>
      <w:r>
        <w:rPr>
          <w:rFonts w:ascii="宋体" w:hAnsi="宋体"/>
        </w:rPr>
        <w:t>投标人： (盖</w:t>
      </w:r>
      <w:r>
        <w:rPr>
          <w:rFonts w:hint="eastAsia" w:ascii="宋体" w:hAnsi="宋体"/>
        </w:rPr>
        <w:t>单位公章</w:t>
      </w:r>
      <w:r>
        <w:rPr>
          <w:rFonts w:ascii="宋体" w:hAnsi="宋体"/>
        </w:rPr>
        <w:t>)</w:t>
      </w:r>
    </w:p>
    <w:p>
      <w:pPr>
        <w:spacing w:line="500" w:lineRule="exact"/>
        <w:rPr>
          <w:rFonts w:ascii="宋体" w:hAnsi="宋体"/>
          <w:b/>
          <w:sz w:val="30"/>
        </w:rPr>
      </w:pPr>
    </w:p>
    <w:p>
      <w:pPr>
        <w:spacing w:line="500" w:lineRule="exact"/>
        <w:rPr>
          <w:rFonts w:ascii="宋体" w:hAnsi="宋体"/>
          <w:b/>
          <w:sz w:val="30"/>
        </w:rPr>
      </w:pPr>
      <w:r>
        <w:rPr>
          <w:rFonts w:hint="eastAsia" w:ascii="宋体" w:hAnsi="宋体" w:cs="宋体"/>
          <w:b/>
          <w:color w:val="FF0000"/>
          <w:kern w:val="0"/>
          <w:szCs w:val="21"/>
        </w:rPr>
        <w:t>投标人应保证本表格所列内容与证明材料内容的一致，请投标人务必保证其真实性、准确性。</w:t>
      </w:r>
    </w:p>
    <w:p>
      <w:pPr>
        <w:jc w:val="center"/>
        <w:rPr>
          <w:b/>
          <w:color w:val="000000"/>
          <w:sz w:val="30"/>
          <w:szCs w:val="30"/>
        </w:rPr>
      </w:pPr>
    </w:p>
    <w:p>
      <w:pPr>
        <w:jc w:val="center"/>
        <w:rPr>
          <w:b/>
          <w:color w:val="000000"/>
          <w:sz w:val="30"/>
          <w:szCs w:val="30"/>
        </w:rPr>
      </w:pPr>
    </w:p>
    <w:p>
      <w:pPr>
        <w:jc w:val="center"/>
        <w:rPr>
          <w:b/>
          <w:color w:val="000000"/>
          <w:sz w:val="30"/>
          <w:szCs w:val="30"/>
        </w:rPr>
      </w:pPr>
    </w:p>
    <w:p>
      <w:pPr>
        <w:pStyle w:val="4"/>
        <w:spacing w:before="0" w:after="0"/>
        <w:jc w:val="center"/>
      </w:pPr>
      <w:r>
        <w:rPr>
          <w:rFonts w:hint="eastAsia"/>
          <w:lang w:eastAsia="zh-CN"/>
        </w:rPr>
        <w:t>九</w:t>
      </w:r>
      <w:r>
        <w:rPr>
          <w:rFonts w:hint="eastAsia"/>
        </w:rPr>
        <w:t>、投入本项目组成员简历表</w:t>
      </w:r>
    </w:p>
    <w:tbl>
      <w:tblPr>
        <w:tblStyle w:val="21"/>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080"/>
        <w:gridCol w:w="1800"/>
        <w:gridCol w:w="1440"/>
        <w:gridCol w:w="1800"/>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335" w:type="dxa"/>
            <w:vAlign w:val="center"/>
          </w:tcPr>
          <w:p>
            <w:pPr>
              <w:pStyle w:val="11"/>
              <w:spacing w:line="500" w:lineRule="exact"/>
              <w:rPr>
                <w:rFonts w:hAnsi="宋体"/>
                <w:sz w:val="24"/>
                <w:szCs w:val="24"/>
              </w:rPr>
            </w:pPr>
            <w:r>
              <w:rPr>
                <w:rFonts w:hint="eastAsia" w:hAnsi="宋体"/>
                <w:sz w:val="24"/>
                <w:szCs w:val="24"/>
              </w:rPr>
              <w:t>姓 名</w:t>
            </w:r>
          </w:p>
        </w:tc>
        <w:tc>
          <w:tcPr>
            <w:tcW w:w="108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年  龄</w:t>
            </w:r>
          </w:p>
        </w:tc>
        <w:tc>
          <w:tcPr>
            <w:tcW w:w="144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专  业</w:t>
            </w:r>
          </w:p>
        </w:tc>
        <w:tc>
          <w:tcPr>
            <w:tcW w:w="1586"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1335" w:type="dxa"/>
            <w:vAlign w:val="center"/>
          </w:tcPr>
          <w:p>
            <w:pPr>
              <w:pStyle w:val="13"/>
              <w:spacing w:line="500" w:lineRule="exact"/>
              <w:rPr>
                <w:rFonts w:ascii="宋体" w:hAnsi="宋体"/>
                <w:sz w:val="24"/>
                <w:szCs w:val="24"/>
              </w:rPr>
            </w:pPr>
            <w:r>
              <w:rPr>
                <w:rFonts w:hint="eastAsia" w:hAnsi="宋体"/>
                <w:sz w:val="24"/>
                <w:szCs w:val="24"/>
              </w:rPr>
              <w:t>执业</w:t>
            </w:r>
            <w:r>
              <w:rPr>
                <w:rFonts w:hint="eastAsia" w:ascii="宋体" w:hAnsi="宋体"/>
                <w:sz w:val="24"/>
                <w:szCs w:val="24"/>
              </w:rPr>
              <w:t>注册资格</w:t>
            </w:r>
          </w:p>
        </w:tc>
        <w:tc>
          <w:tcPr>
            <w:tcW w:w="108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职  称</w:t>
            </w:r>
          </w:p>
        </w:tc>
        <w:tc>
          <w:tcPr>
            <w:tcW w:w="1440" w:type="dxa"/>
            <w:vAlign w:val="center"/>
          </w:tcPr>
          <w:p>
            <w:pPr>
              <w:pStyle w:val="11"/>
              <w:spacing w:line="500" w:lineRule="exact"/>
              <w:jc w:val="center"/>
              <w:rPr>
                <w:rFonts w:hAnsi="宋体"/>
                <w:sz w:val="24"/>
                <w:szCs w:val="24"/>
              </w:rPr>
            </w:pPr>
          </w:p>
        </w:tc>
        <w:tc>
          <w:tcPr>
            <w:tcW w:w="1800" w:type="dxa"/>
            <w:vAlign w:val="center"/>
          </w:tcPr>
          <w:p>
            <w:pPr>
              <w:pStyle w:val="11"/>
              <w:spacing w:line="500" w:lineRule="exact"/>
              <w:jc w:val="center"/>
              <w:rPr>
                <w:rFonts w:hAnsi="宋体"/>
                <w:sz w:val="24"/>
                <w:szCs w:val="24"/>
              </w:rPr>
            </w:pPr>
            <w:r>
              <w:rPr>
                <w:rFonts w:hint="eastAsia" w:hAnsi="宋体"/>
                <w:sz w:val="24"/>
                <w:szCs w:val="24"/>
              </w:rPr>
              <w:t>拟在本项目担任职务</w:t>
            </w:r>
          </w:p>
        </w:tc>
        <w:tc>
          <w:tcPr>
            <w:tcW w:w="1586" w:type="dxa"/>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335" w:type="dxa"/>
          </w:tcPr>
          <w:p>
            <w:pPr>
              <w:pStyle w:val="11"/>
              <w:spacing w:line="500" w:lineRule="exact"/>
              <w:jc w:val="center"/>
              <w:rPr>
                <w:rFonts w:hAnsi="宋体"/>
                <w:sz w:val="24"/>
                <w:szCs w:val="24"/>
              </w:rPr>
            </w:pPr>
            <w:r>
              <w:rPr>
                <w:rFonts w:hint="eastAsia" w:hAnsi="宋体"/>
                <w:sz w:val="24"/>
                <w:szCs w:val="24"/>
              </w:rPr>
              <w:t>毕业学校</w:t>
            </w:r>
          </w:p>
        </w:tc>
        <w:tc>
          <w:tcPr>
            <w:tcW w:w="7706" w:type="dxa"/>
            <w:gridSpan w:val="5"/>
          </w:tcPr>
          <w:p>
            <w:pPr>
              <w:pStyle w:val="11"/>
              <w:spacing w:line="500" w:lineRule="exact"/>
              <w:rPr>
                <w:rFonts w:hAnsi="宋体"/>
                <w:sz w:val="24"/>
                <w:szCs w:val="24"/>
              </w:rPr>
            </w:pPr>
            <w:r>
              <w:rPr>
                <w:rFonts w:hint="eastAsia" w:hAnsi="宋体"/>
                <w:sz w:val="24"/>
                <w:szCs w:val="24"/>
              </w:rPr>
              <w:t xml:space="preserve">       年   月毕业于                      学校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9041" w:type="dxa"/>
            <w:gridSpan w:val="6"/>
          </w:tcPr>
          <w:p>
            <w:pPr>
              <w:pStyle w:val="11"/>
              <w:spacing w:line="500" w:lineRule="exact"/>
              <w:jc w:val="center"/>
              <w:rPr>
                <w:rFonts w:hAnsi="宋体"/>
                <w:sz w:val="24"/>
                <w:szCs w:val="24"/>
              </w:rPr>
            </w:pPr>
            <w:r>
              <w:rPr>
                <w:rFonts w:hint="eastAsia" w:hAnsi="宋体"/>
                <w:sz w:val="24"/>
                <w:szCs w:val="24"/>
              </w:rPr>
              <w:t>参加过造价咨询的项目名称及经历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trPr>
        <w:tc>
          <w:tcPr>
            <w:tcW w:w="2415" w:type="dxa"/>
            <w:gridSpan w:val="2"/>
            <w:vAlign w:val="center"/>
          </w:tcPr>
          <w:p>
            <w:pPr>
              <w:pStyle w:val="11"/>
              <w:spacing w:line="500" w:lineRule="exact"/>
              <w:ind w:left="240" w:hanging="240" w:hangingChars="100"/>
              <w:rPr>
                <w:rFonts w:hAnsi="宋体"/>
                <w:sz w:val="24"/>
                <w:szCs w:val="24"/>
                <w:u w:val="single"/>
              </w:rPr>
            </w:pPr>
          </w:p>
        </w:tc>
        <w:tc>
          <w:tcPr>
            <w:tcW w:w="6626" w:type="dxa"/>
            <w:gridSpan w:val="4"/>
            <w:vAlign w:val="center"/>
          </w:tcPr>
          <w:p>
            <w:pPr>
              <w:pStyle w:val="11"/>
              <w:spacing w:line="500" w:lineRule="exact"/>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2415" w:type="dxa"/>
            <w:gridSpan w:val="2"/>
          </w:tcPr>
          <w:p>
            <w:pPr>
              <w:pStyle w:val="11"/>
              <w:spacing w:line="500" w:lineRule="exact"/>
              <w:rPr>
                <w:rFonts w:hAnsi="宋体"/>
                <w:sz w:val="24"/>
                <w:szCs w:val="24"/>
              </w:rPr>
            </w:pPr>
          </w:p>
        </w:tc>
        <w:tc>
          <w:tcPr>
            <w:tcW w:w="6626" w:type="dxa"/>
            <w:gridSpan w:val="4"/>
          </w:tcPr>
          <w:p>
            <w:pPr>
              <w:pStyle w:val="11"/>
              <w:spacing w:line="500" w:lineRule="exact"/>
              <w:rPr>
                <w:rFonts w:hAnsi="宋体"/>
                <w:sz w:val="24"/>
                <w:szCs w:val="24"/>
              </w:rPr>
            </w:pPr>
          </w:p>
        </w:tc>
      </w:tr>
    </w:tbl>
    <w:p>
      <w:pPr>
        <w:pStyle w:val="11"/>
        <w:spacing w:line="500" w:lineRule="exact"/>
        <w:rPr>
          <w:rFonts w:hAnsi="宋体"/>
          <w:color w:val="FF0000"/>
          <w:sz w:val="24"/>
        </w:rPr>
      </w:pPr>
      <w:r>
        <w:rPr>
          <w:rFonts w:hint="eastAsia" w:hAnsi="宋体"/>
          <w:sz w:val="24"/>
          <w:szCs w:val="24"/>
        </w:rPr>
        <w:t>说明：按“表</w:t>
      </w:r>
      <w:r>
        <w:rPr>
          <w:rFonts w:hint="eastAsia" w:hAnsi="宋体"/>
          <w:sz w:val="24"/>
        </w:rPr>
        <w:t>五、拟投项目组成员汇总表”所</w:t>
      </w:r>
      <w:r>
        <w:rPr>
          <w:rFonts w:hint="eastAsia" w:hAnsi="宋体"/>
          <w:sz w:val="24"/>
          <w:szCs w:val="24"/>
        </w:rPr>
        <w:t>填报人员，每人一张。要求提供证明材料复印件或扫描件的种类：</w:t>
      </w:r>
      <w:r>
        <w:rPr>
          <w:rFonts w:hAnsi="宋体"/>
          <w:color w:val="FF0000"/>
          <w:sz w:val="24"/>
        </w:rPr>
        <w:t>注册造价工程师</w:t>
      </w:r>
      <w:r>
        <w:rPr>
          <w:rFonts w:hint="eastAsia" w:hAnsi="宋体"/>
          <w:color w:val="FF0000"/>
          <w:sz w:val="24"/>
        </w:rPr>
        <w:t>、职称证书（如有）、劳动合同和</w:t>
      </w:r>
      <w:r>
        <w:rPr>
          <w:rFonts w:hAnsi="宋体"/>
          <w:color w:val="FF0000"/>
          <w:sz w:val="24"/>
        </w:rPr>
        <w:t>社保缴费凭证</w:t>
      </w:r>
      <w:r>
        <w:rPr>
          <w:rFonts w:hint="eastAsia" w:hAnsi="宋体"/>
          <w:color w:val="FF0000"/>
          <w:sz w:val="24"/>
        </w:rPr>
        <w:t xml:space="preserve">、身份证明。 </w:t>
      </w:r>
    </w:p>
    <w:p>
      <w:pPr>
        <w:pStyle w:val="11"/>
        <w:spacing w:line="500" w:lineRule="exact"/>
        <w:rPr>
          <w:rFonts w:hAnsi="宋体"/>
          <w:sz w:val="24"/>
        </w:rPr>
      </w:pPr>
    </w:p>
    <w:p>
      <w:pPr>
        <w:pStyle w:val="11"/>
        <w:spacing w:line="500" w:lineRule="exact"/>
        <w:rPr>
          <w:rFonts w:hAnsi="宋体"/>
          <w:sz w:val="24"/>
        </w:rPr>
      </w:pPr>
      <w:r>
        <w:rPr>
          <w:rFonts w:hAnsi="宋体"/>
          <w:sz w:val="24"/>
        </w:rPr>
        <w:t>投标人： (盖</w:t>
      </w:r>
      <w:r>
        <w:rPr>
          <w:rFonts w:hint="eastAsia" w:hAnsi="宋体"/>
          <w:sz w:val="24"/>
        </w:rPr>
        <w:t>单位公章</w:t>
      </w:r>
      <w:r>
        <w:rPr>
          <w:rFonts w:hAnsi="宋体"/>
          <w:sz w:val="24"/>
        </w:rPr>
        <w:t>)</w:t>
      </w:r>
    </w:p>
    <w:p>
      <w:pPr>
        <w:jc w:val="center"/>
        <w:rPr>
          <w:b/>
          <w:color w:val="000000"/>
          <w:sz w:val="30"/>
          <w:szCs w:val="30"/>
        </w:rPr>
      </w:pPr>
    </w:p>
    <w:p>
      <w:pPr>
        <w:jc w:val="center"/>
        <w:rPr>
          <w:b/>
          <w:color w:val="000000"/>
          <w:sz w:val="30"/>
          <w:szCs w:val="30"/>
        </w:rPr>
      </w:pPr>
    </w:p>
    <w:p>
      <w:pPr>
        <w:pStyle w:val="4"/>
        <w:spacing w:before="0" w:after="0"/>
        <w:jc w:val="center"/>
      </w:pPr>
      <w:r>
        <w:rPr>
          <w:rFonts w:hint="eastAsia"/>
          <w:lang w:eastAsia="zh-CN"/>
        </w:rPr>
        <w:t>十</w:t>
      </w:r>
      <w:r>
        <w:rPr>
          <w:rFonts w:hint="eastAsia"/>
        </w:rPr>
        <w:t>、投入本项目组成员业绩</w:t>
      </w:r>
    </w:p>
    <w:tbl>
      <w:tblPr>
        <w:tblStyle w:val="21"/>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257"/>
        <w:gridCol w:w="1440"/>
        <w:gridCol w:w="1620"/>
        <w:gridCol w:w="14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99"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2257"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项目类型</w:t>
            </w:r>
          </w:p>
        </w:tc>
        <w:tc>
          <w:tcPr>
            <w:tcW w:w="162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委托单位</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98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招标控制价</w:t>
            </w:r>
          </w:p>
          <w:p>
            <w:pPr>
              <w:spacing w:line="500" w:lineRule="exact"/>
              <w:jc w:val="center"/>
              <w:rPr>
                <w:rFonts w:ascii="宋体" w:hAnsi="宋体" w:cs="宋体"/>
                <w:b/>
                <w:bCs/>
                <w:kern w:val="0"/>
                <w:sz w:val="24"/>
              </w:rPr>
            </w:pPr>
            <w:r>
              <w:rPr>
                <w:rFonts w:hint="eastAsia" w:ascii="宋体" w:hAnsi="宋体" w:cs="宋体"/>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2、“项目类型”指房屋建筑、电气、给排水、道路、桥梁、装饰等工程类型。</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3、投标人需提供上述工程的造价咨询委托合同的</w:t>
      </w:r>
      <w:r>
        <w:rPr>
          <w:rFonts w:hint="eastAsia" w:ascii="宋体" w:hAnsi="宋体" w:cs="宋体"/>
          <w:color w:val="0000FF"/>
          <w:kern w:val="0"/>
          <w:szCs w:val="21"/>
        </w:rPr>
        <w:t>复印件或扫描件</w:t>
      </w:r>
      <w:r>
        <w:rPr>
          <w:rFonts w:hint="eastAsia" w:ascii="宋体" w:hAnsi="宋体" w:cs="宋体"/>
          <w:kern w:val="0"/>
          <w:szCs w:val="21"/>
        </w:rPr>
        <w:t>（或业绩证明，格式见附表）；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b/>
          <w:color w:val="000000"/>
          <w:sz w:val="30"/>
          <w:szCs w:val="30"/>
        </w:rPr>
      </w:pPr>
    </w:p>
    <w:p>
      <w:pPr>
        <w:rPr>
          <w:rFonts w:ascii="仿宋_GB2312" w:eastAsia="仿宋_GB2312"/>
        </w:rPr>
      </w:pPr>
    </w:p>
    <w:p>
      <w:pPr>
        <w:rPr>
          <w:rFonts w:hint="eastAsia" w:ascii="仿宋_GB2312" w:eastAsia="仿宋_GB2312"/>
          <w:b/>
        </w:rPr>
      </w:pPr>
    </w:p>
    <w:p>
      <w:pPr>
        <w:rPr>
          <w:rFonts w:ascii="仿宋_GB2312" w:eastAsia="仿宋_GB2312"/>
          <w:b/>
        </w:rPr>
      </w:pPr>
      <w:bookmarkStart w:id="161" w:name="_GoBack"/>
      <w:bookmarkEnd w:id="161"/>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7"/>
      <w:bookmarkStart w:id="151" w:name="OLE_LINK76"/>
      <w:bookmarkStart w:id="152" w:name="OLE_LINK78"/>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第五章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2"/>
      <w:bookmarkStart w:id="154" w:name="OLE_LINK13"/>
      <w:bookmarkStart w:id="155"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Style w:val="24"/>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第六章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4"/>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8"/>
        <w:shd w:val="clear" w:color="auto" w:fill="FFFFFF"/>
        <w:adjustRightInd w:val="0"/>
        <w:snapToGrid w:val="0"/>
        <w:spacing w:before="0" w:beforeAutospacing="0" w:after="0" w:afterAutospacing="0" w:line="560" w:lineRule="exact"/>
        <w:ind w:firstLine="602" w:firstLineChars="200"/>
        <w:jc w:val="both"/>
        <w:rPr>
          <w:rStyle w:val="24"/>
          <w:rFonts w:ascii="仿宋_GB2312" w:hAnsi="微软雅黑" w:eastAsia="仿宋_GB2312"/>
          <w:color w:val="3E3E3E"/>
          <w:sz w:val="30"/>
          <w:szCs w:val="30"/>
        </w:rPr>
      </w:pPr>
      <w:r>
        <w:rPr>
          <w:rStyle w:val="24"/>
          <w:rFonts w:hint="eastAsia" w:ascii="仿宋_GB2312" w:hAnsi="微软雅黑" w:eastAsia="仿宋_GB2312"/>
          <w:color w:val="3E3E3E"/>
          <w:sz w:val="30"/>
          <w:szCs w:val="30"/>
        </w:rPr>
        <w:t>　</w:t>
      </w:r>
    </w:p>
    <w:p>
      <w:pPr>
        <w:pStyle w:val="18"/>
        <w:shd w:val="clear" w:color="auto" w:fill="FFFFFF"/>
        <w:adjustRightInd w:val="0"/>
        <w:snapToGrid w:val="0"/>
        <w:spacing w:before="0" w:beforeAutospacing="0" w:after="0" w:afterAutospacing="0" w:line="560" w:lineRule="exact"/>
        <w:jc w:val="center"/>
        <w:rPr>
          <w:rStyle w:val="24"/>
          <w:rFonts w:ascii="黑体" w:hAnsi="黑体" w:eastAsia="黑体"/>
          <w:color w:val="3E3E3E"/>
          <w:sz w:val="30"/>
          <w:szCs w:val="30"/>
        </w:rPr>
      </w:pPr>
      <w:r>
        <w:rPr>
          <w:rStyle w:val="24"/>
          <w:rFonts w:hint="eastAsia" w:ascii="黑体" w:hAnsi="黑体" w:eastAsia="黑体"/>
          <w:color w:val="3E3E3E"/>
          <w:sz w:val="30"/>
          <w:szCs w:val="30"/>
        </w:rPr>
        <w:t xml:space="preserve">第七章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附则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5"/>
      </w:rPr>
    </w:pPr>
    <w:r>
      <w:fldChar w:fldCharType="begin"/>
    </w:r>
    <w:r>
      <w:rPr>
        <w:rStyle w:val="25"/>
      </w:rPr>
      <w:instrText xml:space="preserve">PAGE  </w:instrText>
    </w:r>
    <w:r>
      <w:fldChar w:fldCharType="end"/>
    </w:r>
  </w:p>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pStyle w:val="5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5E245AD"/>
    <w:multiLevelType w:val="multilevel"/>
    <w:tmpl w:val="15E245AD"/>
    <w:lvl w:ilvl="0" w:tentative="0">
      <w:start w:val="1"/>
      <w:numFmt w:val="decimal"/>
      <w:lvlText w:val="（%1）"/>
      <w:lvlJc w:val="left"/>
      <w:pPr>
        <w:tabs>
          <w:tab w:val="left" w:pos="176"/>
        </w:tabs>
        <w:ind w:left="176" w:hanging="720"/>
      </w:pPr>
      <w:rPr>
        <w:rFonts w:hint="eastAsia"/>
      </w:rPr>
    </w:lvl>
    <w:lvl w:ilvl="1" w:tentative="0">
      <w:start w:val="1"/>
      <w:numFmt w:val="lowerLetter"/>
      <w:lvlText w:val="%2)"/>
      <w:lvlJc w:val="left"/>
      <w:pPr>
        <w:tabs>
          <w:tab w:val="left" w:pos="296"/>
        </w:tabs>
        <w:ind w:left="296" w:hanging="420"/>
      </w:pPr>
    </w:lvl>
    <w:lvl w:ilvl="2" w:tentative="0">
      <w:start w:val="1"/>
      <w:numFmt w:val="lowerRoman"/>
      <w:lvlText w:val="%3."/>
      <w:lvlJc w:val="right"/>
      <w:pPr>
        <w:tabs>
          <w:tab w:val="left" w:pos="716"/>
        </w:tabs>
        <w:ind w:left="716" w:hanging="420"/>
      </w:pPr>
    </w:lvl>
    <w:lvl w:ilvl="3" w:tentative="0">
      <w:start w:val="1"/>
      <w:numFmt w:val="decimal"/>
      <w:lvlText w:val="%4."/>
      <w:lvlJc w:val="left"/>
      <w:pPr>
        <w:tabs>
          <w:tab w:val="left" w:pos="1136"/>
        </w:tabs>
        <w:ind w:left="1136" w:hanging="420"/>
      </w:pPr>
    </w:lvl>
    <w:lvl w:ilvl="4" w:tentative="0">
      <w:start w:val="1"/>
      <w:numFmt w:val="lowerLetter"/>
      <w:lvlText w:val="%5)"/>
      <w:lvlJc w:val="left"/>
      <w:pPr>
        <w:tabs>
          <w:tab w:val="left" w:pos="1556"/>
        </w:tabs>
        <w:ind w:left="1556" w:hanging="420"/>
      </w:pPr>
    </w:lvl>
    <w:lvl w:ilvl="5" w:tentative="0">
      <w:start w:val="1"/>
      <w:numFmt w:val="lowerRoman"/>
      <w:lvlText w:val="%6."/>
      <w:lvlJc w:val="right"/>
      <w:pPr>
        <w:tabs>
          <w:tab w:val="left" w:pos="1976"/>
        </w:tabs>
        <w:ind w:left="1976" w:hanging="420"/>
      </w:pPr>
    </w:lvl>
    <w:lvl w:ilvl="6" w:tentative="0">
      <w:start w:val="1"/>
      <w:numFmt w:val="decimal"/>
      <w:lvlText w:val="%7."/>
      <w:lvlJc w:val="left"/>
      <w:pPr>
        <w:tabs>
          <w:tab w:val="left" w:pos="2396"/>
        </w:tabs>
        <w:ind w:left="2396" w:hanging="420"/>
      </w:pPr>
    </w:lvl>
    <w:lvl w:ilvl="7" w:tentative="0">
      <w:start w:val="1"/>
      <w:numFmt w:val="lowerLetter"/>
      <w:lvlText w:val="%8)"/>
      <w:lvlJc w:val="left"/>
      <w:pPr>
        <w:tabs>
          <w:tab w:val="left" w:pos="2816"/>
        </w:tabs>
        <w:ind w:left="2816" w:hanging="420"/>
      </w:pPr>
    </w:lvl>
    <w:lvl w:ilvl="8" w:tentative="0">
      <w:start w:val="1"/>
      <w:numFmt w:val="lowerRoman"/>
      <w:lvlText w:val="%9."/>
      <w:lvlJc w:val="right"/>
      <w:pPr>
        <w:tabs>
          <w:tab w:val="left" w:pos="3236"/>
        </w:tabs>
        <w:ind w:left="3236"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2"/>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EE96B97"/>
    <w:multiLevelType w:val="multilevel"/>
    <w:tmpl w:val="2EE96B97"/>
    <w:lvl w:ilvl="0" w:tentative="0">
      <w:start w:val="1"/>
      <w:numFmt w:val="decimal"/>
      <w:lvlText w:val="（%1）"/>
      <w:lvlJc w:val="left"/>
      <w:pPr>
        <w:tabs>
          <w:tab w:val="left" w:pos="176"/>
        </w:tabs>
        <w:ind w:left="176" w:hanging="720"/>
      </w:pPr>
      <w:rPr>
        <w:rFonts w:hint="eastAsia"/>
      </w:rPr>
    </w:lvl>
    <w:lvl w:ilvl="1" w:tentative="0">
      <w:start w:val="1"/>
      <w:numFmt w:val="lowerLetter"/>
      <w:lvlText w:val="%2)"/>
      <w:lvlJc w:val="left"/>
      <w:pPr>
        <w:tabs>
          <w:tab w:val="left" w:pos="296"/>
        </w:tabs>
        <w:ind w:left="296" w:hanging="420"/>
      </w:pPr>
    </w:lvl>
    <w:lvl w:ilvl="2" w:tentative="0">
      <w:start w:val="1"/>
      <w:numFmt w:val="lowerRoman"/>
      <w:lvlText w:val="%3."/>
      <w:lvlJc w:val="right"/>
      <w:pPr>
        <w:tabs>
          <w:tab w:val="left" w:pos="716"/>
        </w:tabs>
        <w:ind w:left="716" w:hanging="420"/>
      </w:pPr>
    </w:lvl>
    <w:lvl w:ilvl="3" w:tentative="0">
      <w:start w:val="1"/>
      <w:numFmt w:val="decimal"/>
      <w:lvlText w:val="%4."/>
      <w:lvlJc w:val="left"/>
      <w:pPr>
        <w:tabs>
          <w:tab w:val="left" w:pos="1136"/>
        </w:tabs>
        <w:ind w:left="1136" w:hanging="420"/>
      </w:pPr>
    </w:lvl>
    <w:lvl w:ilvl="4" w:tentative="0">
      <w:start w:val="1"/>
      <w:numFmt w:val="lowerLetter"/>
      <w:lvlText w:val="%5)"/>
      <w:lvlJc w:val="left"/>
      <w:pPr>
        <w:tabs>
          <w:tab w:val="left" w:pos="1556"/>
        </w:tabs>
        <w:ind w:left="1556" w:hanging="420"/>
      </w:pPr>
    </w:lvl>
    <w:lvl w:ilvl="5" w:tentative="0">
      <w:start w:val="1"/>
      <w:numFmt w:val="lowerRoman"/>
      <w:lvlText w:val="%6."/>
      <w:lvlJc w:val="right"/>
      <w:pPr>
        <w:tabs>
          <w:tab w:val="left" w:pos="1976"/>
        </w:tabs>
        <w:ind w:left="1976" w:hanging="420"/>
      </w:pPr>
    </w:lvl>
    <w:lvl w:ilvl="6" w:tentative="0">
      <w:start w:val="1"/>
      <w:numFmt w:val="decimal"/>
      <w:lvlText w:val="%7."/>
      <w:lvlJc w:val="left"/>
      <w:pPr>
        <w:tabs>
          <w:tab w:val="left" w:pos="2396"/>
        </w:tabs>
        <w:ind w:left="2396" w:hanging="420"/>
      </w:pPr>
    </w:lvl>
    <w:lvl w:ilvl="7" w:tentative="0">
      <w:start w:val="1"/>
      <w:numFmt w:val="lowerLetter"/>
      <w:lvlText w:val="%8)"/>
      <w:lvlJc w:val="left"/>
      <w:pPr>
        <w:tabs>
          <w:tab w:val="left" w:pos="2816"/>
        </w:tabs>
        <w:ind w:left="2816" w:hanging="420"/>
      </w:pPr>
    </w:lvl>
    <w:lvl w:ilvl="8" w:tentative="0">
      <w:start w:val="1"/>
      <w:numFmt w:val="lowerRoman"/>
      <w:lvlText w:val="%9."/>
      <w:lvlJc w:val="right"/>
      <w:pPr>
        <w:tabs>
          <w:tab w:val="left" w:pos="3236"/>
        </w:tabs>
        <w:ind w:left="3236" w:hanging="420"/>
      </w:pPr>
    </w:lvl>
  </w:abstractNum>
  <w:abstractNum w:abstractNumId="4">
    <w:nsid w:val="304B711D"/>
    <w:multiLevelType w:val="multilevel"/>
    <w:tmpl w:val="304B711D"/>
    <w:lvl w:ilvl="0" w:tentative="0">
      <w:start w:val="1"/>
      <w:numFmt w:val="decimal"/>
      <w:lvlText w:val="（%1）"/>
      <w:lvlJc w:val="left"/>
      <w:pPr>
        <w:tabs>
          <w:tab w:val="left" w:pos="176"/>
        </w:tabs>
        <w:ind w:left="176" w:hanging="720"/>
      </w:pPr>
      <w:rPr>
        <w:rFonts w:hint="eastAsia"/>
      </w:rPr>
    </w:lvl>
    <w:lvl w:ilvl="1" w:tentative="0">
      <w:start w:val="1"/>
      <w:numFmt w:val="lowerLetter"/>
      <w:lvlText w:val="%2)"/>
      <w:lvlJc w:val="left"/>
      <w:pPr>
        <w:tabs>
          <w:tab w:val="left" w:pos="296"/>
        </w:tabs>
        <w:ind w:left="296" w:hanging="420"/>
      </w:pPr>
    </w:lvl>
    <w:lvl w:ilvl="2" w:tentative="0">
      <w:start w:val="1"/>
      <w:numFmt w:val="lowerRoman"/>
      <w:lvlText w:val="%3."/>
      <w:lvlJc w:val="right"/>
      <w:pPr>
        <w:tabs>
          <w:tab w:val="left" w:pos="716"/>
        </w:tabs>
        <w:ind w:left="716" w:hanging="420"/>
      </w:pPr>
    </w:lvl>
    <w:lvl w:ilvl="3" w:tentative="0">
      <w:start w:val="1"/>
      <w:numFmt w:val="decimal"/>
      <w:lvlText w:val="%4."/>
      <w:lvlJc w:val="left"/>
      <w:pPr>
        <w:tabs>
          <w:tab w:val="left" w:pos="1136"/>
        </w:tabs>
        <w:ind w:left="1136" w:hanging="420"/>
      </w:pPr>
    </w:lvl>
    <w:lvl w:ilvl="4" w:tentative="0">
      <w:start w:val="1"/>
      <w:numFmt w:val="lowerLetter"/>
      <w:lvlText w:val="%5)"/>
      <w:lvlJc w:val="left"/>
      <w:pPr>
        <w:tabs>
          <w:tab w:val="left" w:pos="1556"/>
        </w:tabs>
        <w:ind w:left="1556" w:hanging="420"/>
      </w:pPr>
    </w:lvl>
    <w:lvl w:ilvl="5" w:tentative="0">
      <w:start w:val="1"/>
      <w:numFmt w:val="lowerRoman"/>
      <w:lvlText w:val="%6."/>
      <w:lvlJc w:val="right"/>
      <w:pPr>
        <w:tabs>
          <w:tab w:val="left" w:pos="1976"/>
        </w:tabs>
        <w:ind w:left="1976" w:hanging="420"/>
      </w:pPr>
    </w:lvl>
    <w:lvl w:ilvl="6" w:tentative="0">
      <w:start w:val="1"/>
      <w:numFmt w:val="decimal"/>
      <w:lvlText w:val="%7."/>
      <w:lvlJc w:val="left"/>
      <w:pPr>
        <w:tabs>
          <w:tab w:val="left" w:pos="2396"/>
        </w:tabs>
        <w:ind w:left="2396" w:hanging="420"/>
      </w:pPr>
    </w:lvl>
    <w:lvl w:ilvl="7" w:tentative="0">
      <w:start w:val="1"/>
      <w:numFmt w:val="lowerLetter"/>
      <w:lvlText w:val="%8)"/>
      <w:lvlJc w:val="left"/>
      <w:pPr>
        <w:tabs>
          <w:tab w:val="left" w:pos="2816"/>
        </w:tabs>
        <w:ind w:left="2816" w:hanging="420"/>
      </w:pPr>
    </w:lvl>
    <w:lvl w:ilvl="8" w:tentative="0">
      <w:start w:val="1"/>
      <w:numFmt w:val="lowerRoman"/>
      <w:lvlText w:val="%9."/>
      <w:lvlJc w:val="right"/>
      <w:pPr>
        <w:tabs>
          <w:tab w:val="left" w:pos="3236"/>
        </w:tabs>
        <w:ind w:left="3236" w:hanging="420"/>
      </w:pPr>
    </w:lvl>
  </w:abstractNum>
  <w:abstractNum w:abstractNumId="5">
    <w:nsid w:val="5A1D45FB"/>
    <w:multiLevelType w:val="multilevel"/>
    <w:tmpl w:val="5A1D45FB"/>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20"/>
        </w:tabs>
        <w:ind w:left="0" w:firstLine="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214243C"/>
    <w:rsid w:val="02AA6130"/>
    <w:rsid w:val="03603C2C"/>
    <w:rsid w:val="03825612"/>
    <w:rsid w:val="03FE61ED"/>
    <w:rsid w:val="046363BB"/>
    <w:rsid w:val="04D10E2B"/>
    <w:rsid w:val="056E1157"/>
    <w:rsid w:val="07346E86"/>
    <w:rsid w:val="07C67D31"/>
    <w:rsid w:val="07F45D5F"/>
    <w:rsid w:val="08387D26"/>
    <w:rsid w:val="088C0852"/>
    <w:rsid w:val="08971DA8"/>
    <w:rsid w:val="08C96D0B"/>
    <w:rsid w:val="09766700"/>
    <w:rsid w:val="0B3E2065"/>
    <w:rsid w:val="0BAD0091"/>
    <w:rsid w:val="0BF07413"/>
    <w:rsid w:val="0C0754E7"/>
    <w:rsid w:val="0C0E1A12"/>
    <w:rsid w:val="0C28419D"/>
    <w:rsid w:val="0C341D9A"/>
    <w:rsid w:val="0C5F3058"/>
    <w:rsid w:val="0C7F6C23"/>
    <w:rsid w:val="0DDD3892"/>
    <w:rsid w:val="0EB53B50"/>
    <w:rsid w:val="0EFE1271"/>
    <w:rsid w:val="0F013329"/>
    <w:rsid w:val="0F920FD6"/>
    <w:rsid w:val="0FE62E26"/>
    <w:rsid w:val="10644165"/>
    <w:rsid w:val="10C806D6"/>
    <w:rsid w:val="11597C61"/>
    <w:rsid w:val="11B83ECD"/>
    <w:rsid w:val="12240695"/>
    <w:rsid w:val="127D1806"/>
    <w:rsid w:val="128120DE"/>
    <w:rsid w:val="13033073"/>
    <w:rsid w:val="13654DDA"/>
    <w:rsid w:val="138402B8"/>
    <w:rsid w:val="140C3984"/>
    <w:rsid w:val="14A47312"/>
    <w:rsid w:val="14B21774"/>
    <w:rsid w:val="174262C0"/>
    <w:rsid w:val="175C2C51"/>
    <w:rsid w:val="17E029C8"/>
    <w:rsid w:val="184D6BA9"/>
    <w:rsid w:val="18AE6014"/>
    <w:rsid w:val="192A70E1"/>
    <w:rsid w:val="19FC300D"/>
    <w:rsid w:val="1B24673C"/>
    <w:rsid w:val="1B4D5028"/>
    <w:rsid w:val="1B773639"/>
    <w:rsid w:val="1C2B6B2F"/>
    <w:rsid w:val="1D3554C9"/>
    <w:rsid w:val="1DE34991"/>
    <w:rsid w:val="1F2A72A4"/>
    <w:rsid w:val="202F7639"/>
    <w:rsid w:val="20A837A8"/>
    <w:rsid w:val="20B84CA3"/>
    <w:rsid w:val="21DC53A3"/>
    <w:rsid w:val="220D7430"/>
    <w:rsid w:val="22847ED7"/>
    <w:rsid w:val="22920DB6"/>
    <w:rsid w:val="232F5BFF"/>
    <w:rsid w:val="23E2040E"/>
    <w:rsid w:val="23F47EA3"/>
    <w:rsid w:val="244D19E5"/>
    <w:rsid w:val="244F4D25"/>
    <w:rsid w:val="246D5DE4"/>
    <w:rsid w:val="24D55150"/>
    <w:rsid w:val="2536687B"/>
    <w:rsid w:val="25981BED"/>
    <w:rsid w:val="25F147AA"/>
    <w:rsid w:val="25F9482C"/>
    <w:rsid w:val="26674E6B"/>
    <w:rsid w:val="26A92E9F"/>
    <w:rsid w:val="26CA303B"/>
    <w:rsid w:val="272B58EA"/>
    <w:rsid w:val="2734505D"/>
    <w:rsid w:val="276A2CDE"/>
    <w:rsid w:val="27A67BE5"/>
    <w:rsid w:val="27B22C6C"/>
    <w:rsid w:val="27D100FA"/>
    <w:rsid w:val="28175C2D"/>
    <w:rsid w:val="28383327"/>
    <w:rsid w:val="283D68EF"/>
    <w:rsid w:val="28B01D10"/>
    <w:rsid w:val="29B15DDE"/>
    <w:rsid w:val="29E3402F"/>
    <w:rsid w:val="2A002667"/>
    <w:rsid w:val="2A6D0F47"/>
    <w:rsid w:val="2AB92256"/>
    <w:rsid w:val="2AF45B19"/>
    <w:rsid w:val="2B081B32"/>
    <w:rsid w:val="2B495075"/>
    <w:rsid w:val="2B5743BB"/>
    <w:rsid w:val="2C0C2425"/>
    <w:rsid w:val="2C427CE3"/>
    <w:rsid w:val="2CBE711C"/>
    <w:rsid w:val="2D8F207D"/>
    <w:rsid w:val="2D9C42BC"/>
    <w:rsid w:val="2DA753EC"/>
    <w:rsid w:val="2DD62C2E"/>
    <w:rsid w:val="2E417CA3"/>
    <w:rsid w:val="2E4501EC"/>
    <w:rsid w:val="2F071AA9"/>
    <w:rsid w:val="2F321A65"/>
    <w:rsid w:val="30334ACB"/>
    <w:rsid w:val="306164E1"/>
    <w:rsid w:val="306B6A91"/>
    <w:rsid w:val="309D339E"/>
    <w:rsid w:val="30AE21AF"/>
    <w:rsid w:val="30FA20C4"/>
    <w:rsid w:val="31025BEE"/>
    <w:rsid w:val="314375FF"/>
    <w:rsid w:val="31534716"/>
    <w:rsid w:val="31C550D4"/>
    <w:rsid w:val="31C64430"/>
    <w:rsid w:val="331A6C1E"/>
    <w:rsid w:val="33642B33"/>
    <w:rsid w:val="33842269"/>
    <w:rsid w:val="33D9726A"/>
    <w:rsid w:val="34633A60"/>
    <w:rsid w:val="34844EB9"/>
    <w:rsid w:val="34963F3F"/>
    <w:rsid w:val="34B02C4E"/>
    <w:rsid w:val="34D158EA"/>
    <w:rsid w:val="353A3EF8"/>
    <w:rsid w:val="371E2C4F"/>
    <w:rsid w:val="37240659"/>
    <w:rsid w:val="37977C3C"/>
    <w:rsid w:val="388B62BD"/>
    <w:rsid w:val="3965703B"/>
    <w:rsid w:val="3A161A24"/>
    <w:rsid w:val="3A7A1F34"/>
    <w:rsid w:val="3ACA35C5"/>
    <w:rsid w:val="3B096DEB"/>
    <w:rsid w:val="3B4B75F2"/>
    <w:rsid w:val="3BD12293"/>
    <w:rsid w:val="3C2E07BA"/>
    <w:rsid w:val="3CAD5337"/>
    <w:rsid w:val="3CDF5E57"/>
    <w:rsid w:val="3D217FFC"/>
    <w:rsid w:val="3D615AAB"/>
    <w:rsid w:val="3E2E206D"/>
    <w:rsid w:val="3E2E7BFD"/>
    <w:rsid w:val="3F3138FC"/>
    <w:rsid w:val="3F6D6663"/>
    <w:rsid w:val="3FD11EED"/>
    <w:rsid w:val="3FE936B5"/>
    <w:rsid w:val="41071826"/>
    <w:rsid w:val="41F73C96"/>
    <w:rsid w:val="42260D80"/>
    <w:rsid w:val="42C512FB"/>
    <w:rsid w:val="42EC22F6"/>
    <w:rsid w:val="433A2642"/>
    <w:rsid w:val="435818D4"/>
    <w:rsid w:val="44A67896"/>
    <w:rsid w:val="44C71778"/>
    <w:rsid w:val="455D6D5F"/>
    <w:rsid w:val="45B71B11"/>
    <w:rsid w:val="460155D9"/>
    <w:rsid w:val="465F4E30"/>
    <w:rsid w:val="4715739B"/>
    <w:rsid w:val="484506F7"/>
    <w:rsid w:val="48B50408"/>
    <w:rsid w:val="492D763A"/>
    <w:rsid w:val="496F51B4"/>
    <w:rsid w:val="4B4F1990"/>
    <w:rsid w:val="4BFF0910"/>
    <w:rsid w:val="4C5D614A"/>
    <w:rsid w:val="4C9C479A"/>
    <w:rsid w:val="4DC176EF"/>
    <w:rsid w:val="4DE712D5"/>
    <w:rsid w:val="4E3F7F89"/>
    <w:rsid w:val="4E865164"/>
    <w:rsid w:val="4EB92457"/>
    <w:rsid w:val="4ECD685D"/>
    <w:rsid w:val="4EE67094"/>
    <w:rsid w:val="4F562CCF"/>
    <w:rsid w:val="50364453"/>
    <w:rsid w:val="50723FA4"/>
    <w:rsid w:val="507B1B11"/>
    <w:rsid w:val="50BD4E1F"/>
    <w:rsid w:val="51890F52"/>
    <w:rsid w:val="51D61D88"/>
    <w:rsid w:val="51D86880"/>
    <w:rsid w:val="52A20049"/>
    <w:rsid w:val="52C62F8D"/>
    <w:rsid w:val="53AF4198"/>
    <w:rsid w:val="53BE05B9"/>
    <w:rsid w:val="53C14124"/>
    <w:rsid w:val="54DD4AE6"/>
    <w:rsid w:val="551D2513"/>
    <w:rsid w:val="55957FC3"/>
    <w:rsid w:val="55ED2EE0"/>
    <w:rsid w:val="564D221C"/>
    <w:rsid w:val="57584FC8"/>
    <w:rsid w:val="57833712"/>
    <w:rsid w:val="57E24FBA"/>
    <w:rsid w:val="57EE149B"/>
    <w:rsid w:val="5801089C"/>
    <w:rsid w:val="5815459A"/>
    <w:rsid w:val="58CE2190"/>
    <w:rsid w:val="59BE70D6"/>
    <w:rsid w:val="5A0518B3"/>
    <w:rsid w:val="5A4C7CA2"/>
    <w:rsid w:val="5B2836D5"/>
    <w:rsid w:val="5B80368C"/>
    <w:rsid w:val="5B9E068A"/>
    <w:rsid w:val="5BE76B6F"/>
    <w:rsid w:val="5C8A4BAE"/>
    <w:rsid w:val="5D734AE1"/>
    <w:rsid w:val="5EAF00A9"/>
    <w:rsid w:val="607272CC"/>
    <w:rsid w:val="609943F6"/>
    <w:rsid w:val="614F51FB"/>
    <w:rsid w:val="61533593"/>
    <w:rsid w:val="61D24292"/>
    <w:rsid w:val="62056794"/>
    <w:rsid w:val="6449573F"/>
    <w:rsid w:val="64E57F6D"/>
    <w:rsid w:val="665D4CD0"/>
    <w:rsid w:val="66866023"/>
    <w:rsid w:val="66B9456E"/>
    <w:rsid w:val="66C207B0"/>
    <w:rsid w:val="66D34947"/>
    <w:rsid w:val="676346CC"/>
    <w:rsid w:val="68174103"/>
    <w:rsid w:val="684A3248"/>
    <w:rsid w:val="698E5C96"/>
    <w:rsid w:val="69A31628"/>
    <w:rsid w:val="69E47297"/>
    <w:rsid w:val="6A0E449D"/>
    <w:rsid w:val="6A394B10"/>
    <w:rsid w:val="6AD9189E"/>
    <w:rsid w:val="6B692BDE"/>
    <w:rsid w:val="6BC608D8"/>
    <w:rsid w:val="6C432EAB"/>
    <w:rsid w:val="6C5539AC"/>
    <w:rsid w:val="6CE81115"/>
    <w:rsid w:val="6D6579D8"/>
    <w:rsid w:val="6D8C7324"/>
    <w:rsid w:val="6E376A09"/>
    <w:rsid w:val="6ECA1524"/>
    <w:rsid w:val="6EE14F8A"/>
    <w:rsid w:val="6F397C4F"/>
    <w:rsid w:val="6F5F7E81"/>
    <w:rsid w:val="6F7D1C3F"/>
    <w:rsid w:val="6FE7655A"/>
    <w:rsid w:val="719839C7"/>
    <w:rsid w:val="7241581D"/>
    <w:rsid w:val="72B7679A"/>
    <w:rsid w:val="73705753"/>
    <w:rsid w:val="73974144"/>
    <w:rsid w:val="73D73C05"/>
    <w:rsid w:val="74B16EFA"/>
    <w:rsid w:val="75013D26"/>
    <w:rsid w:val="751C4A37"/>
    <w:rsid w:val="758E216D"/>
    <w:rsid w:val="761E665C"/>
    <w:rsid w:val="764C351C"/>
    <w:rsid w:val="767B6391"/>
    <w:rsid w:val="772A6B84"/>
    <w:rsid w:val="783828A6"/>
    <w:rsid w:val="7871156E"/>
    <w:rsid w:val="79131EC6"/>
    <w:rsid w:val="79824362"/>
    <w:rsid w:val="79917A0D"/>
    <w:rsid w:val="7A9C7DD7"/>
    <w:rsid w:val="7AA078CD"/>
    <w:rsid w:val="7BF12F29"/>
    <w:rsid w:val="7C0250F8"/>
    <w:rsid w:val="7C9C1F1E"/>
    <w:rsid w:val="7CCE096B"/>
    <w:rsid w:val="7D0006C9"/>
    <w:rsid w:val="7DDF6BD3"/>
    <w:rsid w:val="7E44104E"/>
    <w:rsid w:val="7E464086"/>
    <w:rsid w:val="7E535169"/>
    <w:rsid w:val="7EE21CD9"/>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6"/>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50"/>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51"/>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2"/>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link w:val="59"/>
    <w:qFormat/>
    <w:uiPriority w:val="0"/>
    <w:pPr>
      <w:jc w:val="left"/>
    </w:pPr>
  </w:style>
  <w:style w:type="paragraph" w:styleId="10">
    <w:name w:val="Body Text Indent"/>
    <w:basedOn w:val="1"/>
    <w:link w:val="39"/>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4"/>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8"/>
    <w:unhideWhenUsed/>
    <w:qFormat/>
    <w:uiPriority w:val="0"/>
    <w:pPr>
      <w:ind w:left="100" w:leftChars="2500"/>
    </w:pPr>
  </w:style>
  <w:style w:type="paragraph" w:styleId="13">
    <w:name w:val="Balloon Text"/>
    <w:basedOn w:val="1"/>
    <w:link w:val="55"/>
    <w:semiHidden/>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sz w:val="18"/>
      <w:szCs w:val="18"/>
    </w:rPr>
  </w:style>
  <w:style w:type="paragraph" w:styleId="15">
    <w:name w:val="header"/>
    <w:basedOn w:val="1"/>
    <w:link w:val="4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7"/>
    <w:qFormat/>
    <w:uiPriority w:val="10"/>
    <w:pPr>
      <w:spacing w:before="240" w:after="60"/>
      <w:jc w:val="center"/>
      <w:outlineLvl w:val="0"/>
    </w:pPr>
    <w:rPr>
      <w:rFonts w:asciiTheme="majorHAnsi" w:hAnsiTheme="majorHAnsi" w:cstheme="majorBidi"/>
      <w:b/>
      <w:bCs/>
      <w:sz w:val="32"/>
      <w:szCs w:val="32"/>
    </w:rPr>
  </w:style>
  <w:style w:type="paragraph" w:styleId="20">
    <w:name w:val="annotation subject"/>
    <w:basedOn w:val="9"/>
    <w:next w:val="9"/>
    <w:link w:val="63"/>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bCs/>
    </w:rPr>
  </w:style>
  <w:style w:type="character" w:styleId="25">
    <w:name w:val="page number"/>
    <w:basedOn w:val="23"/>
    <w:qFormat/>
    <w:uiPriority w:val="0"/>
  </w:style>
  <w:style w:type="character" w:styleId="26">
    <w:name w:val="Hyperlink"/>
    <w:basedOn w:val="23"/>
    <w:unhideWhenUsed/>
    <w:qFormat/>
    <w:uiPriority w:val="99"/>
    <w:rPr>
      <w:color w:val="0000FF" w:themeColor="hyperlink"/>
      <w:u w:val="single"/>
    </w:rPr>
  </w:style>
  <w:style w:type="character" w:styleId="27">
    <w:name w:val="annotation reference"/>
    <w:basedOn w:val="23"/>
    <w:semiHidden/>
    <w:unhideWhenUsed/>
    <w:qFormat/>
    <w:uiPriority w:val="99"/>
    <w:rPr>
      <w:sz w:val="21"/>
      <w:szCs w:val="21"/>
    </w:rPr>
  </w:style>
  <w:style w:type="character" w:customStyle="1" w:styleId="28">
    <w:name w:val="日期 Char"/>
    <w:basedOn w:val="23"/>
    <w:link w:val="12"/>
    <w:qFormat/>
    <w:uiPriority w:val="0"/>
    <w:rPr>
      <w:rFonts w:ascii="Times New Roman" w:hAnsi="Times New Roman" w:eastAsia="宋体" w:cs="Times New Roman"/>
      <w:sz w:val="28"/>
      <w:szCs w:val="20"/>
    </w:rPr>
  </w:style>
  <w:style w:type="paragraph" w:styleId="29">
    <w:name w:val="List Paragraph"/>
    <w:basedOn w:val="1"/>
    <w:link w:val="42"/>
    <w:qFormat/>
    <w:uiPriority w:val="99"/>
    <w:pPr>
      <w:ind w:firstLine="420" w:firstLineChars="200"/>
    </w:pPr>
  </w:style>
  <w:style w:type="paragraph" w:customStyle="1" w:styleId="30">
    <w:name w:val="正文 第一章"/>
    <w:basedOn w:val="1"/>
    <w:next w:val="31"/>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1">
    <w:name w:val="正文 1.1"/>
    <w:basedOn w:val="1"/>
    <w:next w:val="32"/>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2">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3">
    <w:name w:val="第四级"/>
    <w:basedOn w:val="1"/>
    <w:next w:val="34"/>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4">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6">
    <w:name w:val="标题 1 Char"/>
    <w:basedOn w:val="23"/>
    <w:link w:val="2"/>
    <w:qFormat/>
    <w:uiPriority w:val="0"/>
    <w:rPr>
      <w:rFonts w:ascii="宋体" w:hAnsi="Arial" w:eastAsia="黑体" w:cs="Times New Roman"/>
      <w:b/>
      <w:bCs/>
      <w:color w:val="000000"/>
      <w:kern w:val="44"/>
      <w:sz w:val="36"/>
      <w:szCs w:val="32"/>
    </w:rPr>
  </w:style>
  <w:style w:type="character" w:customStyle="1" w:styleId="37">
    <w:name w:val="标题 Char"/>
    <w:basedOn w:val="23"/>
    <w:link w:val="19"/>
    <w:qFormat/>
    <w:uiPriority w:val="10"/>
    <w:rPr>
      <w:rFonts w:eastAsia="宋体" w:asciiTheme="majorHAnsi" w:hAnsiTheme="majorHAnsi" w:cstheme="majorBidi"/>
      <w:b/>
      <w:bCs/>
      <w:sz w:val="32"/>
      <w:szCs w:val="32"/>
    </w:rPr>
  </w:style>
  <w:style w:type="character" w:customStyle="1" w:styleId="38">
    <w:name w:val="标题 2 Char"/>
    <w:basedOn w:val="23"/>
    <w:link w:val="3"/>
    <w:semiHidden/>
    <w:qFormat/>
    <w:uiPriority w:val="9"/>
    <w:rPr>
      <w:rFonts w:asciiTheme="majorHAnsi" w:hAnsiTheme="majorHAnsi" w:eastAsiaTheme="majorEastAsia" w:cstheme="majorBidi"/>
      <w:b/>
      <w:bCs/>
      <w:sz w:val="32"/>
      <w:szCs w:val="32"/>
    </w:rPr>
  </w:style>
  <w:style w:type="character" w:customStyle="1" w:styleId="39">
    <w:name w:val="正文文本缩进 Char"/>
    <w:link w:val="10"/>
    <w:qFormat/>
    <w:locked/>
    <w:uiPriority w:val="0"/>
    <w:rPr>
      <w:rFonts w:ascii="宋体" w:hAnsi="Courier New" w:eastAsia="宋体"/>
      <w:spacing w:val="-4"/>
      <w:sz w:val="18"/>
    </w:rPr>
  </w:style>
  <w:style w:type="character" w:customStyle="1" w:styleId="40">
    <w:name w:val="正文文本缩进 Char1"/>
    <w:basedOn w:val="23"/>
    <w:qFormat/>
    <w:uiPriority w:val="99"/>
    <w:rPr>
      <w:rFonts w:ascii="Times New Roman" w:hAnsi="Times New Roman" w:eastAsia="宋体" w:cs="Times New Roman"/>
      <w:sz w:val="28"/>
      <w:szCs w:val="20"/>
    </w:rPr>
  </w:style>
  <w:style w:type="character" w:customStyle="1" w:styleId="41">
    <w:name w:val="标题 3 Char"/>
    <w:qFormat/>
    <w:uiPriority w:val="0"/>
    <w:rPr>
      <w:rFonts w:eastAsia="宋体"/>
      <w:b/>
      <w:bCs/>
      <w:kern w:val="2"/>
      <w:sz w:val="32"/>
      <w:szCs w:val="32"/>
      <w:lang w:val="en-US" w:eastAsia="zh-CN" w:bidi="ar-SA"/>
    </w:rPr>
  </w:style>
  <w:style w:type="character" w:customStyle="1" w:styleId="42">
    <w:name w:val="列出段落 Char"/>
    <w:link w:val="29"/>
    <w:qFormat/>
    <w:locked/>
    <w:uiPriority w:val="0"/>
    <w:rPr>
      <w:rFonts w:ascii="Times New Roman" w:hAnsi="Times New Roman" w:eastAsia="宋体" w:cs="Times New Roman"/>
      <w:sz w:val="28"/>
      <w:szCs w:val="20"/>
    </w:rPr>
  </w:style>
  <w:style w:type="character" w:customStyle="1" w:styleId="43">
    <w:name w:val="正文 第五章 中间"/>
    <w:qFormat/>
    <w:uiPriority w:val="0"/>
    <w:rPr>
      <w:b/>
      <w:bCs/>
      <w:color w:val="000000"/>
      <w:sz w:val="32"/>
    </w:rPr>
  </w:style>
  <w:style w:type="character" w:customStyle="1" w:styleId="44">
    <w:name w:val="纯文本 Char1"/>
    <w:link w:val="11"/>
    <w:qFormat/>
    <w:uiPriority w:val="0"/>
    <w:rPr>
      <w:rFonts w:ascii="宋体" w:hAnsi="Courier New" w:eastAsia="宋体"/>
      <w:sz w:val="24"/>
    </w:rPr>
  </w:style>
  <w:style w:type="character" w:customStyle="1" w:styleId="45">
    <w:name w:val="纯文本 Char"/>
    <w:basedOn w:val="23"/>
    <w:semiHidden/>
    <w:qFormat/>
    <w:uiPriority w:val="99"/>
    <w:rPr>
      <w:rFonts w:ascii="宋体" w:hAnsi="Courier New" w:eastAsia="宋体" w:cs="Courier New"/>
      <w:szCs w:val="21"/>
    </w:rPr>
  </w:style>
  <w:style w:type="character" w:customStyle="1" w:styleId="46">
    <w:name w:val="标题 3 Char1"/>
    <w:basedOn w:val="23"/>
    <w:link w:val="4"/>
    <w:semiHidden/>
    <w:qFormat/>
    <w:uiPriority w:val="9"/>
    <w:rPr>
      <w:rFonts w:ascii="Times New Roman" w:hAnsi="Times New Roman" w:eastAsia="宋体" w:cs="Times New Roman"/>
      <w:b/>
      <w:bCs/>
      <w:sz w:val="32"/>
      <w:szCs w:val="32"/>
    </w:rPr>
  </w:style>
  <w:style w:type="character" w:customStyle="1" w:styleId="47">
    <w:name w:val="页眉 Char"/>
    <w:basedOn w:val="23"/>
    <w:link w:val="15"/>
    <w:semiHidden/>
    <w:qFormat/>
    <w:uiPriority w:val="99"/>
    <w:rPr>
      <w:rFonts w:ascii="Times New Roman" w:hAnsi="Times New Roman" w:eastAsia="宋体" w:cs="Times New Roman"/>
      <w:sz w:val="18"/>
      <w:szCs w:val="18"/>
    </w:rPr>
  </w:style>
  <w:style w:type="character" w:customStyle="1" w:styleId="48">
    <w:name w:val="页脚 Char"/>
    <w:basedOn w:val="23"/>
    <w:link w:val="14"/>
    <w:qFormat/>
    <w:uiPriority w:val="99"/>
    <w:rPr>
      <w:rFonts w:ascii="Times New Roman" w:hAnsi="Times New Roman" w:eastAsia="宋体" w:cs="Times New Roman"/>
      <w:sz w:val="18"/>
      <w:szCs w:val="18"/>
    </w:rPr>
  </w:style>
  <w:style w:type="character" w:customStyle="1" w:styleId="49">
    <w:name w:val="标题 4 Char"/>
    <w:basedOn w:val="23"/>
    <w:link w:val="5"/>
    <w:semiHidden/>
    <w:qFormat/>
    <w:uiPriority w:val="9"/>
    <w:rPr>
      <w:rFonts w:asciiTheme="majorHAnsi" w:hAnsiTheme="majorHAnsi" w:eastAsiaTheme="majorEastAsia" w:cstheme="majorBidi"/>
      <w:b/>
      <w:bCs/>
      <w:sz w:val="28"/>
      <w:szCs w:val="28"/>
    </w:rPr>
  </w:style>
  <w:style w:type="character" w:customStyle="1" w:styleId="50">
    <w:name w:val="标题 5 Char"/>
    <w:basedOn w:val="23"/>
    <w:link w:val="6"/>
    <w:semiHidden/>
    <w:qFormat/>
    <w:uiPriority w:val="9"/>
    <w:rPr>
      <w:rFonts w:ascii="Times New Roman" w:hAnsi="Times New Roman" w:eastAsia="宋体" w:cs="Times New Roman"/>
      <w:b/>
      <w:bCs/>
      <w:sz w:val="28"/>
      <w:szCs w:val="28"/>
    </w:rPr>
  </w:style>
  <w:style w:type="character" w:customStyle="1" w:styleId="51">
    <w:name w:val="标题 6 Char"/>
    <w:basedOn w:val="23"/>
    <w:link w:val="7"/>
    <w:semiHidden/>
    <w:qFormat/>
    <w:uiPriority w:val="9"/>
    <w:rPr>
      <w:rFonts w:asciiTheme="majorHAnsi" w:hAnsiTheme="majorHAnsi" w:eastAsiaTheme="majorEastAsia" w:cstheme="majorBidi"/>
      <w:b/>
      <w:bCs/>
      <w:sz w:val="24"/>
      <w:szCs w:val="24"/>
    </w:rPr>
  </w:style>
  <w:style w:type="character" w:customStyle="1" w:styleId="52">
    <w:name w:val="标题 7 Char"/>
    <w:basedOn w:val="23"/>
    <w:link w:val="8"/>
    <w:semiHidden/>
    <w:qFormat/>
    <w:uiPriority w:val="9"/>
    <w:rPr>
      <w:rFonts w:ascii="Times New Roman" w:hAnsi="Times New Roman" w:eastAsia="宋体" w:cs="Times New Roman"/>
      <w:b/>
      <w:bCs/>
      <w:sz w:val="24"/>
      <w:szCs w:val="24"/>
    </w:rPr>
  </w:style>
  <w:style w:type="paragraph" w:customStyle="1" w:styleId="53">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5">
    <w:name w:val="批注框文本 Char"/>
    <w:basedOn w:val="23"/>
    <w:link w:val="13"/>
    <w:semiHidden/>
    <w:qFormat/>
    <w:uiPriority w:val="99"/>
    <w:rPr>
      <w:rFonts w:ascii="Times New Roman" w:hAnsi="Times New Roman" w:eastAsia="宋体" w:cs="Times New Roman"/>
      <w:sz w:val="18"/>
      <w:szCs w:val="18"/>
    </w:rPr>
  </w:style>
  <w:style w:type="paragraph" w:customStyle="1" w:styleId="56">
    <w:name w:val="TOC 标题1"/>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7">
    <w:name w:val="样式1"/>
    <w:basedOn w:val="1"/>
    <w:qFormat/>
    <w:uiPriority w:val="0"/>
    <w:pPr>
      <w:numPr>
        <w:ilvl w:val="0"/>
        <w:numId w:val="2"/>
      </w:numPr>
      <w:adjustRightInd w:val="0"/>
      <w:textAlignment w:val="baseline"/>
    </w:pPr>
    <w:rPr>
      <w:rFonts w:ascii="宋体" w:hAnsi="宋体"/>
      <w:kern w:val="0"/>
      <w:sz w:val="21"/>
    </w:rPr>
  </w:style>
  <w:style w:type="paragraph" w:customStyle="1" w:styleId="58">
    <w:name w:val="Char Char Char Char Char Char Char1 Char"/>
    <w:basedOn w:val="1"/>
    <w:qFormat/>
    <w:uiPriority w:val="0"/>
    <w:rPr>
      <w:rFonts w:ascii="Tahoma" w:hAnsi="Tahoma"/>
      <w:sz w:val="24"/>
    </w:rPr>
  </w:style>
  <w:style w:type="character" w:customStyle="1" w:styleId="59">
    <w:name w:val="批注文字 Char"/>
    <w:basedOn w:val="23"/>
    <w:link w:val="9"/>
    <w:qFormat/>
    <w:uiPriority w:val="0"/>
    <w:rPr>
      <w:rFonts w:ascii="Times New Roman" w:hAnsi="Times New Roman" w:eastAsia="宋体" w:cs="Times New Roman"/>
      <w:sz w:val="28"/>
      <w:szCs w:val="20"/>
    </w:rPr>
  </w:style>
  <w:style w:type="character" w:customStyle="1" w:styleId="60">
    <w:name w:val="font51"/>
    <w:qFormat/>
    <w:uiPriority w:val="0"/>
    <w:rPr>
      <w:rFonts w:hint="eastAsia" w:ascii="宋体" w:hAnsi="宋体" w:eastAsia="宋体" w:cs="宋体"/>
      <w:color w:val="000000"/>
      <w:sz w:val="24"/>
      <w:szCs w:val="24"/>
      <w:u w:val="none"/>
    </w:rPr>
  </w:style>
  <w:style w:type="paragraph" w:customStyle="1" w:styleId="61">
    <w:name w:val="_Style 13"/>
    <w:basedOn w:val="1"/>
    <w:next w:val="29"/>
    <w:qFormat/>
    <w:uiPriority w:val="0"/>
    <w:pPr>
      <w:ind w:firstLine="420" w:firstLineChars="200"/>
    </w:pPr>
    <w:rPr>
      <w:rFonts w:ascii="Calibri" w:hAnsi="Calibri"/>
      <w:kern w:val="0"/>
      <w:sz w:val="20"/>
      <w:lang w:val="zh-CN"/>
    </w:rPr>
  </w:style>
  <w:style w:type="paragraph" w:customStyle="1" w:styleId="62">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3">
    <w:name w:val="批注主题 Char"/>
    <w:basedOn w:val="59"/>
    <w:link w:val="20"/>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270</TotalTime>
  <ScaleCrop>false</ScaleCrop>
  <LinksUpToDate>false</LinksUpToDate>
  <CharactersWithSpaces>22518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2020-12-14T07:06:59Z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