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2024007</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滨江校区（文津西路8号）修缮工程工程量清单及招标控制价编制项目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eastAsia="仿宋_GB2312"/>
          <w:b/>
          <w:sz w:val="36"/>
          <w:szCs w:val="36"/>
        </w:rPr>
        <w:t>年</w:t>
      </w:r>
      <w:r>
        <w:rPr>
          <w:rFonts w:hint="eastAsia" w:ascii="仿宋_GB2312" w:eastAsia="仿宋_GB2312"/>
          <w:b/>
          <w:sz w:val="36"/>
          <w:szCs w:val="36"/>
          <w:lang w:val="en-US" w:eastAsia="zh-CN"/>
        </w:rPr>
        <w:t>2月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皖南医学院滨江校区（文津西路8号）修缮工程工程量清单及招标控制价编制项目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rPr>
      </w:pPr>
      <w:r>
        <w:rPr>
          <w:rFonts w:ascii="仿宋_GB2312" w:eastAsia="仿宋_GB2312" w:cs="宋体"/>
          <w:sz w:val="24"/>
          <w:szCs w:val="24"/>
        </w:rPr>
        <w:t>（一）项</w:t>
      </w:r>
      <w:r>
        <w:rPr>
          <w:rFonts w:hint="eastAsia" w:ascii="仿宋_GB2312" w:eastAsia="仿宋_GB2312" w:cs="宋体"/>
          <w:sz w:val="24"/>
          <w:szCs w:val="24"/>
        </w:rPr>
        <w:t>目名称：</w:t>
      </w:r>
      <w:r>
        <w:rPr>
          <w:rFonts w:hint="eastAsia" w:ascii="仿宋_GB2312" w:eastAsia="仿宋_GB2312" w:cs="宋体"/>
          <w:sz w:val="24"/>
          <w:szCs w:val="24"/>
          <w:lang w:eastAsia="zh-CN"/>
        </w:rPr>
        <w:t>皖南医学院滨江校区（文津西路8号）修缮工程工程量清单及招标控制价编制项目</w:t>
      </w:r>
      <w:r>
        <w:rPr>
          <w:rFonts w:hint="eastAsia"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rPr>
        <w:t>（二）项目编号：WYGZ</w:t>
      </w:r>
      <w:r>
        <w:rPr>
          <w:rFonts w:hint="eastAsia" w:ascii="仿宋_GB2312" w:eastAsia="仿宋_GB2312" w:cs="宋体"/>
          <w:sz w:val="24"/>
          <w:szCs w:val="24"/>
          <w:lang w:eastAsia="zh-CN"/>
        </w:rPr>
        <w:t>2024007</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ascii="仿宋_GB2312" w:hAnsi="宋体" w:eastAsia="仿宋_GB2312" w:cs="宋体"/>
          <w:kern w:val="0"/>
          <w:sz w:val="24"/>
          <w:szCs w:val="24"/>
        </w:rPr>
        <w:t>（三）项目内</w:t>
      </w:r>
      <w:r>
        <w:rPr>
          <w:rFonts w:hint="eastAsia" w:ascii="仿宋_GB2312" w:hAnsi="宋体" w:eastAsia="仿宋_GB2312" w:cs="宋体"/>
          <w:kern w:val="0"/>
          <w:sz w:val="24"/>
          <w:szCs w:val="24"/>
          <w:lang w:val="en-US" w:eastAsia="zh-CN" w:bidi="ar-SA"/>
        </w:rPr>
        <w:t>容：</w:t>
      </w:r>
      <w:r>
        <w:rPr>
          <w:rFonts w:hint="eastAsia" w:ascii="仿宋_GB2312" w:eastAsia="仿宋_GB2312" w:cs="宋体"/>
          <w:sz w:val="24"/>
          <w:szCs w:val="24"/>
          <w:lang w:eastAsia="zh-CN"/>
        </w:rPr>
        <w:t>皖南医学院拟采购工程量清单及招标控制价编制单位1家，承担皖南医学院滨江校区（文津西路8号）包括但不限于建（构）筑物维修改造、水电改造（含节能、智能化）、附属设施及绿化景观改造等各类修缮工程项目工程量清单及招标控制价编制及施工期间技术咨询服务。</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ascii="仿宋_GB2312" w:eastAsia="仿宋_GB2312" w:cs="宋体"/>
          <w:sz w:val="24"/>
          <w:szCs w:val="24"/>
          <w:lang w:val="en-US" w:eastAsia="zh-CN"/>
        </w:rPr>
        <w:t>（四）项目预算：</w:t>
      </w:r>
      <w:r>
        <w:rPr>
          <w:rFonts w:hint="eastAsia" w:ascii="仿宋_GB2312" w:eastAsia="仿宋_GB2312" w:cs="宋体"/>
          <w:sz w:val="24"/>
          <w:szCs w:val="24"/>
          <w:lang w:val="en-US" w:eastAsia="zh-CN"/>
        </w:rPr>
        <w:t>10万元</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6.</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hAnsi="宋体" w:eastAsia="仿宋_GB2312" w:cs="宋体"/>
          <w:kern w:val="0"/>
          <w:sz w:val="24"/>
          <w:szCs w:val="24"/>
          <w:lang w:val="en-US" w:eastAsia="zh-CN" w:bidi="ar-SA"/>
        </w:rPr>
        <w:t>时间：</w:t>
      </w:r>
      <w:r>
        <w:rPr>
          <w:rFonts w:hint="eastAsia" w:ascii="仿宋_GB2312" w:hAnsi="宋体" w:eastAsia="仿宋_GB2312" w:cs="宋体"/>
          <w:kern w:val="0"/>
          <w:sz w:val="24"/>
          <w:szCs w:val="24"/>
          <w:lang w:val="en-US" w:eastAsia="zh-CN" w:bidi="ar-SA"/>
        </w:rPr>
        <w:t>2024年2月24日-2024年3月1日下午5:00；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皖南医学院滨江校区（文津西路8号）修缮工程工程量清单及招标控制价编制项目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2024007</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hAnsi="宋体" w:eastAsia="仿宋_GB2312" w:cs="宋体"/>
          <w:kern w:val="0"/>
          <w:sz w:val="24"/>
          <w:szCs w:val="24"/>
          <w:lang w:val="zh-CN" w:eastAsia="zh-CN" w:bidi="ar-SA"/>
        </w:rPr>
      </w:pPr>
      <w:r>
        <w:rPr>
          <w:rFonts w:ascii="仿宋_GB2312" w:eastAsia="仿宋_GB2312" w:cs="宋体"/>
          <w:sz w:val="24"/>
          <w:szCs w:val="24"/>
        </w:rPr>
        <w:t>五、响应</w:t>
      </w:r>
      <w:r>
        <w:rPr>
          <w:rFonts w:ascii="仿宋_GB2312" w:hAnsi="宋体" w:eastAsia="仿宋_GB2312" w:cs="宋体"/>
          <w:kern w:val="0"/>
          <w:sz w:val="24"/>
          <w:szCs w:val="24"/>
          <w:lang w:val="en-US" w:eastAsia="zh-CN" w:bidi="ar-SA"/>
        </w:rPr>
        <w:t>文件递交：</w:t>
      </w:r>
    </w:p>
    <w:p>
      <w:pPr>
        <w:pStyle w:val="24"/>
        <w:adjustRightInd w:val="0"/>
        <w:snapToGrid w:val="0"/>
        <w:spacing w:before="0" w:beforeAutospacing="0" w:after="0" w:afterAutospacing="0" w:line="360" w:lineRule="auto"/>
        <w:ind w:firstLine="480" w:firstLineChars="200"/>
        <w:jc w:val="both"/>
        <w:rPr>
          <w:rFonts w:ascii="仿宋_GB2312" w:hAnsi="宋体" w:eastAsia="仿宋_GB2312" w:cs="宋体"/>
          <w:kern w:val="0"/>
          <w:sz w:val="24"/>
          <w:szCs w:val="24"/>
          <w:lang w:val="zh-CN" w:eastAsia="zh-CN" w:bidi="ar-SA"/>
        </w:rPr>
      </w:pPr>
      <w:r>
        <w:rPr>
          <w:rFonts w:ascii="仿宋_GB2312" w:hAnsi="宋体" w:eastAsia="仿宋_GB2312" w:cs="宋体"/>
          <w:kern w:val="0"/>
          <w:sz w:val="24"/>
          <w:szCs w:val="24"/>
          <w:lang w:val="en-US" w:eastAsia="zh-CN" w:bidi="ar-SA"/>
        </w:rPr>
        <w:t>（一）响应文件递交截止时间：</w:t>
      </w:r>
      <w:r>
        <w:rPr>
          <w:rFonts w:hint="eastAsia" w:ascii="仿宋_GB2312" w:hAnsi="宋体" w:eastAsia="仿宋_GB2312" w:cs="宋体"/>
          <w:kern w:val="0"/>
          <w:sz w:val="24"/>
          <w:szCs w:val="24"/>
          <w:lang w:val="en-US" w:eastAsia="zh-CN" w:bidi="ar-SA"/>
        </w:rPr>
        <w:t>2024年3月5</w:t>
      </w:r>
      <w:r>
        <w:rPr>
          <w:rFonts w:ascii="仿宋_GB2312" w:hAnsi="宋体" w:eastAsia="仿宋_GB2312" w:cs="宋体"/>
          <w:kern w:val="0"/>
          <w:sz w:val="24"/>
          <w:szCs w:val="24"/>
          <w:lang w:val="en-US" w:eastAsia="zh-CN" w:bidi="ar-SA"/>
        </w:rPr>
        <w:t>日</w:t>
      </w:r>
      <w:r>
        <w:rPr>
          <w:rFonts w:hint="eastAsia" w:ascii="仿宋_GB2312" w:hAnsi="宋体" w:eastAsia="仿宋_GB2312" w:cs="宋体"/>
          <w:kern w:val="0"/>
          <w:sz w:val="24"/>
          <w:szCs w:val="24"/>
          <w:lang w:val="en-US" w:eastAsia="zh-CN" w:bidi="ar-SA"/>
        </w:rPr>
        <w:t>上午9：30</w:t>
      </w:r>
      <w:r>
        <w:rPr>
          <w:rFonts w:ascii="仿宋_GB2312" w:hAnsi="宋体" w:eastAsia="仿宋_GB2312" w:cs="宋体"/>
          <w:kern w:val="0"/>
          <w:sz w:val="24"/>
          <w:szCs w:val="24"/>
          <w:lang w:val="en-US" w:eastAsia="zh-CN" w:bidi="ar-SA"/>
        </w:rPr>
        <w:t>；</w:t>
      </w:r>
    </w:p>
    <w:p>
      <w:pPr>
        <w:pStyle w:val="24"/>
        <w:adjustRightInd w:val="0"/>
        <w:snapToGrid w:val="0"/>
        <w:spacing w:before="0" w:beforeAutospacing="0" w:after="0" w:afterAutospacing="0" w:line="360" w:lineRule="auto"/>
        <w:ind w:firstLine="480" w:firstLineChars="200"/>
        <w:jc w:val="both"/>
        <w:rPr>
          <w:rFonts w:ascii="仿宋_GB2312" w:hAnsi="宋体" w:eastAsia="仿宋_GB2312" w:cs="宋体"/>
          <w:kern w:val="0"/>
          <w:sz w:val="24"/>
          <w:szCs w:val="24"/>
          <w:lang w:val="zh-CN" w:eastAsia="zh-CN" w:bidi="ar-SA"/>
        </w:rPr>
      </w:pPr>
      <w:r>
        <w:rPr>
          <w:rFonts w:ascii="仿宋_GB2312" w:hAnsi="宋体" w:eastAsia="仿宋_GB2312" w:cs="宋体"/>
          <w:kern w:val="0"/>
          <w:sz w:val="24"/>
          <w:szCs w:val="24"/>
          <w:lang w:val="en-US" w:eastAsia="zh-CN" w:bidi="ar-SA"/>
        </w:rPr>
        <w:t>（二）响应文件开启时间：</w:t>
      </w:r>
      <w:r>
        <w:rPr>
          <w:rFonts w:hint="eastAsia" w:ascii="仿宋_GB2312" w:hAnsi="宋体" w:eastAsia="仿宋_GB2312" w:cs="宋体"/>
          <w:kern w:val="0"/>
          <w:sz w:val="24"/>
          <w:szCs w:val="24"/>
          <w:lang w:val="en-US" w:eastAsia="zh-CN" w:bidi="ar-SA"/>
        </w:rPr>
        <w:t>2024年3月5</w:t>
      </w:r>
      <w:r>
        <w:rPr>
          <w:rFonts w:ascii="仿宋_GB2312" w:hAnsi="宋体" w:eastAsia="仿宋_GB2312" w:cs="宋体"/>
          <w:kern w:val="0"/>
          <w:sz w:val="24"/>
          <w:szCs w:val="24"/>
          <w:lang w:val="en-US" w:eastAsia="zh-CN" w:bidi="ar-SA"/>
        </w:rPr>
        <w:t>日</w:t>
      </w:r>
      <w:r>
        <w:rPr>
          <w:rFonts w:hint="eastAsia" w:ascii="仿宋_GB2312" w:hAnsi="宋体" w:eastAsia="仿宋_GB2312" w:cs="宋体"/>
          <w:kern w:val="0"/>
          <w:sz w:val="24"/>
          <w:szCs w:val="24"/>
          <w:lang w:val="en-US" w:eastAsia="zh-CN" w:bidi="ar-SA"/>
        </w:rPr>
        <w:t>上午9：30</w:t>
      </w:r>
      <w:r>
        <w:rPr>
          <w:rFonts w:ascii="仿宋_GB2312" w:hAnsi="宋体" w:eastAsia="仿宋_GB2312" w:cs="宋体"/>
          <w:kern w:val="0"/>
          <w:sz w:val="24"/>
          <w:szCs w:val="24"/>
          <w:lang w:val="en-US" w:eastAsia="zh-CN" w:bidi="ar-SA"/>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hAnsi="宋体" w:eastAsia="仿宋_GB2312" w:cs="宋体"/>
          <w:kern w:val="0"/>
          <w:sz w:val="24"/>
          <w:szCs w:val="24"/>
          <w:lang w:val="en-US" w:eastAsia="zh-CN" w:bidi="ar-SA"/>
        </w:rPr>
        <w:t>（三）地点：芜湖市弋江区文昌西路22号皖南医学院滨江校区图书</w:t>
      </w:r>
      <w:r>
        <w:rPr>
          <w:rFonts w:ascii="仿宋_GB2312" w:eastAsia="仿宋_GB2312" w:cs="宋体"/>
          <w:sz w:val="24"/>
          <w:szCs w:val="24"/>
        </w:rPr>
        <w:t>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3月4</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rPr>
        <w:t>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2月23</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皖南医学院滨江校区（文津西路8号）修缮工程工程量清单及招标控制价编制项目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履约担保的金额：</w:t>
            </w:r>
            <w:r>
              <w:rPr>
                <w:rFonts w:hint="eastAsia" w:ascii="宋体" w:hAnsi="宋体" w:cs="宋体"/>
                <w:kern w:val="0"/>
                <w:sz w:val="21"/>
                <w:szCs w:val="21"/>
                <w:lang w:val="en-US" w:eastAsia="zh-CN"/>
              </w:rPr>
              <w:t>/</w:t>
            </w:r>
            <w:r>
              <w:rPr>
                <w:rFonts w:hint="eastAsia" w:ascii="宋体" w:hAnsi="宋体" w:cs="宋体"/>
                <w:kern w:val="0"/>
                <w:sz w:val="21"/>
                <w:szCs w:val="21"/>
              </w:rPr>
              <w:t>。</w:t>
            </w:r>
          </w:p>
          <w:p>
            <w:pPr>
              <w:jc w:val="left"/>
              <w:rPr>
                <w:rFonts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firstLine="0" w:firstLineChars="0"/>
            </w:pPr>
            <w:r>
              <w:rPr>
                <w:rFonts w:hint="eastAsia" w:hAnsi="宋体" w:cs="宋体"/>
                <w:sz w:val="21"/>
                <w:szCs w:val="21"/>
              </w:rPr>
              <w:t>帐　　号：</w:t>
            </w:r>
            <w:r>
              <w:rPr>
                <w:rFonts w:hint="eastAsia"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16938519"/>
      <w:bookmarkStart w:id="4" w:name="_Toc20823275"/>
      <w:bookmarkStart w:id="5" w:name="_Toc513029203"/>
      <w:bookmarkStart w:id="6" w:name="_Toc120614214"/>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513029204"/>
      <w:bookmarkStart w:id="10" w:name="_Toc20823276"/>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513029205"/>
      <w:bookmarkStart w:id="13" w:name="_Toc16938521"/>
      <w:bookmarkStart w:id="14" w:name="_Toc20823277"/>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20823278"/>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513029207"/>
      <w:bookmarkStart w:id="19" w:name="_Toc462564067"/>
      <w:bookmarkStart w:id="20" w:name="_Toc16938523"/>
      <w:bookmarkStart w:id="21" w:name="_Toc20823279"/>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20614215"/>
      <w:bookmarkStart w:id="23" w:name="_Toc20823281"/>
      <w:bookmarkStart w:id="24" w:name="_Toc403987206"/>
      <w:bookmarkStart w:id="25" w:name="_Toc16938525"/>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16938526"/>
      <w:bookmarkStart w:id="28" w:name="_Toc20823282"/>
      <w:bookmarkStart w:id="29" w:name="_Toc513029210"/>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462564070"/>
      <w:bookmarkStart w:id="31" w:name="_Toc20823283"/>
      <w:bookmarkStart w:id="32" w:name="_Toc16938527"/>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20823285"/>
      <w:bookmarkStart w:id="35" w:name="_Toc16938529"/>
      <w:bookmarkStart w:id="36" w:name="_Toc120614216"/>
      <w:bookmarkStart w:id="37" w:name="_Toc513029213"/>
      <w:bookmarkStart w:id="38" w:name="_Toc462564072"/>
      <w:bookmarkStart w:id="39" w:name="_Toc403987207"/>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16938530"/>
      <w:bookmarkStart w:id="42" w:name="_Toc462564073"/>
      <w:bookmarkStart w:id="43" w:name="_Toc20823286"/>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20823287"/>
      <w:bookmarkStart w:id="46" w:name="_Toc16938531"/>
      <w:bookmarkStart w:id="47" w:name="_Toc462564074"/>
      <w:bookmarkStart w:id="48" w:name="_Toc513029215"/>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954838"/>
      <w:bookmarkEnd w:id="49"/>
      <w:bookmarkStart w:id="50" w:name="_Hlt26670360"/>
      <w:bookmarkEnd w:id="50"/>
      <w:bookmarkStart w:id="51" w:name="_Hlt26668975"/>
      <w:bookmarkEnd w:id="51"/>
      <w:bookmarkStart w:id="52" w:name="_Toc49090509"/>
      <w:bookmarkStart w:id="53" w:name="_Toc513029219"/>
      <w:bookmarkStart w:id="54" w:name="_Toc14577357"/>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52"/>
      <w:bookmarkEnd w:id="63"/>
      <w:bookmarkStart w:id="64" w:name="_Hlt26670482"/>
      <w:bookmarkEnd w:id="64"/>
      <w:bookmarkStart w:id="65" w:name="_Hlt26954848"/>
      <w:bookmarkEnd w:id="65"/>
      <w:bookmarkStart w:id="66" w:name="_Hlt26670486"/>
      <w:bookmarkEnd w:id="66"/>
      <w:bookmarkStart w:id="67" w:name="_Hlt26954731"/>
      <w:bookmarkEnd w:id="67"/>
      <w:bookmarkStart w:id="68" w:name="_Hlt26954739"/>
      <w:bookmarkEnd w:id="68"/>
      <w:bookmarkStart w:id="69" w:name="_Hlt26954846"/>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20823296"/>
      <w:bookmarkStart w:id="73" w:name="_Toc513029224"/>
      <w:bookmarkStart w:id="74" w:name="_Toc16938540"/>
      <w:bookmarkStart w:id="75" w:name="_Toc403987208"/>
      <w:bookmarkStart w:id="76" w:name="_Toc120614217"/>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513029225"/>
      <w:bookmarkStart w:id="78" w:name="_Toc16938541"/>
      <w:bookmarkStart w:id="79" w:name="_Toc20823297"/>
      <w:bookmarkStart w:id="80" w:name="_Toc462564084"/>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20823298"/>
      <w:bookmarkStart w:id="83" w:name="_Toc513029226"/>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513029232"/>
      <w:bookmarkStart w:id="88" w:name="_Toc20823304"/>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20823305"/>
      <w:bookmarkStart w:id="91" w:name="_Toc16938549"/>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16938551"/>
      <w:bookmarkStart w:id="94" w:name="_Toc513029235"/>
      <w:bookmarkStart w:id="95" w:name="_Toc20823307"/>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513029236"/>
      <w:bookmarkStart w:id="101" w:name="_Toc16938552"/>
      <w:bookmarkStart w:id="102" w:name="_Toc20823308"/>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16938553"/>
      <w:bookmarkStart w:id="104" w:name="_Toc513029237"/>
      <w:bookmarkStart w:id="105" w:name="_Toc20823309"/>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adjustRightInd w:val="0"/>
        <w:snapToGrid w:val="0"/>
        <w:spacing w:line="520" w:lineRule="exact"/>
        <w:ind w:firstLine="482" w:firstLineChars="200"/>
        <w:rPr>
          <w:rFonts w:ascii="宋体" w:hAnsi="宋体" w:cs="宋体"/>
          <w:b/>
          <w:sz w:val="24"/>
        </w:rPr>
      </w:pPr>
      <w:bookmarkStart w:id="109" w:name="_Hlk159359917"/>
      <w:r>
        <w:rPr>
          <w:rFonts w:hint="eastAsia" w:ascii="宋体" w:hAnsi="宋体"/>
          <w:b/>
          <w:sz w:val="24"/>
        </w:rPr>
        <w:t>一、</w:t>
      </w:r>
      <w:r>
        <w:rPr>
          <w:rFonts w:hint="eastAsia" w:ascii="宋体" w:hAnsi="宋体" w:cs="宋体"/>
          <w:b/>
          <w:sz w:val="24"/>
        </w:rPr>
        <w:t>项目概况</w:t>
      </w:r>
    </w:p>
    <w:p>
      <w:pPr>
        <w:adjustRightInd w:val="0"/>
        <w:snapToGrid w:val="0"/>
        <w:spacing w:line="520" w:lineRule="exact"/>
        <w:ind w:firstLine="480" w:firstLineChars="200"/>
        <w:rPr>
          <w:rFonts w:ascii="宋体" w:hAnsi="宋体"/>
          <w:sz w:val="24"/>
        </w:rPr>
      </w:pPr>
      <w:r>
        <w:rPr>
          <w:rFonts w:hint="eastAsia" w:ascii="宋体" w:hAnsi="宋体" w:cs="宋体"/>
          <w:sz w:val="24"/>
        </w:rPr>
        <w:t>皖南医学院拟采购工程量清单及招标控制价编制单位1家，承担皖南医学院</w:t>
      </w:r>
      <w:r>
        <w:rPr>
          <w:rFonts w:hint="eastAsia" w:ascii="宋体" w:hAnsi="宋体" w:cs="宋体"/>
          <w:sz w:val="24"/>
          <w:lang w:eastAsia="zh-CN"/>
        </w:rPr>
        <w:t>滨江校区（文津西路8号）</w:t>
      </w:r>
      <w:r>
        <w:rPr>
          <w:rFonts w:hint="eastAsia" w:ascii="宋体" w:hAnsi="宋体" w:cs="宋体"/>
          <w:sz w:val="24"/>
        </w:rPr>
        <w:t>包括但不限于建（构）筑物维修改造、水电</w:t>
      </w:r>
      <w:r>
        <w:rPr>
          <w:rFonts w:hint="eastAsia" w:ascii="宋体" w:hAnsi="宋体"/>
          <w:sz w:val="24"/>
        </w:rPr>
        <w:t>改造（含节能、智能化）、附属设施及绿化景观改造等各类修缮工程项目工程量清单及招标控制价编制及施工期间技术咨询服务。</w:t>
      </w:r>
    </w:p>
    <w:p>
      <w:pPr>
        <w:adjustRightInd w:val="0"/>
        <w:snapToGrid w:val="0"/>
        <w:spacing w:line="520" w:lineRule="exact"/>
        <w:ind w:firstLine="482" w:firstLineChars="200"/>
        <w:rPr>
          <w:rFonts w:ascii="宋体" w:hAnsi="宋体" w:cs="宋体"/>
          <w:b/>
          <w:sz w:val="24"/>
        </w:rPr>
      </w:pPr>
      <w:bookmarkStart w:id="110" w:name="_Hlk159360135"/>
      <w:r>
        <w:rPr>
          <w:rFonts w:hint="eastAsia" w:ascii="宋体" w:hAnsi="宋体"/>
          <w:b/>
          <w:sz w:val="24"/>
        </w:rPr>
        <w:t>二、</w:t>
      </w:r>
      <w:r>
        <w:rPr>
          <w:rFonts w:hint="eastAsia" w:ascii="宋体" w:hAnsi="宋体" w:cs="宋体"/>
          <w:b/>
          <w:sz w:val="24"/>
        </w:rPr>
        <w:t>基本要求：</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1.编制单位编制的施工图工程量</w:t>
      </w:r>
      <w:r>
        <w:rPr>
          <w:rFonts w:hint="eastAsia" w:ascii="宋体" w:hAnsi="宋体" w:cs="宋体"/>
          <w:kern w:val="0"/>
          <w:sz w:val="24"/>
        </w:rPr>
        <w:t>清单</w:t>
      </w:r>
      <w:r>
        <w:rPr>
          <w:rFonts w:hint="eastAsia" w:ascii="宋体" w:hAnsi="宋体" w:cs="宋体"/>
          <w:sz w:val="24"/>
        </w:rPr>
        <w:t>及招标控制价应按照国家现行标准及规范要求编制，可用于工程施工招标。除双方协商特别约定外，每个项目编制单位需向学校提供至少6套纸质成果文件并加盖单位公章和造价工程师印章，另需提供造价软件版及EXCEL版。编制单位应按合同要求的时间提交</w:t>
      </w:r>
      <w:r>
        <w:rPr>
          <w:rFonts w:hint="eastAsia" w:ascii="宋体" w:hAnsi="宋体" w:cs="宋体"/>
          <w:kern w:val="0"/>
          <w:sz w:val="24"/>
        </w:rPr>
        <w:t>成果文件，并</w:t>
      </w:r>
      <w:r>
        <w:rPr>
          <w:rFonts w:hint="eastAsia" w:ascii="宋体" w:hAnsi="宋体" w:cs="宋体"/>
          <w:sz w:val="24"/>
        </w:rPr>
        <w:t>义务承担对</w:t>
      </w:r>
      <w:r>
        <w:rPr>
          <w:rFonts w:hint="eastAsia" w:ascii="宋体" w:hAnsi="宋体" w:cs="宋体"/>
          <w:kern w:val="0"/>
          <w:sz w:val="24"/>
        </w:rPr>
        <w:t>清单</w:t>
      </w:r>
      <w:r>
        <w:rPr>
          <w:rFonts w:hint="eastAsia" w:ascii="宋体" w:hAnsi="宋体" w:cs="宋体"/>
          <w:sz w:val="24"/>
        </w:rPr>
        <w:t>的全部答疑。</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2.服务期为合同生效之日起至该地块完成修缮之日，最迟不超过2</w:t>
      </w:r>
      <w:r>
        <w:rPr>
          <w:rFonts w:ascii="宋体" w:hAnsi="宋体" w:cs="宋体"/>
          <w:sz w:val="24"/>
        </w:rPr>
        <w:t>026</w:t>
      </w:r>
      <w:r>
        <w:rPr>
          <w:rFonts w:hint="eastAsia" w:ascii="宋体" w:hAnsi="宋体" w:cs="宋体"/>
          <w:sz w:val="24"/>
        </w:rPr>
        <w:t>年1</w:t>
      </w:r>
      <w:r>
        <w:rPr>
          <w:rFonts w:ascii="宋体" w:hAnsi="宋体" w:cs="宋体"/>
          <w:sz w:val="24"/>
        </w:rPr>
        <w:t>2</w:t>
      </w:r>
      <w:r>
        <w:rPr>
          <w:rFonts w:hint="eastAsia" w:ascii="宋体" w:hAnsi="宋体" w:cs="宋体"/>
          <w:sz w:val="24"/>
        </w:rPr>
        <w:t>月3</w:t>
      </w:r>
      <w:r>
        <w:rPr>
          <w:rFonts w:ascii="宋体" w:hAnsi="宋体" w:cs="宋体"/>
          <w:sz w:val="24"/>
        </w:rPr>
        <w:t>1</w:t>
      </w:r>
      <w:r>
        <w:rPr>
          <w:rFonts w:hint="eastAsia" w:ascii="宋体" w:hAnsi="宋体" w:cs="宋体"/>
          <w:sz w:val="24"/>
        </w:rPr>
        <w:t>日。</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3.编制费原则上每半年支付一次（按实结算），付款前编制单位需提供正规发票。</w:t>
      </w:r>
    </w:p>
    <w:p>
      <w:pPr>
        <w:adjustRightInd w:val="0"/>
        <w:snapToGrid w:val="0"/>
        <w:spacing w:line="520" w:lineRule="exact"/>
        <w:ind w:firstLine="482" w:firstLineChars="200"/>
        <w:rPr>
          <w:rFonts w:ascii="宋体" w:hAnsi="宋体" w:cs="宋体"/>
          <w:b/>
          <w:sz w:val="24"/>
        </w:rPr>
      </w:pPr>
      <w:r>
        <w:rPr>
          <w:rFonts w:hint="eastAsia" w:ascii="宋体" w:hAnsi="宋体"/>
          <w:b/>
          <w:sz w:val="24"/>
        </w:rPr>
        <w:t>三、</w:t>
      </w:r>
      <w:r>
        <w:rPr>
          <w:rFonts w:hint="eastAsia" w:ascii="宋体" w:hAnsi="宋体" w:cs="宋体"/>
          <w:b/>
          <w:sz w:val="24"/>
        </w:rPr>
        <w:t>具体要求：</w:t>
      </w:r>
    </w:p>
    <w:p>
      <w:pPr>
        <w:adjustRightInd w:val="0"/>
        <w:snapToGrid w:val="0"/>
        <w:spacing w:line="520" w:lineRule="exact"/>
        <w:ind w:firstLine="482" w:firstLineChars="200"/>
        <w:rPr>
          <w:rFonts w:ascii="宋体" w:hAnsi="宋体" w:cs="宋体"/>
          <w:b/>
          <w:sz w:val="24"/>
        </w:rPr>
      </w:pPr>
      <w:r>
        <w:rPr>
          <w:rFonts w:hint="eastAsia" w:ascii="宋体" w:hAnsi="宋体" w:cs="宋体"/>
          <w:b/>
          <w:sz w:val="24"/>
        </w:rPr>
        <w:t>（一）对响应单位的要求：</w:t>
      </w:r>
    </w:p>
    <w:p>
      <w:pPr>
        <w:widowControl/>
        <w:adjustRightInd w:val="0"/>
        <w:snapToGrid w:val="0"/>
        <w:spacing w:line="520" w:lineRule="exact"/>
        <w:ind w:firstLine="480" w:firstLineChars="200"/>
        <w:jc w:val="left"/>
        <w:rPr>
          <w:rFonts w:ascii="宋体" w:hAnsi="宋体" w:cs="宋体"/>
          <w:sz w:val="24"/>
        </w:rPr>
      </w:pPr>
      <w:r>
        <w:rPr>
          <w:rFonts w:hint="eastAsia" w:ascii="宋体" w:hAnsi="宋体"/>
          <w:sz w:val="24"/>
        </w:rPr>
        <w:t>1</w:t>
      </w:r>
      <w:r>
        <w:rPr>
          <w:rFonts w:ascii="宋体" w:hAnsi="宋体"/>
          <w:sz w:val="24"/>
        </w:rPr>
        <w:t>.</w:t>
      </w:r>
      <w:r>
        <w:rPr>
          <w:rFonts w:hint="eastAsia" w:ascii="宋体" w:hAnsi="宋体"/>
          <w:sz w:val="24"/>
        </w:rPr>
        <w:t>响应单位须</w:t>
      </w:r>
      <w:r>
        <w:rPr>
          <w:rFonts w:hint="eastAsia" w:ascii="宋体" w:hAnsi="宋体" w:cs="宋体"/>
          <w:sz w:val="24"/>
        </w:rPr>
        <w:t>具备独立法人资格；</w:t>
      </w:r>
      <w:r>
        <w:rPr>
          <w:rFonts w:ascii="宋体" w:hAnsi="宋体" w:cs="宋体"/>
          <w:sz w:val="24"/>
        </w:rPr>
        <w:t xml:space="preserve"> </w:t>
      </w:r>
    </w:p>
    <w:p>
      <w:pPr>
        <w:widowControl/>
        <w:adjustRightInd w:val="0"/>
        <w:snapToGrid w:val="0"/>
        <w:spacing w:line="520" w:lineRule="exact"/>
        <w:ind w:firstLine="480" w:firstLineChars="200"/>
        <w:jc w:val="left"/>
        <w:rPr>
          <w:rFonts w:ascii="宋体" w:hAnsi="宋体" w:cs="宋体"/>
          <w:sz w:val="24"/>
        </w:rPr>
      </w:pPr>
      <w:r>
        <w:rPr>
          <w:rFonts w:hint="eastAsia" w:ascii="宋体" w:hAnsi="宋体"/>
          <w:sz w:val="24"/>
        </w:rPr>
        <w:t>2.明确各类项目工程量清单及招标控制价编制的完成时间</w:t>
      </w:r>
      <w:r>
        <w:rPr>
          <w:rFonts w:hint="eastAsia" w:ascii="宋体" w:hAnsi="宋体" w:cs="宋体"/>
          <w:sz w:val="24"/>
        </w:rPr>
        <w:t>；</w:t>
      </w:r>
    </w:p>
    <w:p>
      <w:pPr>
        <w:adjustRightInd w:val="0"/>
        <w:snapToGrid w:val="0"/>
        <w:spacing w:line="520" w:lineRule="exact"/>
        <w:ind w:firstLine="480" w:firstLineChars="200"/>
        <w:rPr>
          <w:rFonts w:ascii="宋体" w:hAnsi="宋体" w:cs="宋体"/>
          <w:sz w:val="24"/>
        </w:rPr>
      </w:pPr>
      <w:r>
        <w:rPr>
          <w:rFonts w:hint="eastAsia" w:ascii="宋体" w:hAnsi="宋体"/>
          <w:sz w:val="24"/>
        </w:rPr>
        <w:t>3.</w:t>
      </w:r>
      <w:r>
        <w:rPr>
          <w:rFonts w:hint="eastAsia" w:ascii="宋体" w:hAnsi="宋体" w:cs="宋体"/>
          <w:sz w:val="24"/>
        </w:rPr>
        <w:t>报价：</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费率报价：响应单位以修缮工程施工中标价进行</w:t>
      </w:r>
      <w:r>
        <w:rPr>
          <w:rFonts w:hint="eastAsia" w:ascii="宋体" w:hAnsi="宋体"/>
          <w:sz w:val="24"/>
        </w:rPr>
        <w:t>工程量清单及招标控制价编制</w:t>
      </w:r>
      <w:r>
        <w:rPr>
          <w:rFonts w:hint="eastAsia" w:ascii="宋体" w:hAnsi="宋体" w:cs="宋体"/>
          <w:sz w:val="24"/>
        </w:rPr>
        <w:t>费率报价，报价费率不得超过</w:t>
      </w:r>
      <w:bookmarkStart w:id="111" w:name="_Hlk159537573"/>
      <w:r>
        <w:rPr>
          <w:rFonts w:hint="eastAsia" w:ascii="宋体" w:hAnsi="宋体" w:cs="宋体"/>
          <w:sz w:val="24"/>
        </w:rPr>
        <w:t>《安徽省建设工程造价咨询服务项目及收费标准》（皖价服</w:t>
      </w:r>
      <w:r>
        <w:rPr>
          <w:rFonts w:hint="eastAsia" w:ascii="宋体" w:hAnsi="宋体" w:cs="宋体"/>
          <w:sz w:val="24"/>
          <w:lang w:eastAsia="zh-CN"/>
        </w:rPr>
        <w:t>2007[86]号</w:t>
      </w:r>
      <w:r>
        <w:rPr>
          <w:rFonts w:hint="eastAsia" w:ascii="宋体" w:hAnsi="宋体" w:cs="宋体"/>
          <w:sz w:val="24"/>
        </w:rPr>
        <w:t>）</w:t>
      </w:r>
      <w:bookmarkEnd w:id="111"/>
      <w:r>
        <w:rPr>
          <w:rFonts w:hint="eastAsia" w:ascii="宋体" w:hAnsi="宋体" w:cs="宋体"/>
          <w:sz w:val="24"/>
        </w:rPr>
        <w:t>规定收费标准。</w:t>
      </w:r>
    </w:p>
    <w:p>
      <w:pPr>
        <w:adjustRightInd w:val="0"/>
        <w:snapToGrid w:val="0"/>
        <w:spacing w:line="520" w:lineRule="exact"/>
        <w:ind w:firstLine="482" w:firstLineChars="200"/>
        <w:rPr>
          <w:rFonts w:ascii="宋体" w:hAnsi="宋体" w:cs="宋体"/>
          <w:b/>
          <w:sz w:val="24"/>
        </w:rPr>
      </w:pPr>
      <w:r>
        <w:rPr>
          <w:rFonts w:hint="eastAsia" w:ascii="宋体" w:hAnsi="宋体" w:cs="宋体"/>
          <w:b/>
          <w:sz w:val="24"/>
        </w:rPr>
        <w:t>工程量清单及招标控制价编制费具体计算方法为：</w:t>
      </w:r>
    </w:p>
    <w:p>
      <w:pPr>
        <w:adjustRightInd w:val="0"/>
        <w:snapToGrid w:val="0"/>
        <w:spacing w:line="520" w:lineRule="exact"/>
        <w:ind w:firstLine="480" w:firstLineChars="200"/>
        <w:rPr>
          <w:rFonts w:ascii="宋体" w:hAnsi="宋体" w:cs="宋体"/>
          <w:sz w:val="24"/>
        </w:rPr>
      </w:pPr>
      <w:r>
        <w:rPr>
          <w:rFonts w:hint="eastAsia" w:ascii="宋体" w:hAnsi="宋体"/>
          <w:sz w:val="24"/>
        </w:rPr>
        <w:t>工程量清单及招标控制价编制</w:t>
      </w:r>
      <w:r>
        <w:rPr>
          <w:rFonts w:hint="eastAsia" w:ascii="宋体" w:hAnsi="宋体" w:cs="宋体"/>
          <w:sz w:val="24"/>
        </w:rPr>
        <w:t>费=修缮工程施工中标价×</w:t>
      </w:r>
      <w:r>
        <w:rPr>
          <w:rFonts w:hint="eastAsia" w:ascii="宋体" w:hAnsi="宋体"/>
          <w:sz w:val="24"/>
        </w:rPr>
        <w:t>工程量清单及招标控制价编制</w:t>
      </w:r>
      <w:r>
        <w:rPr>
          <w:rFonts w:hint="eastAsia" w:ascii="宋体" w:hAnsi="宋体" w:cs="宋体"/>
          <w:sz w:val="24"/>
        </w:rPr>
        <w:t>费报价费率；</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单个工程项目工程量清单及招标控制价编制费按以上方法计算不足800元时按800元计取。</w:t>
      </w: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348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1553" w:type="dxa"/>
            <w:vAlign w:val="center"/>
          </w:tcPr>
          <w:p>
            <w:pPr>
              <w:adjustRightInd w:val="0"/>
              <w:snapToGrid w:val="0"/>
              <w:spacing w:line="520" w:lineRule="exact"/>
              <w:jc w:val="center"/>
              <w:rPr>
                <w:rFonts w:ascii="宋体" w:hAnsi="宋体" w:cs="宋体"/>
                <w:b/>
                <w:sz w:val="24"/>
              </w:rPr>
            </w:pPr>
            <w:r>
              <w:rPr>
                <w:rFonts w:hint="eastAsia" w:ascii="宋体" w:hAnsi="宋体" w:cs="宋体"/>
                <w:b/>
                <w:sz w:val="24"/>
              </w:rPr>
              <w:t>工程内容</w:t>
            </w:r>
          </w:p>
        </w:tc>
        <w:tc>
          <w:tcPr>
            <w:tcW w:w="3480" w:type="dxa"/>
            <w:vAlign w:val="center"/>
          </w:tcPr>
          <w:p>
            <w:pPr>
              <w:adjustRightInd w:val="0"/>
              <w:snapToGrid w:val="0"/>
              <w:spacing w:line="520" w:lineRule="exact"/>
              <w:jc w:val="center"/>
              <w:rPr>
                <w:rFonts w:ascii="宋体" w:hAnsi="宋体" w:cs="宋体"/>
                <w:b/>
                <w:sz w:val="24"/>
              </w:rPr>
            </w:pPr>
            <w:r>
              <w:rPr>
                <w:rFonts w:hint="eastAsia" w:ascii="宋体" w:hAnsi="宋体" w:cs="宋体"/>
                <w:b/>
                <w:sz w:val="24"/>
              </w:rPr>
              <w:t>工程量清单及招标控制价编制费取费基数</w:t>
            </w:r>
          </w:p>
        </w:tc>
        <w:tc>
          <w:tcPr>
            <w:tcW w:w="3165" w:type="dxa"/>
            <w:vAlign w:val="center"/>
          </w:tcPr>
          <w:p>
            <w:pPr>
              <w:adjustRightInd w:val="0"/>
              <w:snapToGrid w:val="0"/>
              <w:spacing w:line="520" w:lineRule="exact"/>
              <w:jc w:val="center"/>
              <w:rPr>
                <w:rFonts w:ascii="宋体" w:hAnsi="宋体" w:cs="宋体"/>
                <w:b/>
                <w:sz w:val="24"/>
              </w:rPr>
            </w:pPr>
            <w:r>
              <w:rPr>
                <w:rFonts w:hint="eastAsia" w:ascii="宋体" w:hAnsi="宋体" w:cs="宋体"/>
                <w:b/>
                <w:sz w:val="24"/>
              </w:rPr>
              <w:t>工程量清单及招标控制价编制费报价费率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53" w:type="dxa"/>
            <w:vAlign w:val="center"/>
          </w:tcPr>
          <w:p>
            <w:pPr>
              <w:adjustRightInd w:val="0"/>
              <w:snapToGrid w:val="0"/>
              <w:spacing w:line="520" w:lineRule="exact"/>
              <w:jc w:val="center"/>
              <w:rPr>
                <w:rFonts w:ascii="宋体" w:hAnsi="宋体" w:cs="宋体"/>
                <w:sz w:val="24"/>
              </w:rPr>
            </w:pPr>
            <w:r>
              <w:rPr>
                <w:rFonts w:hint="eastAsia" w:ascii="宋体" w:hAnsi="宋体" w:cs="宋体"/>
                <w:sz w:val="24"/>
              </w:rPr>
              <w:t>修缮工程</w:t>
            </w:r>
          </w:p>
        </w:tc>
        <w:tc>
          <w:tcPr>
            <w:tcW w:w="3480" w:type="dxa"/>
            <w:vAlign w:val="center"/>
          </w:tcPr>
          <w:p>
            <w:pPr>
              <w:adjustRightInd w:val="0"/>
              <w:snapToGrid w:val="0"/>
              <w:spacing w:line="520" w:lineRule="exact"/>
              <w:jc w:val="center"/>
              <w:rPr>
                <w:rFonts w:ascii="宋体" w:hAnsi="宋体" w:cs="宋体"/>
                <w:sz w:val="24"/>
              </w:rPr>
            </w:pPr>
            <w:r>
              <w:rPr>
                <w:rFonts w:hint="eastAsia" w:ascii="宋体" w:hAnsi="宋体" w:cs="宋体"/>
                <w:sz w:val="24"/>
              </w:rPr>
              <w:t>修缮工程施工中标价</w:t>
            </w:r>
          </w:p>
        </w:tc>
        <w:tc>
          <w:tcPr>
            <w:tcW w:w="3165" w:type="dxa"/>
            <w:vAlign w:val="center"/>
          </w:tcPr>
          <w:p>
            <w:pPr>
              <w:adjustRightInd w:val="0"/>
              <w:snapToGrid w:val="0"/>
              <w:spacing w:line="520" w:lineRule="exact"/>
              <w:jc w:val="center"/>
              <w:rPr>
                <w:rFonts w:hint="eastAsia" w:ascii="宋体" w:hAnsi="宋体" w:cs="宋体"/>
                <w:sz w:val="24"/>
              </w:rPr>
            </w:pPr>
          </w:p>
        </w:tc>
      </w:tr>
    </w:tbl>
    <w:p>
      <w:pPr>
        <w:adjustRightInd w:val="0"/>
        <w:snapToGrid w:val="0"/>
        <w:spacing w:line="520" w:lineRule="exact"/>
        <w:ind w:firstLine="482" w:firstLineChars="200"/>
        <w:rPr>
          <w:rFonts w:ascii="宋体" w:hAnsi="宋体" w:cs="宋体"/>
          <w:sz w:val="24"/>
        </w:rPr>
      </w:pPr>
      <w:r>
        <w:rPr>
          <w:rFonts w:hint="eastAsia" w:ascii="宋体" w:hAnsi="宋体" w:cs="宋体"/>
          <w:b/>
          <w:color w:val="FF0000"/>
          <w:sz w:val="24"/>
        </w:rPr>
        <w:t>温馨提示：仅报费率，不能报实际费用金额。</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（二）项目实施过程要求：</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工程量清单编制在收到建设单位施工图纸等材料后（无施工图纸的，在建设单位现场明确工程量后）5个工作日内完成；招标控制价编制与工程量清单编制同步进行，在工程量清单完成后3个工作日完成；少数情况较复杂、工程量较大的项目，根据实际情况延长完成时间，原则上一般不超过</w:t>
      </w:r>
      <w:r>
        <w:rPr>
          <w:rFonts w:ascii="宋体" w:hAnsi="宋体" w:cs="宋体"/>
          <w:sz w:val="24"/>
        </w:rPr>
        <w:t>10</w:t>
      </w:r>
      <w:r>
        <w:rPr>
          <w:rFonts w:hint="eastAsia" w:ascii="宋体" w:hAnsi="宋体" w:cs="宋体"/>
          <w:sz w:val="24"/>
        </w:rPr>
        <w:t>个工作日。以上时间包括与建设单位沟通，复核及调整时间。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2.工程量清单项目特征及工程量要详细准确，在清单及控制价编制过程中若发生“描述不详、漏量、漏项”等情况，经核实编制单位需签字盖章确认；导致造价增加的，按约定扣除相应编制费。</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3.工程量清单及招标控制价需满足招标管理部门要求。</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4.其他按国家、省、市现行政策要求执行。</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5.编制单位应加强与设计单位的沟通交流，协调解决工程实施过程中出现的有关问题。</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四、有关说明：</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1.编制单位在工程实施过程中，出现因工程量清单及招标控制价编制造成的漏量、漏项、安全等问题者，学校有权进行扣款、不予支付费用、解除合同等处理。</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学校修缮工程项目比较零散、点多面广，造价从几万元到几十万元、上百万元不等，编制单位需充分考虑小型修缮工程的编制难度，且部分基建、能源、绿化等修缮工程缺少原始数据、纸质或电子版图纸，编制单位在报价时要充分考虑此类因素，承诺做到工程无论大小，一律按要求向学校提供及时有效的服务，否则，学校可视为编制单位违约。</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3.合同期内，编制任务以学校下达通知（书面或电话）方式实施。</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本次采购工程量清单及招标控制价编制费取费基数为修缮工程施工中标价。因学校项目库建设、项目推进周期等因素，存在部分工程工程量清单及招标控制价编制任务已下达或已完成，但工程未进行招标或取消实施的情况，该类工程编制费计算及支付按以下三种情况约定：</w:t>
      </w:r>
    </w:p>
    <w:p>
      <w:pPr>
        <w:adjustRightInd w:val="0"/>
        <w:snapToGrid w:val="0"/>
        <w:spacing w:line="480" w:lineRule="exact"/>
        <w:ind w:firstLine="480" w:firstLineChars="200"/>
        <w:rPr>
          <w:rFonts w:ascii="宋体" w:hAnsi="宋体" w:cs="宋体"/>
          <w:sz w:val="24"/>
        </w:rPr>
      </w:pPr>
      <w:r>
        <w:rPr>
          <w:rFonts w:hint="eastAsia" w:ascii="宋体" w:hAnsi="宋体"/>
          <w:sz w:val="24"/>
        </w:rPr>
        <w:t>4.1</w:t>
      </w:r>
      <w:r>
        <w:rPr>
          <w:rFonts w:hint="eastAsia" w:ascii="宋体" w:hAnsi="宋体" w:cs="宋体"/>
          <w:sz w:val="24"/>
        </w:rPr>
        <w:t>已提交学校认定的工程量清单及招标控制价编制成果，在中标单位服务期内已竣工的项目，以修缮工程施工中标价为取费基数经计算后按合同约定付款方式支付编制费用；</w:t>
      </w:r>
    </w:p>
    <w:p>
      <w:pPr>
        <w:adjustRightInd w:val="0"/>
        <w:snapToGrid w:val="0"/>
        <w:spacing w:line="480" w:lineRule="exact"/>
        <w:ind w:firstLine="480" w:firstLineChars="200"/>
        <w:rPr>
          <w:rFonts w:ascii="宋体" w:hAnsi="宋体" w:cs="宋体"/>
          <w:sz w:val="24"/>
        </w:rPr>
      </w:pPr>
      <w:r>
        <w:rPr>
          <w:rFonts w:hint="eastAsia" w:ascii="宋体" w:hAnsi="宋体"/>
          <w:sz w:val="24"/>
        </w:rPr>
        <w:t>4.2</w:t>
      </w:r>
      <w:r>
        <w:rPr>
          <w:rFonts w:hint="eastAsia" w:ascii="宋体" w:hAnsi="宋体" w:cs="宋体"/>
          <w:sz w:val="24"/>
        </w:rPr>
        <w:t>已提交学校认定的工程量清单及招标控制价编制成果，在中标单位服务期内未竣工的项目，以修缮工程施工中标价为取费基数经计算后在最后一次付款时支付编制费用，修缮工程竣工前必须提供技术服务等。</w:t>
      </w:r>
    </w:p>
    <w:p>
      <w:pPr>
        <w:adjustRightInd w:val="0"/>
        <w:snapToGrid w:val="0"/>
        <w:spacing w:line="480" w:lineRule="exact"/>
        <w:ind w:firstLine="480" w:firstLineChars="200"/>
        <w:rPr>
          <w:rFonts w:ascii="宋体" w:hAnsi="宋体" w:cs="宋体"/>
          <w:sz w:val="24"/>
        </w:rPr>
      </w:pPr>
      <w:r>
        <w:rPr>
          <w:rFonts w:hint="eastAsia" w:ascii="宋体" w:hAnsi="宋体"/>
          <w:sz w:val="24"/>
        </w:rPr>
        <w:t>4.3</w:t>
      </w:r>
      <w:r>
        <w:rPr>
          <w:rFonts w:hint="eastAsia" w:ascii="宋体" w:hAnsi="宋体" w:cs="宋体"/>
          <w:sz w:val="24"/>
        </w:rPr>
        <w:t>已提交学校认定的工程量清单及招标控制价编制成果，在中标单位服务期内未进行招标，分两种情况支付编制费：</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后期招标并实施的项目，以修缮工程施工中标价为取费基数经计算后在最后一次付款时支付编制费用，修缮工程竣工前必须提供技术服务等。</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后期不实施的项目，不予支付编制费用，仅提供编制人员补助费，每个项目补助1000元。</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5.因编制单位原因，如工程量</w:t>
      </w:r>
      <w:r>
        <w:rPr>
          <w:rFonts w:hint="eastAsia"/>
          <w:sz w:val="24"/>
        </w:rPr>
        <w:t>清单漏量、</w:t>
      </w:r>
      <w:r>
        <w:rPr>
          <w:sz w:val="24"/>
        </w:rPr>
        <w:t>漏项及项目特征描述不全面</w:t>
      </w:r>
      <w:r>
        <w:rPr>
          <w:rFonts w:hint="eastAsia"/>
          <w:sz w:val="24"/>
        </w:rPr>
        <w:t>等，导致</w:t>
      </w:r>
      <w:r>
        <w:rPr>
          <w:rFonts w:hint="eastAsia" w:ascii="宋体" w:hAnsi="宋体" w:cs="宋体"/>
          <w:sz w:val="24"/>
        </w:rPr>
        <w:t>单个修缮工程产生变更签证增加造价的：</w:t>
      </w:r>
    </w:p>
    <w:p>
      <w:pPr>
        <w:adjustRightInd w:val="0"/>
        <w:snapToGrid w:val="0"/>
        <w:spacing w:line="480" w:lineRule="exact"/>
        <w:ind w:firstLine="480" w:firstLineChars="200"/>
        <w:rPr>
          <w:sz w:val="24"/>
        </w:rPr>
      </w:pPr>
      <w:r>
        <w:rPr>
          <w:rFonts w:hint="eastAsia" w:ascii="宋体" w:hAnsi="宋体" w:cs="宋体"/>
          <w:sz w:val="24"/>
        </w:rPr>
        <w:t>变更签证增加造价累计在2万元至5万元（含）的，</w:t>
      </w:r>
      <w:r>
        <w:rPr>
          <w:rFonts w:hint="eastAsia"/>
          <w:sz w:val="24"/>
        </w:rPr>
        <w:t>扣除该单个修缮</w:t>
      </w:r>
      <w:r>
        <w:rPr>
          <w:sz w:val="24"/>
        </w:rPr>
        <w:t>工程</w:t>
      </w:r>
      <w:r>
        <w:rPr>
          <w:rFonts w:hint="eastAsia"/>
          <w:sz w:val="24"/>
        </w:rPr>
        <w:t>10</w:t>
      </w:r>
      <w:r>
        <w:rPr>
          <w:sz w:val="24"/>
        </w:rPr>
        <w:t>%</w:t>
      </w:r>
      <w:r>
        <w:rPr>
          <w:rFonts w:hint="eastAsia"/>
          <w:sz w:val="24"/>
        </w:rPr>
        <w:t>编制</w:t>
      </w:r>
      <w:r>
        <w:rPr>
          <w:sz w:val="24"/>
        </w:rPr>
        <w:t>费</w:t>
      </w:r>
      <w:r>
        <w:rPr>
          <w:rFonts w:hint="eastAsia"/>
          <w:sz w:val="24"/>
        </w:rPr>
        <w:t>；</w:t>
      </w:r>
    </w:p>
    <w:p>
      <w:pPr>
        <w:adjustRightInd w:val="0"/>
        <w:snapToGrid w:val="0"/>
        <w:spacing w:line="480" w:lineRule="exact"/>
        <w:ind w:firstLine="480" w:firstLineChars="200"/>
        <w:rPr>
          <w:sz w:val="24"/>
        </w:rPr>
      </w:pPr>
      <w:r>
        <w:rPr>
          <w:rFonts w:hint="eastAsia" w:ascii="宋体" w:hAnsi="宋体" w:cs="宋体"/>
          <w:sz w:val="24"/>
        </w:rPr>
        <w:t>变更签证增加造价累计在5万元至10万元（含）的，</w:t>
      </w:r>
      <w:r>
        <w:rPr>
          <w:rFonts w:hint="eastAsia"/>
          <w:sz w:val="24"/>
        </w:rPr>
        <w:t>扣除该单个修缮</w:t>
      </w:r>
      <w:r>
        <w:rPr>
          <w:sz w:val="24"/>
        </w:rPr>
        <w:t>工程</w:t>
      </w:r>
      <w:r>
        <w:rPr>
          <w:rFonts w:hint="eastAsia"/>
          <w:sz w:val="24"/>
        </w:rPr>
        <w:t>20</w:t>
      </w:r>
      <w:r>
        <w:rPr>
          <w:sz w:val="24"/>
        </w:rPr>
        <w:t>%</w:t>
      </w:r>
      <w:r>
        <w:rPr>
          <w:rFonts w:hint="eastAsia"/>
          <w:sz w:val="24"/>
        </w:rPr>
        <w:t>编制</w:t>
      </w:r>
      <w:r>
        <w:rPr>
          <w:sz w:val="24"/>
        </w:rPr>
        <w:t>费</w:t>
      </w:r>
      <w:r>
        <w:rPr>
          <w:rFonts w:hint="eastAsia"/>
          <w:sz w:val="24"/>
        </w:rPr>
        <w:t>；</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变更签证增加造价累计超过10万元（不含）的，</w:t>
      </w:r>
      <w:r>
        <w:rPr>
          <w:rFonts w:hint="eastAsia"/>
          <w:sz w:val="24"/>
        </w:rPr>
        <w:t>扣除该单个修缮</w:t>
      </w:r>
      <w:r>
        <w:rPr>
          <w:sz w:val="24"/>
        </w:rPr>
        <w:t>工程</w:t>
      </w:r>
      <w:r>
        <w:rPr>
          <w:rFonts w:hint="eastAsia"/>
          <w:sz w:val="24"/>
        </w:rPr>
        <w:t>30</w:t>
      </w:r>
      <w:r>
        <w:rPr>
          <w:sz w:val="24"/>
        </w:rPr>
        <w:t>%</w:t>
      </w:r>
      <w:r>
        <w:rPr>
          <w:rFonts w:hint="eastAsia"/>
          <w:sz w:val="24"/>
        </w:rPr>
        <w:t>编制</w:t>
      </w:r>
      <w:r>
        <w:rPr>
          <w:sz w:val="24"/>
        </w:rPr>
        <w:t>费</w:t>
      </w:r>
      <w:r>
        <w:rPr>
          <w:rFonts w:hint="eastAsia" w:ascii="宋体" w:hAnsi="宋体" w:cs="宋体"/>
          <w:sz w:val="24"/>
        </w:rPr>
        <w:t>。</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6.编制单位提供时效承诺的，需在</w:t>
      </w:r>
      <w:r>
        <w:rPr>
          <w:rFonts w:hint="eastAsia" w:ascii="宋体" w:hAnsi="宋体" w:cs="宋体"/>
          <w:kern w:val="0"/>
          <w:sz w:val="24"/>
        </w:rPr>
        <w:t>工程量清单及招标控制价电子版定稿后承诺时限内将纸质版送达学校，否则每个项目扣除500元编制费；逾期送达超过三个项目可解除合同。</w:t>
      </w:r>
      <w:bookmarkEnd w:id="109"/>
      <w:bookmarkEnd w:id="110"/>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jc w:val="left"/>
        <w:rPr>
          <w:rFonts w:hint="eastAsia" w:ascii="Times New Roman" w:hAnsi="Times New Roman" w:eastAsia="仿宋_GB2312"/>
          <w:bCs/>
          <w:color w:val="000000"/>
          <w:sz w:val="32"/>
          <w:szCs w:val="32"/>
        </w:rPr>
      </w:pPr>
    </w:p>
    <w:p>
      <w:pPr>
        <w:ind w:firstLine="5737" w:firstLineChars="1905"/>
        <w:rPr>
          <w:rFonts w:hint="eastAsia" w:eastAsia="华文中宋"/>
          <w:b/>
          <w:color w:val="000000"/>
          <w:sz w:val="30"/>
          <w:szCs w:val="30"/>
        </w:rPr>
      </w:pPr>
      <w:r>
        <w:rPr>
          <w:rFonts w:hint="eastAsia" w:eastAsia="华文中宋"/>
          <w:b/>
          <w:color w:val="000000"/>
          <w:sz w:val="30"/>
          <w:szCs w:val="30"/>
        </w:rPr>
        <w:t>合同编号：</w:t>
      </w:r>
      <w:r>
        <w:rPr>
          <w:rFonts w:hint="eastAsia" w:eastAsia="华文中宋"/>
          <w:b/>
          <w:color w:val="000000"/>
          <w:sz w:val="30"/>
          <w:szCs w:val="30"/>
          <w:u w:val="single"/>
        </w:rPr>
        <w:t xml:space="preserve">     </w:t>
      </w:r>
      <w:r>
        <w:rPr>
          <w:rFonts w:eastAsia="华文中宋"/>
          <w:b/>
          <w:color w:val="000000"/>
          <w:sz w:val="30"/>
          <w:szCs w:val="30"/>
          <w:u w:val="single"/>
        </w:rPr>
        <w:t xml:space="preserve">  </w:t>
      </w:r>
      <w:r>
        <w:rPr>
          <w:rFonts w:hint="eastAsia" w:eastAsia="华文中宋"/>
          <w:b/>
          <w:color w:val="000000"/>
          <w:sz w:val="30"/>
          <w:szCs w:val="30"/>
          <w:u w:val="single"/>
        </w:rPr>
        <w:t xml:space="preserve">   </w:t>
      </w:r>
    </w:p>
    <w:p>
      <w:pPr>
        <w:rPr>
          <w:rFonts w:hint="eastAsia"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hint="eastAsia" w:eastAsia="华文中宋"/>
          <w:b/>
          <w:color w:val="000000"/>
          <w:sz w:val="72"/>
          <w:szCs w:val="52"/>
        </w:rPr>
      </w:pPr>
      <w:r>
        <w:rPr>
          <w:rFonts w:eastAsia="华文中宋"/>
          <w:b/>
          <w:color w:val="000000"/>
          <w:sz w:val="72"/>
          <w:szCs w:val="52"/>
        </w:rPr>
        <w:t>建设工程</w:t>
      </w:r>
      <w:r>
        <w:rPr>
          <w:rFonts w:hint="eastAsia" w:eastAsia="华文中宋"/>
          <w:b/>
          <w:color w:val="000000"/>
          <w:sz w:val="72"/>
          <w:szCs w:val="52"/>
        </w:rPr>
        <w:t>造价咨询</w:t>
      </w:r>
      <w:r>
        <w:rPr>
          <w:rFonts w:eastAsia="华文中宋"/>
          <w:b/>
          <w:color w:val="000000"/>
          <w:sz w:val="72"/>
          <w:szCs w:val="52"/>
        </w:rPr>
        <w:t>合同</w:t>
      </w:r>
    </w:p>
    <w:p>
      <w:pPr>
        <w:jc w:val="center"/>
        <w:rPr>
          <w:rFonts w:eastAsia="黑体"/>
          <w:b/>
          <w:color w:val="000000"/>
          <w:sz w:val="52"/>
          <w:szCs w:val="52"/>
        </w:rPr>
      </w:pPr>
    </w:p>
    <w:p/>
    <w:p/>
    <w:p/>
    <w:p/>
    <w:p/>
    <w:p/>
    <w:p/>
    <w:p>
      <w:pPr>
        <w:jc w:val="left"/>
      </w:pPr>
      <w:r>
        <w:br w:type="page"/>
      </w:r>
    </w:p>
    <w:p>
      <w:pPr>
        <w:pStyle w:val="71"/>
        <w:spacing w:before="0" w:after="0"/>
        <w:jc w:val="center"/>
        <w:rPr>
          <w:rFonts w:eastAsia="华文中宋"/>
          <w:b w:val="0"/>
          <w:color w:val="000000"/>
        </w:rPr>
      </w:pPr>
      <w:bookmarkStart w:id="112" w:name="_Toc296503025"/>
      <w:bookmarkStart w:id="113" w:name="_Toc296890982"/>
      <w:bookmarkStart w:id="114" w:name="_Toc351203480"/>
      <w:r>
        <w:rPr>
          <w:rFonts w:ascii="华文中宋" w:hAnsi="华文中宋" w:eastAsia="华文中宋"/>
          <w:sz w:val="30"/>
          <w:szCs w:val="30"/>
        </w:rPr>
        <w:t>第一部分 协议书</w:t>
      </w:r>
      <w:bookmarkEnd w:id="112"/>
      <w:bookmarkEnd w:id="113"/>
      <w:bookmarkEnd w:id="114"/>
    </w:p>
    <w:p>
      <w:pPr>
        <w:spacing w:line="360" w:lineRule="auto"/>
        <w:ind w:firstLine="560" w:firstLineChars="200"/>
        <w:rPr>
          <w:rFonts w:ascii="宋体" w:hAnsi="宋体"/>
          <w:bCs/>
          <w:color w:val="000000"/>
          <w:sz w:val="28"/>
          <w:szCs w:val="28"/>
          <w:u w:val="single"/>
        </w:rPr>
      </w:pPr>
      <w:r>
        <w:rPr>
          <w:rFonts w:hint="eastAsia" w:ascii="宋体" w:hAnsi="宋体"/>
          <w:bCs/>
          <w:color w:val="000000"/>
          <w:sz w:val="28"/>
          <w:szCs w:val="28"/>
        </w:rPr>
        <w:t>委托</w:t>
      </w:r>
      <w:r>
        <w:rPr>
          <w:rFonts w:ascii="宋体" w:hAnsi="宋体"/>
          <w:bCs/>
          <w:color w:val="000000"/>
          <w:sz w:val="28"/>
          <w:szCs w:val="28"/>
        </w:rPr>
        <w:t>人（全称）：</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皖南医学院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w:t>
      </w:r>
      <w:r>
        <w:rPr>
          <w:rFonts w:hint="eastAsia" w:ascii="宋体" w:hAnsi="宋体"/>
          <w:bCs/>
          <w:color w:val="000000"/>
          <w:sz w:val="28"/>
          <w:szCs w:val="28"/>
          <w:u w:val="single"/>
        </w:rPr>
        <w:t xml:space="preserve"> </w:t>
      </w:r>
      <w:r>
        <w:rPr>
          <w:rFonts w:ascii="宋体" w:hAnsi="宋体"/>
          <w:bCs/>
          <w:color w:val="000000"/>
          <w:sz w:val="28"/>
          <w:szCs w:val="28"/>
          <w:u w:val="single"/>
        </w:rPr>
        <w:t></w:t>
      </w:r>
      <w:r>
        <w:rPr>
          <w:rFonts w:hint="eastAsia" w:ascii="宋体" w:hAnsi="宋体"/>
          <w:bCs/>
          <w:color w:val="000000"/>
          <w:sz w:val="28"/>
          <w:szCs w:val="28"/>
          <w:u w:val="single"/>
        </w:rPr>
        <w:t xml:space="preserve"> </w:t>
      </w:r>
      <w:r>
        <w:rPr>
          <w:rFonts w:ascii="宋体" w:hAnsi="宋体"/>
          <w:bCs/>
          <w:color w:val="000000"/>
          <w:sz w:val="28"/>
          <w:szCs w:val="28"/>
          <w:u w:val="single"/>
        </w:rPr>
        <w:t></w:t>
      </w:r>
    </w:p>
    <w:p>
      <w:pPr>
        <w:spacing w:line="360" w:lineRule="auto"/>
        <w:ind w:firstLine="560" w:firstLineChars="200"/>
        <w:rPr>
          <w:rFonts w:ascii="宋体" w:hAnsi="宋体"/>
          <w:bCs/>
          <w:color w:val="000000"/>
          <w:sz w:val="28"/>
          <w:szCs w:val="28"/>
          <w:u w:val="single"/>
        </w:rPr>
      </w:pPr>
      <w:r>
        <w:rPr>
          <w:rFonts w:hint="eastAsia" w:ascii="宋体" w:hAnsi="宋体"/>
          <w:bCs/>
          <w:color w:val="000000"/>
          <w:sz w:val="28"/>
          <w:szCs w:val="28"/>
        </w:rPr>
        <w:t>咨询</w:t>
      </w:r>
      <w:r>
        <w:rPr>
          <w:rFonts w:ascii="宋体" w:hAnsi="宋体"/>
          <w:bCs/>
          <w:color w:val="000000"/>
          <w:sz w:val="28"/>
          <w:szCs w:val="28"/>
        </w:rPr>
        <w:t>人（全称）：</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w:t>
      </w:r>
      <w:r>
        <w:rPr>
          <w:rFonts w:hint="eastAsia" w:ascii="宋体" w:hAnsi="宋体"/>
          <w:bCs/>
          <w:color w:val="000000"/>
          <w:sz w:val="28"/>
          <w:szCs w:val="28"/>
          <w:u w:val="single"/>
        </w:rPr>
        <w:t xml:space="preserve">  </w:t>
      </w:r>
      <w:r>
        <w:rPr>
          <w:rFonts w:ascii="宋体" w:hAnsi="宋体"/>
          <w:bCs/>
          <w:color w:val="000000"/>
          <w:sz w:val="28"/>
          <w:szCs w:val="28"/>
          <w:u w:val="single"/>
        </w:rPr>
        <w:t></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根据《中华人民共和国合同法》及其他有关法律、法规，遵循平等、自愿、公平和诚实信用的原则，双方就下述建设工程委托造价咨询与其他服务事项协商一致，订立本合同。</w:t>
      </w:r>
    </w:p>
    <w:p>
      <w:pPr>
        <w:pStyle w:val="5"/>
        <w:spacing w:before="120" w:after="120" w:line="360" w:lineRule="auto"/>
        <w:rPr>
          <w:rFonts w:ascii="宋体" w:hAnsi="宋体"/>
          <w:bCs w:val="0"/>
          <w:color w:val="000000"/>
        </w:rPr>
      </w:pPr>
      <w:r>
        <w:rPr>
          <w:rFonts w:ascii="宋体" w:hAnsi="宋体"/>
          <w:bCs w:val="0"/>
          <w:color w:val="000000"/>
        </w:rPr>
        <w:t xml:space="preserve">   </w:t>
      </w:r>
      <w:r>
        <w:rPr>
          <w:rFonts w:ascii="宋体" w:hAnsi="宋体"/>
          <w:b w:val="0"/>
          <w:color w:val="000000"/>
        </w:rPr>
        <w:t xml:space="preserve"> </w:t>
      </w:r>
      <w:bookmarkStart w:id="115" w:name="_Toc351203481"/>
      <w:r>
        <w:rPr>
          <w:rFonts w:ascii="宋体" w:hAnsi="宋体"/>
          <w:bCs w:val="0"/>
          <w:color w:val="000000"/>
        </w:rPr>
        <w:t>一、工程概况</w:t>
      </w:r>
      <w:bookmarkEnd w:id="115"/>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1.工程名称：</w:t>
      </w:r>
      <w:r>
        <w:rPr>
          <w:rFonts w:hint="eastAsia" w:ascii="宋体" w:hAnsi="宋体"/>
          <w:bCs/>
          <w:color w:val="000000"/>
          <w:sz w:val="28"/>
          <w:szCs w:val="28"/>
          <w:u w:val="single"/>
        </w:rPr>
        <w:t>皖南医学院</w:t>
      </w:r>
      <w:r>
        <w:rPr>
          <w:rFonts w:hint="eastAsia" w:ascii="宋体" w:hAnsi="宋体"/>
          <w:bCs/>
          <w:color w:val="000000"/>
          <w:sz w:val="28"/>
          <w:szCs w:val="28"/>
          <w:u w:val="single"/>
          <w:lang w:eastAsia="zh-CN"/>
        </w:rPr>
        <w:t>滨江校区（文津西路8号）</w:t>
      </w:r>
      <w:r>
        <w:rPr>
          <w:rFonts w:hint="eastAsia" w:ascii="宋体" w:hAnsi="宋体"/>
          <w:bCs/>
          <w:color w:val="000000"/>
          <w:sz w:val="28"/>
          <w:szCs w:val="28"/>
          <w:u w:val="single"/>
        </w:rPr>
        <w:t>修缮工程工程量清单及招标控制价编制项目</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2.工程地点：</w:t>
      </w:r>
      <w:r>
        <w:rPr>
          <w:rFonts w:hint="eastAsia" w:ascii="宋体" w:hAnsi="宋体"/>
          <w:bCs/>
          <w:color w:val="000000"/>
          <w:sz w:val="28"/>
          <w:szCs w:val="28"/>
          <w:u w:val="single"/>
        </w:rPr>
        <w:t>皖南医学院</w:t>
      </w:r>
      <w:r>
        <w:rPr>
          <w:rFonts w:hint="eastAsia" w:ascii="宋体" w:hAnsi="宋体"/>
          <w:bCs/>
          <w:color w:val="000000"/>
          <w:sz w:val="28"/>
          <w:szCs w:val="28"/>
          <w:u w:val="single"/>
          <w:lang w:eastAsia="zh-CN"/>
        </w:rPr>
        <w:t>滨江校区（文津西路8号）</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3.工程规模：</w:t>
      </w:r>
      <w:r>
        <w:rPr>
          <w:rFonts w:hint="eastAsia" w:ascii="宋体" w:hAnsi="宋体"/>
          <w:bCs/>
          <w:color w:val="000000"/>
          <w:sz w:val="28"/>
          <w:szCs w:val="28"/>
          <w:u w:val="single"/>
        </w:rPr>
        <w:t>/</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4.投资金额：</w:t>
      </w:r>
      <w:r>
        <w:rPr>
          <w:rFonts w:hint="eastAsia" w:ascii="宋体" w:hAnsi="宋体"/>
          <w:bCs/>
          <w:color w:val="000000"/>
          <w:sz w:val="28"/>
          <w:szCs w:val="28"/>
          <w:u w:val="single"/>
        </w:rPr>
        <w:t>/</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5.资金来源：</w:t>
      </w:r>
      <w:r>
        <w:rPr>
          <w:rFonts w:hint="eastAsia" w:ascii="宋体" w:hAnsi="宋体"/>
          <w:bCs/>
          <w:color w:val="000000"/>
          <w:sz w:val="28"/>
          <w:szCs w:val="28"/>
          <w:u w:val="single"/>
        </w:rPr>
        <w:t>/</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6.建设工期或周期：</w:t>
      </w:r>
      <w:r>
        <w:rPr>
          <w:rFonts w:ascii="宋体" w:hAnsi="宋体"/>
          <w:bCs/>
          <w:color w:val="000000"/>
          <w:sz w:val="28"/>
          <w:szCs w:val="28"/>
          <w:u w:val="single"/>
        </w:rPr>
        <w:t>/</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u w:val="single"/>
        </w:rPr>
      </w:pPr>
      <w:r>
        <w:rPr>
          <w:rFonts w:hint="eastAsia" w:ascii="宋体" w:hAnsi="宋体"/>
          <w:bCs/>
          <w:color w:val="000000"/>
          <w:sz w:val="28"/>
          <w:szCs w:val="28"/>
        </w:rPr>
        <w:t>7.其他：</w:t>
      </w:r>
      <w:r>
        <w:rPr>
          <w:rFonts w:hint="eastAsia" w:ascii="宋体" w:hAnsi="宋体"/>
          <w:bCs/>
          <w:color w:val="000000"/>
          <w:sz w:val="28"/>
          <w:szCs w:val="28"/>
          <w:u w:val="single"/>
        </w:rPr>
        <w:t>/</w:t>
      </w:r>
      <w:r>
        <w:rPr>
          <w:rFonts w:hint="eastAsia" w:ascii="宋体" w:hAnsi="宋体"/>
          <w:color w:val="000000"/>
          <w:sz w:val="28"/>
          <w:szCs w:val="28"/>
        </w:rPr>
        <w:t>。</w:t>
      </w:r>
    </w:p>
    <w:p>
      <w:pPr>
        <w:spacing w:before="120" w:after="120" w:line="360" w:lineRule="auto"/>
        <w:ind w:firstLine="551" w:firstLineChars="196"/>
        <w:rPr>
          <w:rFonts w:hint="eastAsia" w:ascii="宋体" w:hAnsi="宋体"/>
          <w:b/>
          <w:color w:val="000000"/>
          <w:sz w:val="28"/>
          <w:szCs w:val="28"/>
        </w:rPr>
      </w:pPr>
      <w:r>
        <w:rPr>
          <w:rFonts w:hint="eastAsia" w:ascii="宋体" w:hAnsi="宋体"/>
          <w:b/>
          <w:color w:val="000000"/>
          <w:sz w:val="28"/>
          <w:szCs w:val="28"/>
        </w:rPr>
        <w:t>二</w:t>
      </w:r>
      <w:r>
        <w:rPr>
          <w:rFonts w:ascii="宋体" w:hAnsi="宋体"/>
          <w:b/>
          <w:color w:val="000000"/>
          <w:sz w:val="28"/>
          <w:szCs w:val="28"/>
        </w:rPr>
        <w:t>、</w:t>
      </w:r>
      <w:r>
        <w:rPr>
          <w:rFonts w:hint="eastAsia" w:ascii="宋体" w:hAnsi="宋体"/>
          <w:b/>
          <w:color w:val="000000"/>
          <w:sz w:val="28"/>
          <w:szCs w:val="28"/>
        </w:rPr>
        <w:t>服务范围及工作内容</w:t>
      </w:r>
    </w:p>
    <w:p>
      <w:pPr>
        <w:spacing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双方约定的服务范围及工作内容：</w:t>
      </w:r>
      <w:r>
        <w:rPr>
          <w:rFonts w:hint="eastAsia" w:ascii="宋体" w:hAnsi="宋体"/>
          <w:bCs/>
          <w:color w:val="000000"/>
          <w:sz w:val="28"/>
          <w:szCs w:val="28"/>
          <w:u w:val="single"/>
        </w:rPr>
        <w:t>工程量清单及招标控制价编制，施工期间技术咨询服务</w:t>
      </w:r>
      <w:r>
        <w:rPr>
          <w:rFonts w:hint="eastAsia" w:ascii="宋体" w:hAnsi="宋体"/>
          <w:bCs/>
          <w:color w:val="000000"/>
          <w:sz w:val="28"/>
          <w:szCs w:val="28"/>
        </w:rPr>
        <w:t>。</w:t>
      </w:r>
    </w:p>
    <w:p>
      <w:pPr>
        <w:pStyle w:val="5"/>
        <w:spacing w:before="120" w:after="120" w:line="360" w:lineRule="auto"/>
        <w:rPr>
          <w:rFonts w:hint="eastAsia" w:ascii="宋体" w:hAnsi="宋体"/>
          <w:bCs w:val="0"/>
          <w:color w:val="000000"/>
        </w:rPr>
      </w:pPr>
      <w:r>
        <w:rPr>
          <w:rFonts w:ascii="宋体" w:hAnsi="宋体"/>
          <w:b w:val="0"/>
          <w:color w:val="000000"/>
        </w:rPr>
        <w:t xml:space="preserve">   </w:t>
      </w:r>
      <w:bookmarkStart w:id="116" w:name="_Toc351203482"/>
      <w:r>
        <w:rPr>
          <w:rFonts w:hint="eastAsia" w:ascii="宋体" w:hAnsi="宋体"/>
          <w:bCs w:val="0"/>
          <w:color w:val="000000"/>
        </w:rPr>
        <w:t>三</w:t>
      </w:r>
      <w:r>
        <w:rPr>
          <w:rFonts w:ascii="宋体" w:hAnsi="宋体"/>
          <w:bCs w:val="0"/>
          <w:color w:val="000000"/>
        </w:rPr>
        <w:t>、</w:t>
      </w:r>
      <w:bookmarkEnd w:id="116"/>
      <w:r>
        <w:rPr>
          <w:rFonts w:hint="eastAsia" w:ascii="宋体" w:hAnsi="宋体"/>
          <w:bCs w:val="0"/>
          <w:color w:val="000000"/>
        </w:rPr>
        <w:t>服务期限</w:t>
      </w:r>
    </w:p>
    <w:p>
      <w:pPr>
        <w:spacing w:line="360" w:lineRule="auto"/>
        <w:ind w:firstLine="459"/>
        <w:rPr>
          <w:rFonts w:hint="eastAsia" w:ascii="宋体" w:hAnsi="宋体"/>
          <w:color w:val="000000"/>
          <w:sz w:val="28"/>
          <w:szCs w:val="28"/>
        </w:rPr>
      </w:pPr>
      <w:r>
        <w:rPr>
          <w:rFonts w:hint="eastAsia" w:ascii="宋体" w:hAnsi="宋体"/>
          <w:color w:val="000000"/>
          <w:sz w:val="28"/>
          <w:szCs w:val="28"/>
        </w:rPr>
        <w:t>本合同约定的建设工程造价咨询服务自</w:t>
      </w:r>
      <w:r>
        <w:rPr>
          <w:rFonts w:hint="eastAsia" w:ascii="宋体" w:hAnsi="宋体"/>
          <w:color w:val="000000"/>
          <w:sz w:val="28"/>
          <w:szCs w:val="28"/>
          <w:u w:val="single"/>
        </w:rPr>
        <w:t>2024</w:t>
      </w:r>
      <w:r>
        <w:rPr>
          <w:rFonts w:hint="eastAsia" w:ascii="宋体" w:hAnsi="宋体"/>
          <w:color w:val="000000"/>
          <w:sz w:val="28"/>
          <w:szCs w:val="28"/>
        </w:rPr>
        <w:t>年</w:t>
      </w:r>
      <w:r>
        <w:rPr>
          <w:rFonts w:ascii="宋体" w:hAnsi="宋体"/>
          <w:color w:val="000000"/>
          <w:sz w:val="28"/>
          <w:szCs w:val="28"/>
          <w:u w:val="single"/>
        </w:rPr>
        <w:t>3</w:t>
      </w:r>
      <w:r>
        <w:rPr>
          <w:rFonts w:hint="eastAsia" w:ascii="宋体" w:hAnsi="宋体"/>
          <w:color w:val="000000"/>
          <w:sz w:val="28"/>
          <w:szCs w:val="28"/>
        </w:rPr>
        <w:t>月</w:t>
      </w:r>
      <w:r>
        <w:rPr>
          <w:rFonts w:hint="eastAsia" w:ascii="宋体" w:hAnsi="宋体"/>
          <w:color w:val="000000"/>
          <w:sz w:val="28"/>
          <w:szCs w:val="28"/>
          <w:u w:val="single"/>
        </w:rPr>
        <w:t>1</w:t>
      </w:r>
      <w:r>
        <w:rPr>
          <w:rFonts w:hint="eastAsia" w:ascii="宋体" w:hAnsi="宋体"/>
          <w:color w:val="000000"/>
          <w:sz w:val="28"/>
          <w:szCs w:val="28"/>
        </w:rPr>
        <w:t>日开始实施，至</w:t>
      </w:r>
      <w:r>
        <w:rPr>
          <w:rFonts w:hint="eastAsia" w:ascii="宋体" w:hAnsi="宋体"/>
          <w:color w:val="000000"/>
          <w:sz w:val="28"/>
          <w:szCs w:val="28"/>
          <w:u w:val="single"/>
        </w:rPr>
        <w:t>2026</w:t>
      </w:r>
      <w:r>
        <w:rPr>
          <w:rFonts w:hint="eastAsia" w:ascii="宋体" w:hAnsi="宋体"/>
          <w:color w:val="000000"/>
          <w:sz w:val="28"/>
          <w:szCs w:val="28"/>
        </w:rPr>
        <w:t>年</w:t>
      </w:r>
      <w:r>
        <w:rPr>
          <w:rFonts w:hint="eastAsia" w:ascii="宋体" w:hAnsi="宋体"/>
          <w:color w:val="000000"/>
          <w:sz w:val="28"/>
          <w:szCs w:val="28"/>
          <w:u w:val="single"/>
        </w:rPr>
        <w:t>12</w:t>
      </w:r>
      <w:r>
        <w:rPr>
          <w:rFonts w:hint="eastAsia" w:ascii="宋体" w:hAnsi="宋体"/>
          <w:color w:val="000000"/>
          <w:sz w:val="28"/>
          <w:szCs w:val="28"/>
        </w:rPr>
        <w:t>月</w:t>
      </w:r>
      <w:r>
        <w:rPr>
          <w:rFonts w:hint="eastAsia" w:ascii="宋体" w:hAnsi="宋体"/>
          <w:color w:val="000000"/>
          <w:sz w:val="28"/>
          <w:szCs w:val="28"/>
          <w:u w:val="single"/>
        </w:rPr>
        <w:t>31</w:t>
      </w:r>
      <w:r>
        <w:rPr>
          <w:rFonts w:hint="eastAsia" w:ascii="宋体" w:hAnsi="宋体"/>
          <w:color w:val="000000"/>
          <w:sz w:val="28"/>
          <w:szCs w:val="28"/>
        </w:rPr>
        <w:t>日终结。</w:t>
      </w:r>
    </w:p>
    <w:p>
      <w:pPr>
        <w:pStyle w:val="5"/>
        <w:spacing w:before="120" w:after="120" w:line="360" w:lineRule="auto"/>
        <w:rPr>
          <w:rFonts w:ascii="宋体" w:hAnsi="宋体"/>
          <w:bCs w:val="0"/>
          <w:color w:val="000000"/>
        </w:rPr>
      </w:pPr>
      <w:r>
        <w:rPr>
          <w:rFonts w:ascii="宋体" w:hAnsi="宋体"/>
          <w:bCs w:val="0"/>
          <w:color w:val="000000"/>
        </w:rPr>
        <w:t xml:space="preserve">   </w:t>
      </w:r>
      <w:r>
        <w:rPr>
          <w:rFonts w:ascii="宋体" w:hAnsi="宋体"/>
          <w:b w:val="0"/>
          <w:color w:val="000000"/>
        </w:rPr>
        <w:t xml:space="preserve"> </w:t>
      </w:r>
      <w:bookmarkStart w:id="117" w:name="_Toc351203484"/>
      <w:r>
        <w:rPr>
          <w:rFonts w:hint="eastAsia" w:ascii="宋体" w:hAnsi="宋体"/>
          <w:bCs w:val="0"/>
          <w:color w:val="000000"/>
        </w:rPr>
        <w:t>四</w:t>
      </w:r>
      <w:r>
        <w:rPr>
          <w:rFonts w:ascii="宋体" w:hAnsi="宋体"/>
          <w:bCs w:val="0"/>
          <w:color w:val="000000"/>
        </w:rPr>
        <w:t>、</w:t>
      </w:r>
      <w:bookmarkEnd w:id="117"/>
      <w:r>
        <w:rPr>
          <w:rFonts w:hint="eastAsia" w:ascii="宋体" w:hAnsi="宋体"/>
          <w:bCs w:val="0"/>
          <w:color w:val="000000"/>
        </w:rPr>
        <w:t>质量标准</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工程造价咨询成果文件应符合：</w:t>
      </w:r>
    </w:p>
    <w:p>
      <w:pPr>
        <w:spacing w:line="360" w:lineRule="auto"/>
        <w:ind w:firstLine="560" w:firstLineChars="200"/>
        <w:rPr>
          <w:rFonts w:hint="eastAsia" w:ascii="宋体" w:hAnsi="宋体"/>
          <w:color w:val="000000"/>
          <w:sz w:val="28"/>
          <w:szCs w:val="28"/>
        </w:rPr>
      </w:pPr>
      <w:bookmarkStart w:id="118" w:name="_Hlk159359577"/>
      <w:r>
        <w:rPr>
          <w:rFonts w:hint="eastAsia" w:ascii="宋体" w:hAnsi="宋体"/>
          <w:color w:val="000000"/>
          <w:sz w:val="28"/>
          <w:szCs w:val="28"/>
          <w:u w:val="single"/>
        </w:rPr>
        <w:t>现行标准及规范要求</w:t>
      </w:r>
      <w:bookmarkEnd w:id="118"/>
      <w:r>
        <w:rPr>
          <w:rFonts w:hint="eastAsia" w:ascii="宋体" w:hAnsi="宋体"/>
          <w:color w:val="000000"/>
          <w:sz w:val="28"/>
          <w:szCs w:val="28"/>
          <w:u w:val="single"/>
        </w:rPr>
        <w:t>及本合同相关约定</w:t>
      </w:r>
      <w:r>
        <w:rPr>
          <w:rFonts w:hint="eastAsia" w:ascii="宋体" w:hAnsi="宋体"/>
          <w:color w:val="000000"/>
          <w:sz w:val="28"/>
          <w:szCs w:val="28"/>
        </w:rPr>
        <w:t>。</w:t>
      </w:r>
    </w:p>
    <w:p>
      <w:pPr>
        <w:pStyle w:val="5"/>
        <w:spacing w:before="120" w:after="120" w:line="360" w:lineRule="auto"/>
        <w:rPr>
          <w:rFonts w:hint="eastAsia" w:ascii="宋体" w:hAnsi="宋体"/>
          <w:b w:val="0"/>
          <w:color w:val="000000"/>
        </w:rPr>
      </w:pPr>
      <w:r>
        <w:rPr>
          <w:rFonts w:ascii="宋体" w:hAnsi="宋体"/>
          <w:bCs w:val="0"/>
          <w:color w:val="000000"/>
        </w:rPr>
        <w:t xml:space="preserve">   </w:t>
      </w:r>
      <w:r>
        <w:rPr>
          <w:rFonts w:ascii="宋体" w:hAnsi="宋体"/>
          <w:b w:val="0"/>
          <w:color w:val="000000"/>
        </w:rPr>
        <w:t xml:space="preserve"> </w:t>
      </w:r>
      <w:bookmarkStart w:id="119" w:name="_Toc351203485"/>
      <w:r>
        <w:rPr>
          <w:rFonts w:hint="eastAsia" w:ascii="宋体" w:hAnsi="宋体"/>
          <w:bCs w:val="0"/>
          <w:color w:val="000000"/>
        </w:rPr>
        <w:t>五</w:t>
      </w:r>
      <w:r>
        <w:rPr>
          <w:rFonts w:ascii="宋体" w:hAnsi="宋体"/>
          <w:bCs w:val="0"/>
          <w:color w:val="000000"/>
        </w:rPr>
        <w:t>、</w:t>
      </w:r>
      <w:bookmarkEnd w:id="119"/>
      <w:r>
        <w:rPr>
          <w:rFonts w:hint="eastAsia" w:ascii="宋体" w:hAnsi="宋体"/>
          <w:bCs w:val="0"/>
          <w:color w:val="000000"/>
        </w:rPr>
        <w:t>酬金或计取方式</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1.酬金：</w:t>
      </w:r>
      <w:r>
        <w:rPr>
          <w:rFonts w:hint="eastAsia" w:ascii="宋体" w:hAnsi="宋体"/>
          <w:color w:val="000000"/>
          <w:sz w:val="28"/>
          <w:szCs w:val="28"/>
          <w:u w:val="single"/>
        </w:rPr>
        <w:t>/</w:t>
      </w:r>
      <w:r>
        <w:rPr>
          <w:rFonts w:hint="eastAsia" w:ascii="宋体" w:hAnsi="宋体"/>
          <w:color w:val="000000"/>
          <w:sz w:val="28"/>
          <w:szCs w:val="28"/>
        </w:rPr>
        <w:t>（大写</w:t>
      </w:r>
      <w:r>
        <w:rPr>
          <w:rFonts w:hint="eastAsia" w:ascii="宋体" w:hAnsi="宋体"/>
          <w:color w:val="000000"/>
          <w:sz w:val="28"/>
          <w:szCs w:val="28"/>
          <w:u w:val="single"/>
        </w:rPr>
        <w:t>/</w:t>
      </w:r>
      <w:r>
        <w:rPr>
          <w:rFonts w:hint="eastAsia" w:ascii="宋体" w:hAnsi="宋体"/>
          <w:color w:val="000000"/>
          <w:sz w:val="28"/>
          <w:szCs w:val="28"/>
        </w:rPr>
        <w:t>）（¥</w:t>
      </w:r>
      <w:r>
        <w:rPr>
          <w:rFonts w:hint="eastAsia" w:ascii="宋体" w:hAnsi="宋体"/>
          <w:color w:val="000000"/>
          <w:sz w:val="28"/>
          <w:szCs w:val="28"/>
          <w:u w:val="single"/>
        </w:rPr>
        <w:t>/</w:t>
      </w:r>
      <w:r>
        <w:rPr>
          <w:rFonts w:hint="eastAsia" w:ascii="宋体" w:hAnsi="宋体"/>
          <w:color w:val="000000"/>
          <w:sz w:val="28"/>
          <w:szCs w:val="28"/>
        </w:rPr>
        <w:t>）。</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2.计取方式：</w:t>
      </w:r>
      <w:r>
        <w:rPr>
          <w:rFonts w:hint="eastAsia" w:ascii="宋体" w:hAnsi="宋体"/>
          <w:color w:val="000000"/>
          <w:sz w:val="28"/>
          <w:szCs w:val="28"/>
          <w:u w:val="single"/>
        </w:rPr>
        <w:t>按费率计算，按实结算</w:t>
      </w:r>
      <w:r>
        <w:rPr>
          <w:rFonts w:hint="eastAsia" w:ascii="宋体" w:hAnsi="宋体"/>
          <w:color w:val="000000"/>
          <w:sz w:val="28"/>
          <w:szCs w:val="28"/>
        </w:rPr>
        <w:t>。</w:t>
      </w:r>
    </w:p>
    <w:p>
      <w:pPr>
        <w:pStyle w:val="5"/>
        <w:spacing w:before="120" w:after="120" w:line="360" w:lineRule="auto"/>
        <w:rPr>
          <w:rFonts w:ascii="宋体" w:hAnsi="宋体"/>
          <w:bCs w:val="0"/>
          <w:color w:val="000000"/>
        </w:rPr>
      </w:pPr>
      <w:r>
        <w:rPr>
          <w:rFonts w:ascii="宋体" w:hAnsi="宋体"/>
          <w:bCs w:val="0"/>
          <w:color w:val="000000"/>
        </w:rPr>
        <w:t xml:space="preserve">   </w:t>
      </w:r>
      <w:r>
        <w:rPr>
          <w:rFonts w:ascii="宋体" w:hAnsi="宋体"/>
          <w:b w:val="0"/>
          <w:color w:val="000000"/>
        </w:rPr>
        <w:t xml:space="preserve"> </w:t>
      </w:r>
      <w:bookmarkStart w:id="120" w:name="_Toc351203486"/>
      <w:r>
        <w:rPr>
          <w:rFonts w:hint="eastAsia" w:ascii="宋体" w:hAnsi="宋体"/>
          <w:bCs w:val="0"/>
          <w:color w:val="000000"/>
        </w:rPr>
        <w:t>六</w:t>
      </w:r>
      <w:r>
        <w:rPr>
          <w:rFonts w:ascii="宋体" w:hAnsi="宋体"/>
          <w:bCs w:val="0"/>
          <w:color w:val="000000"/>
        </w:rPr>
        <w:t>、合同文件</w:t>
      </w:r>
      <w:r>
        <w:rPr>
          <w:rFonts w:hint="eastAsia" w:ascii="宋体" w:hAnsi="宋体"/>
          <w:bCs w:val="0"/>
          <w:color w:val="000000"/>
        </w:rPr>
        <w:t>的</w:t>
      </w:r>
      <w:r>
        <w:rPr>
          <w:rFonts w:ascii="宋体" w:hAnsi="宋体"/>
          <w:bCs w:val="0"/>
          <w:color w:val="000000"/>
        </w:rPr>
        <w:t>构成</w:t>
      </w:r>
      <w:bookmarkEnd w:id="120"/>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本协议书与下列文件一起构成合同文件:</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1.中标通知书或委托书（如果有）；</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2.投标函及投标函附录或造价咨询服务建议书（如果有）；</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3.专用条件及附录；</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4.通用条件；</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5.其他合同文件。</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上述各项合同文件包括合同当事人就该项合同文件所作出的补充和修改，</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属于同一类内容的文件，应以最新签署的为准。</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在合同订立及履行过程中形成的与合同有关的文件（包括补充协议）均构</w:t>
      </w:r>
    </w:p>
    <w:p>
      <w:pPr>
        <w:autoSpaceDE w:val="0"/>
        <w:autoSpaceDN w:val="0"/>
        <w:adjustRightInd w:val="0"/>
        <w:spacing w:line="360" w:lineRule="auto"/>
        <w:ind w:firstLine="560" w:firstLineChars="200"/>
        <w:jc w:val="left"/>
        <w:rPr>
          <w:rFonts w:ascii="宋体" w:hAnsi="宋体"/>
          <w:color w:val="000000"/>
          <w:sz w:val="28"/>
          <w:szCs w:val="28"/>
        </w:rPr>
      </w:pPr>
      <w:r>
        <w:rPr>
          <w:rFonts w:hint="eastAsia" w:ascii="宋体" w:hAnsi="宋体"/>
          <w:bCs/>
          <w:color w:val="000000"/>
          <w:sz w:val="28"/>
          <w:szCs w:val="28"/>
        </w:rPr>
        <w:t>成合同文件的组成部分</w:t>
      </w:r>
      <w:r>
        <w:rPr>
          <w:rFonts w:ascii="宋体" w:hAnsi="宋体"/>
          <w:color w:val="000000"/>
          <w:sz w:val="28"/>
          <w:szCs w:val="28"/>
        </w:rPr>
        <w:t>。</w:t>
      </w:r>
    </w:p>
    <w:p>
      <w:pPr>
        <w:pStyle w:val="5"/>
        <w:spacing w:before="120" w:after="120" w:line="360" w:lineRule="auto"/>
        <w:rPr>
          <w:rFonts w:ascii="宋体" w:hAnsi="宋体"/>
          <w:b w:val="0"/>
          <w:bCs w:val="0"/>
          <w:color w:val="000000"/>
        </w:rPr>
      </w:pPr>
      <w:r>
        <w:rPr>
          <w:rFonts w:ascii="宋体" w:hAnsi="宋体"/>
          <w:b w:val="0"/>
          <w:bCs w:val="0"/>
          <w:color w:val="000000"/>
        </w:rPr>
        <w:t xml:space="preserve">   </w:t>
      </w:r>
      <w:r>
        <w:rPr>
          <w:rFonts w:ascii="宋体" w:hAnsi="宋体"/>
          <w:b w:val="0"/>
          <w:color w:val="000000"/>
        </w:rPr>
        <w:t xml:space="preserve"> </w:t>
      </w:r>
      <w:bookmarkStart w:id="121" w:name="_Toc351203487"/>
      <w:r>
        <w:rPr>
          <w:rFonts w:hint="eastAsia" w:ascii="宋体" w:hAnsi="宋体"/>
          <w:bCs w:val="0"/>
          <w:color w:val="000000"/>
        </w:rPr>
        <w:t>七</w:t>
      </w:r>
      <w:r>
        <w:rPr>
          <w:rFonts w:ascii="宋体" w:hAnsi="宋体"/>
          <w:bCs w:val="0"/>
          <w:color w:val="000000"/>
        </w:rPr>
        <w:t>、</w:t>
      </w:r>
      <w:bookmarkEnd w:id="121"/>
      <w:r>
        <w:rPr>
          <w:rFonts w:hint="eastAsia" w:ascii="宋体" w:hAnsi="宋体"/>
          <w:bCs w:val="0"/>
          <w:color w:val="000000"/>
        </w:rPr>
        <w:t>词语定义</w:t>
      </w:r>
    </w:p>
    <w:p>
      <w:pPr>
        <w:spacing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协议书中相关词语的含义与通用条件中的定义与解释相同</w:t>
      </w:r>
      <w:r>
        <w:rPr>
          <w:rFonts w:ascii="宋体" w:hAnsi="宋体"/>
          <w:bCs/>
          <w:color w:val="000000"/>
          <w:sz w:val="28"/>
          <w:szCs w:val="28"/>
        </w:rPr>
        <w:t>。</w:t>
      </w:r>
    </w:p>
    <w:p>
      <w:pPr>
        <w:spacing w:before="120" w:after="120" w:line="360" w:lineRule="auto"/>
        <w:rPr>
          <w:rFonts w:ascii="宋体" w:hAnsi="宋体"/>
          <w:b/>
          <w:color w:val="000000"/>
          <w:sz w:val="28"/>
          <w:szCs w:val="28"/>
        </w:rPr>
      </w:pPr>
      <w:bookmarkStart w:id="122" w:name="_Toc351203488"/>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宋体" w:hAnsi="宋体"/>
          <w:b/>
          <w:color w:val="000000"/>
          <w:sz w:val="28"/>
          <w:szCs w:val="28"/>
        </w:rPr>
        <w:t>八</w:t>
      </w:r>
      <w:r>
        <w:rPr>
          <w:rFonts w:ascii="宋体" w:hAnsi="宋体"/>
          <w:b/>
          <w:color w:val="000000"/>
          <w:sz w:val="28"/>
          <w:szCs w:val="28"/>
        </w:rPr>
        <w:t>、</w:t>
      </w:r>
      <w:bookmarkEnd w:id="122"/>
      <w:r>
        <w:rPr>
          <w:rFonts w:hint="eastAsia" w:ascii="宋体" w:hAnsi="宋体"/>
          <w:b/>
          <w:color w:val="000000"/>
          <w:sz w:val="28"/>
          <w:szCs w:val="28"/>
        </w:rPr>
        <w:t>合同订立</w:t>
      </w:r>
    </w:p>
    <w:p>
      <w:pPr>
        <w:spacing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1.订立时间：</w:t>
      </w:r>
      <w:r>
        <w:rPr>
          <w:rFonts w:hint="eastAsia" w:ascii="宋体" w:hAnsi="宋体"/>
          <w:bCs/>
          <w:color w:val="000000"/>
          <w:sz w:val="28"/>
          <w:szCs w:val="28"/>
          <w:u w:val="single"/>
        </w:rPr>
        <w:t xml:space="preserve">        </w:t>
      </w:r>
      <w:r>
        <w:rPr>
          <w:rFonts w:hint="eastAsia" w:ascii="宋体" w:hAnsi="宋体"/>
          <w:bCs/>
          <w:color w:val="000000"/>
          <w:sz w:val="28"/>
          <w:szCs w:val="28"/>
        </w:rPr>
        <w:t>年</w:t>
      </w:r>
      <w:r>
        <w:rPr>
          <w:rFonts w:hint="eastAsia" w:ascii="宋体" w:hAnsi="宋体"/>
          <w:bCs/>
          <w:color w:val="000000"/>
          <w:sz w:val="28"/>
          <w:szCs w:val="28"/>
          <w:u w:val="single"/>
        </w:rPr>
        <w:t xml:space="preserve">      </w:t>
      </w:r>
      <w:r>
        <w:rPr>
          <w:rFonts w:hint="eastAsia" w:ascii="宋体" w:hAnsi="宋体"/>
          <w:bCs/>
          <w:color w:val="000000"/>
          <w:sz w:val="28"/>
          <w:szCs w:val="28"/>
        </w:rPr>
        <w:t>月</w:t>
      </w:r>
      <w:r>
        <w:rPr>
          <w:rFonts w:hint="eastAsia" w:ascii="宋体" w:hAnsi="宋体"/>
          <w:bCs/>
          <w:color w:val="000000"/>
          <w:sz w:val="28"/>
          <w:szCs w:val="28"/>
          <w:u w:val="single"/>
        </w:rPr>
        <w:t xml:space="preserve">      </w:t>
      </w:r>
      <w:r>
        <w:rPr>
          <w:rFonts w:hint="eastAsia" w:ascii="宋体" w:hAnsi="宋体"/>
          <w:bCs/>
          <w:color w:val="000000"/>
          <w:sz w:val="28"/>
          <w:szCs w:val="28"/>
        </w:rPr>
        <w:t>日。</w:t>
      </w:r>
    </w:p>
    <w:p>
      <w:pPr>
        <w:spacing w:line="360" w:lineRule="auto"/>
        <w:ind w:firstLine="560" w:firstLineChars="200"/>
        <w:rPr>
          <w:rFonts w:ascii="宋体" w:hAnsi="宋体"/>
          <w:bCs/>
          <w:color w:val="000000"/>
          <w:sz w:val="28"/>
          <w:szCs w:val="28"/>
        </w:rPr>
      </w:pPr>
      <w:r>
        <w:rPr>
          <w:rFonts w:hint="eastAsia" w:ascii="宋体" w:hAnsi="宋体"/>
          <w:bCs/>
          <w:color w:val="000000"/>
          <w:sz w:val="28"/>
          <w:szCs w:val="28"/>
        </w:rPr>
        <w:t>2.订立地点：</w:t>
      </w:r>
      <w:r>
        <w:rPr>
          <w:rFonts w:hint="eastAsia" w:ascii="宋体" w:hAnsi="宋体"/>
          <w:bCs/>
          <w:color w:val="000000"/>
          <w:sz w:val="28"/>
          <w:szCs w:val="28"/>
          <w:u w:val="single"/>
        </w:rPr>
        <w:t>皖南医学院滨江校区</w:t>
      </w:r>
      <w:r>
        <w:rPr>
          <w:rFonts w:ascii="宋体" w:hAnsi="宋体"/>
          <w:bCs/>
          <w:color w:val="000000"/>
          <w:sz w:val="28"/>
          <w:szCs w:val="28"/>
        </w:rPr>
        <w:t>。</w:t>
      </w:r>
    </w:p>
    <w:p>
      <w:pPr>
        <w:pStyle w:val="5"/>
        <w:spacing w:before="120" w:after="120" w:line="360" w:lineRule="auto"/>
        <w:rPr>
          <w:rFonts w:ascii="宋体" w:hAnsi="宋体"/>
          <w:bCs w:val="0"/>
          <w:color w:val="000000"/>
        </w:rPr>
      </w:pPr>
      <w:r>
        <w:rPr>
          <w:rFonts w:ascii="宋体" w:hAnsi="宋体"/>
          <w:bCs w:val="0"/>
          <w:color w:val="000000"/>
        </w:rPr>
        <w:t xml:space="preserve">    </w:t>
      </w:r>
      <w:bookmarkStart w:id="123" w:name="_Toc351203492"/>
      <w:r>
        <w:rPr>
          <w:rFonts w:hint="eastAsia" w:ascii="宋体" w:hAnsi="宋体"/>
          <w:bCs w:val="0"/>
          <w:color w:val="000000"/>
        </w:rPr>
        <w:t>九</w:t>
      </w:r>
      <w:r>
        <w:rPr>
          <w:rFonts w:ascii="宋体" w:hAnsi="宋体"/>
          <w:bCs w:val="0"/>
          <w:color w:val="000000"/>
        </w:rPr>
        <w:t>、合同生效</w:t>
      </w:r>
      <w:bookmarkEnd w:id="123"/>
    </w:p>
    <w:p>
      <w:pPr>
        <w:spacing w:line="360" w:lineRule="auto"/>
        <w:ind w:firstLine="560" w:firstLineChars="200"/>
        <w:rPr>
          <w:rFonts w:ascii="宋体" w:hAnsi="宋体"/>
          <w:bCs/>
          <w:color w:val="000000"/>
          <w:sz w:val="28"/>
          <w:szCs w:val="28"/>
        </w:rPr>
      </w:pPr>
      <w:r>
        <w:rPr>
          <w:rFonts w:ascii="宋体" w:hAnsi="宋体"/>
          <w:bCs/>
          <w:color w:val="000000"/>
          <w:sz w:val="28"/>
          <w:szCs w:val="28"/>
        </w:rPr>
        <w:t>本合同自</w:t>
      </w:r>
      <w:r>
        <w:rPr>
          <w:rFonts w:hint="eastAsia" w:ascii="宋体" w:hAnsi="宋体"/>
          <w:bCs/>
          <w:color w:val="000000"/>
          <w:sz w:val="28"/>
          <w:szCs w:val="28"/>
          <w:u w:val="single"/>
        </w:rPr>
        <w:t>双方签字盖章后</w:t>
      </w:r>
      <w:r>
        <w:rPr>
          <w:rFonts w:ascii="宋体" w:hAnsi="宋体"/>
          <w:bCs/>
          <w:color w:val="000000"/>
          <w:sz w:val="28"/>
          <w:szCs w:val="28"/>
        </w:rPr>
        <w:t>生效。</w:t>
      </w:r>
    </w:p>
    <w:p>
      <w:pPr>
        <w:pStyle w:val="5"/>
        <w:spacing w:before="120" w:after="120" w:line="360" w:lineRule="auto"/>
        <w:rPr>
          <w:rFonts w:ascii="宋体" w:hAnsi="宋体"/>
          <w:bCs w:val="0"/>
          <w:color w:val="000000"/>
        </w:rPr>
      </w:pPr>
      <w:r>
        <w:rPr>
          <w:rFonts w:ascii="宋体" w:hAnsi="宋体"/>
          <w:bCs w:val="0"/>
          <w:color w:val="000000"/>
        </w:rPr>
        <w:t xml:space="preserve">    </w:t>
      </w:r>
      <w:bookmarkStart w:id="124" w:name="_Toc351203493"/>
      <w:r>
        <w:rPr>
          <w:rFonts w:ascii="宋体" w:hAnsi="宋体"/>
          <w:bCs w:val="0"/>
          <w:color w:val="000000"/>
        </w:rPr>
        <w:t>十、合同份数</w:t>
      </w:r>
      <w:bookmarkEnd w:id="124"/>
    </w:p>
    <w:p>
      <w:pPr>
        <w:spacing w:line="360" w:lineRule="auto"/>
        <w:ind w:firstLine="560" w:firstLineChars="200"/>
        <w:rPr>
          <w:rFonts w:ascii="宋体" w:hAnsi="宋体"/>
          <w:bCs/>
          <w:color w:val="000000"/>
          <w:sz w:val="28"/>
          <w:szCs w:val="28"/>
        </w:rPr>
      </w:pPr>
      <w:r>
        <w:rPr>
          <w:rFonts w:hint="eastAsia" w:ascii="宋体" w:hAnsi="宋体"/>
          <w:bCs/>
          <w:color w:val="000000"/>
          <w:sz w:val="28"/>
          <w:szCs w:val="28"/>
        </w:rPr>
        <w:t>本合同一式</w:t>
      </w:r>
      <w:r>
        <w:rPr>
          <w:rFonts w:hint="eastAsia" w:ascii="宋体" w:hAnsi="宋体"/>
          <w:bCs/>
          <w:color w:val="000000"/>
          <w:sz w:val="28"/>
          <w:szCs w:val="28"/>
          <w:u w:val="single"/>
        </w:rPr>
        <w:t>捌</w:t>
      </w:r>
      <w:r>
        <w:rPr>
          <w:rFonts w:hint="eastAsia" w:ascii="宋体" w:hAnsi="宋体"/>
          <w:bCs/>
          <w:color w:val="000000"/>
          <w:sz w:val="28"/>
          <w:szCs w:val="28"/>
        </w:rPr>
        <w:t>份，具有同等法律效力，其中委托人执</w:t>
      </w:r>
      <w:r>
        <w:rPr>
          <w:rFonts w:hint="eastAsia" w:ascii="宋体" w:hAnsi="宋体"/>
          <w:bCs/>
          <w:color w:val="000000"/>
          <w:sz w:val="28"/>
          <w:szCs w:val="28"/>
          <w:u w:val="single"/>
        </w:rPr>
        <w:t>陆</w:t>
      </w:r>
      <w:r>
        <w:rPr>
          <w:rFonts w:hint="eastAsia" w:ascii="宋体" w:hAnsi="宋体"/>
          <w:bCs/>
          <w:color w:val="000000"/>
          <w:sz w:val="28"/>
          <w:szCs w:val="28"/>
        </w:rPr>
        <w:t>份，咨询人执</w:t>
      </w:r>
      <w:r>
        <w:rPr>
          <w:rFonts w:hint="eastAsia" w:ascii="宋体" w:hAnsi="宋体"/>
          <w:bCs/>
          <w:color w:val="000000"/>
          <w:sz w:val="28"/>
          <w:szCs w:val="28"/>
          <w:u w:val="single"/>
        </w:rPr>
        <w:t>贰</w:t>
      </w:r>
      <w:r>
        <w:rPr>
          <w:rFonts w:hint="eastAsia" w:ascii="宋体" w:hAnsi="宋体"/>
          <w:bCs/>
          <w:color w:val="000000"/>
          <w:sz w:val="28"/>
          <w:szCs w:val="28"/>
        </w:rPr>
        <w:t>份</w:t>
      </w:r>
      <w:r>
        <w:rPr>
          <w:rFonts w:ascii="宋体" w:hAnsi="宋体"/>
          <w:bCs/>
          <w:color w:val="000000"/>
          <w:sz w:val="28"/>
          <w:szCs w:val="28"/>
        </w:rPr>
        <w:t>。</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ascii="宋体" w:hAnsi="宋体"/>
          <w:color w:val="000000"/>
          <w:sz w:val="28"/>
          <w:szCs w:val="28"/>
        </w:rPr>
        <w:br w:type="page"/>
      </w:r>
      <w:r>
        <w:rPr>
          <w:rFonts w:hint="eastAsia" w:ascii="宋体" w:hAnsi="宋体"/>
          <w:color w:val="000000"/>
          <w:sz w:val="28"/>
          <w:szCs w:val="28"/>
        </w:rPr>
        <w:t>委 托 人：</w:t>
      </w:r>
      <w:r>
        <w:rPr>
          <w:rFonts w:hint="eastAsia" w:ascii="宋体" w:hAnsi="宋体"/>
          <w:color w:val="000000"/>
          <w:sz w:val="28"/>
          <w:szCs w:val="28"/>
          <w:u w:val="single"/>
        </w:rPr>
        <w:t xml:space="preserve">           </w:t>
      </w:r>
      <w:r>
        <w:rPr>
          <w:rFonts w:hint="eastAsia" w:ascii="宋体" w:hAnsi="宋体"/>
          <w:color w:val="000000"/>
          <w:sz w:val="28"/>
          <w:szCs w:val="28"/>
        </w:rPr>
        <w:t>（盖章）     咨 询 人：</w:t>
      </w:r>
      <w:r>
        <w:rPr>
          <w:rFonts w:hint="eastAsia" w:ascii="宋体" w:hAnsi="宋体"/>
          <w:color w:val="000000"/>
          <w:sz w:val="28"/>
          <w:szCs w:val="28"/>
          <w:u w:val="single"/>
        </w:rPr>
        <w:t xml:space="preserve">           </w:t>
      </w:r>
      <w:r>
        <w:rPr>
          <w:rFonts w:hint="eastAsia" w:ascii="宋体" w:hAnsi="宋体"/>
          <w:color w:val="000000"/>
          <w:sz w:val="28"/>
          <w:szCs w:val="28"/>
        </w:rPr>
        <w:t>（盖章）</w:t>
      </w:r>
    </w:p>
    <w:p>
      <w:pPr>
        <w:spacing w:line="360" w:lineRule="auto"/>
        <w:rPr>
          <w:rFonts w:hint="eastAsia" w:ascii="宋体" w:hAnsi="宋体"/>
          <w:color w:val="000000"/>
          <w:sz w:val="28"/>
          <w:szCs w:val="28"/>
        </w:rPr>
      </w:pPr>
      <w:r>
        <w:rPr>
          <w:rFonts w:hint="eastAsia" w:ascii="宋体" w:hAnsi="宋体"/>
          <w:color w:val="000000"/>
          <w:sz w:val="28"/>
          <w:szCs w:val="28"/>
        </w:rPr>
        <w:t xml:space="preserve">法定代表人或其授权的 </w:t>
      </w:r>
      <w:r>
        <w:rPr>
          <w:rFonts w:ascii="宋体" w:hAnsi="宋体"/>
          <w:color w:val="000000"/>
          <w:sz w:val="28"/>
          <w:szCs w:val="28"/>
        </w:rPr>
        <w:t xml:space="preserve">         </w:t>
      </w:r>
      <w:r>
        <w:rPr>
          <w:rFonts w:hint="eastAsia" w:ascii="宋体" w:hAnsi="宋体"/>
          <w:color w:val="000000"/>
          <w:sz w:val="28"/>
          <w:szCs w:val="28"/>
        </w:rPr>
        <w:t xml:space="preserve">    法定代表人或其授权的</w:t>
      </w:r>
    </w:p>
    <w:p>
      <w:pPr>
        <w:spacing w:line="360" w:lineRule="auto"/>
        <w:rPr>
          <w:rFonts w:hint="eastAsia" w:ascii="宋体" w:hAnsi="宋体"/>
          <w:color w:val="000000"/>
          <w:sz w:val="28"/>
          <w:szCs w:val="28"/>
        </w:rPr>
      </w:pPr>
      <w:r>
        <w:rPr>
          <w:rFonts w:hint="eastAsia" w:ascii="宋体" w:hAnsi="宋体"/>
          <w:color w:val="000000"/>
          <w:sz w:val="28"/>
          <w:szCs w:val="28"/>
        </w:rPr>
        <w:t>代 理 人：</w:t>
      </w:r>
      <w:r>
        <w:rPr>
          <w:rFonts w:hint="eastAsia" w:ascii="宋体" w:hAnsi="宋体"/>
          <w:color w:val="000000"/>
          <w:sz w:val="28"/>
          <w:szCs w:val="28"/>
          <w:u w:val="single"/>
        </w:rPr>
        <w:t xml:space="preserve">           </w:t>
      </w:r>
      <w:r>
        <w:rPr>
          <w:rFonts w:hint="eastAsia" w:ascii="宋体" w:hAnsi="宋体"/>
          <w:color w:val="000000"/>
          <w:sz w:val="28"/>
          <w:szCs w:val="28"/>
        </w:rPr>
        <w:t>（签字）     代 理 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rPr>
          <w:rFonts w:hint="eastAsia" w:ascii="宋体" w:hAnsi="宋体"/>
          <w:color w:val="000000"/>
          <w:sz w:val="28"/>
          <w:szCs w:val="28"/>
        </w:rPr>
      </w:pPr>
      <w:r>
        <w:rPr>
          <w:rFonts w:hint="eastAsia" w:ascii="宋体" w:hAnsi="宋体"/>
          <w:color w:val="000000"/>
          <w:sz w:val="28"/>
          <w:szCs w:val="28"/>
        </w:rPr>
        <w:t>组织机构代码：/</w:t>
      </w:r>
      <w:r>
        <w:rPr>
          <w:rFonts w:ascii="宋体" w:hAnsi="宋体"/>
          <w:color w:val="000000"/>
          <w:sz w:val="28"/>
          <w:szCs w:val="28"/>
        </w:rPr>
        <w:t xml:space="preserve">               </w:t>
      </w:r>
      <w:r>
        <w:rPr>
          <w:rFonts w:hint="eastAsia" w:ascii="宋体" w:hAnsi="宋体"/>
          <w:color w:val="000000"/>
          <w:sz w:val="28"/>
          <w:szCs w:val="28"/>
        </w:rPr>
        <w:t xml:space="preserve">    组织机构代码：</w:t>
      </w:r>
    </w:p>
    <w:p>
      <w:pPr>
        <w:spacing w:line="360" w:lineRule="auto"/>
        <w:rPr>
          <w:rFonts w:hint="eastAsia" w:ascii="宋体" w:hAnsi="宋体"/>
          <w:color w:val="000000"/>
          <w:sz w:val="28"/>
          <w:szCs w:val="28"/>
        </w:rPr>
      </w:pPr>
      <w:r>
        <w:rPr>
          <w:rFonts w:hint="eastAsia" w:ascii="宋体" w:hAnsi="宋体"/>
          <w:color w:val="000000"/>
          <w:sz w:val="28"/>
          <w:szCs w:val="28"/>
        </w:rPr>
        <w:t xml:space="preserve">纳税人识别码：123400004851211763 </w:t>
      </w:r>
      <w:r>
        <w:rPr>
          <w:rFonts w:ascii="宋体" w:hAnsi="宋体"/>
          <w:color w:val="000000"/>
          <w:sz w:val="28"/>
          <w:szCs w:val="28"/>
        </w:rPr>
        <w:t xml:space="preserve"> </w:t>
      </w:r>
      <w:r>
        <w:rPr>
          <w:rFonts w:hint="eastAsia" w:ascii="宋体" w:hAnsi="宋体"/>
          <w:color w:val="000000"/>
          <w:sz w:val="28"/>
          <w:szCs w:val="28"/>
        </w:rPr>
        <w:t>纳税人识别码：</w:t>
      </w:r>
    </w:p>
    <w:p>
      <w:pPr>
        <w:spacing w:line="360" w:lineRule="auto"/>
        <w:rPr>
          <w:rFonts w:hint="eastAsia" w:ascii="宋体" w:hAnsi="宋体"/>
          <w:color w:val="000000"/>
          <w:sz w:val="28"/>
          <w:szCs w:val="28"/>
        </w:rPr>
      </w:pPr>
      <w:r>
        <w:rPr>
          <w:rFonts w:hint="eastAsia" w:ascii="宋体" w:hAnsi="宋体"/>
          <w:color w:val="000000"/>
          <w:sz w:val="28"/>
          <w:szCs w:val="28"/>
        </w:rPr>
        <w:t>住 所：芜湖市弋江区文昌西路22号</w:t>
      </w:r>
      <w:r>
        <w:rPr>
          <w:rFonts w:ascii="宋体" w:hAnsi="宋体"/>
          <w:color w:val="000000"/>
          <w:sz w:val="28"/>
          <w:szCs w:val="28"/>
        </w:rPr>
        <w:t xml:space="preserve">  </w:t>
      </w:r>
      <w:r>
        <w:rPr>
          <w:rFonts w:hint="eastAsia" w:ascii="宋体" w:hAnsi="宋体"/>
          <w:color w:val="000000"/>
          <w:sz w:val="28"/>
          <w:szCs w:val="28"/>
        </w:rPr>
        <w:t>住 所：</w:t>
      </w:r>
    </w:p>
    <w:p>
      <w:pPr>
        <w:spacing w:line="360" w:lineRule="auto"/>
        <w:rPr>
          <w:rFonts w:ascii="宋体" w:hAnsi="宋体"/>
          <w:color w:val="000000"/>
          <w:sz w:val="28"/>
          <w:szCs w:val="28"/>
        </w:rPr>
      </w:pPr>
      <w:r>
        <w:rPr>
          <w:rFonts w:hint="eastAsia" w:ascii="宋体" w:hAnsi="宋体"/>
          <w:color w:val="000000"/>
          <w:sz w:val="28"/>
          <w:szCs w:val="28"/>
        </w:rPr>
        <w:t>账 号：34001672208050139762</w:t>
      </w:r>
      <w:r>
        <w:rPr>
          <w:rFonts w:ascii="宋体" w:hAnsi="宋体"/>
          <w:color w:val="000000"/>
          <w:sz w:val="28"/>
          <w:szCs w:val="28"/>
        </w:rPr>
        <w:t xml:space="preserve">       </w:t>
      </w:r>
      <w:r>
        <w:rPr>
          <w:rFonts w:hint="eastAsia" w:ascii="宋体" w:hAnsi="宋体"/>
          <w:color w:val="000000"/>
          <w:sz w:val="28"/>
          <w:szCs w:val="28"/>
        </w:rPr>
        <w:t>账 号：</w:t>
      </w:r>
    </w:p>
    <w:p>
      <w:pPr>
        <w:spacing w:line="360" w:lineRule="auto"/>
        <w:rPr>
          <w:rFonts w:hint="eastAsia" w:ascii="宋体" w:hAnsi="宋体"/>
          <w:color w:val="000000"/>
          <w:sz w:val="28"/>
          <w:szCs w:val="28"/>
        </w:rPr>
      </w:pPr>
      <w:r>
        <w:rPr>
          <w:rFonts w:hint="eastAsia" w:ascii="宋体" w:hAnsi="宋体"/>
          <w:color w:val="000000"/>
          <w:sz w:val="28"/>
          <w:szCs w:val="28"/>
        </w:rPr>
        <w:t>开户银行：建行芜湖中山路支行</w:t>
      </w:r>
      <w:r>
        <w:rPr>
          <w:rFonts w:ascii="宋体" w:hAnsi="宋体"/>
          <w:color w:val="000000"/>
          <w:sz w:val="28"/>
          <w:szCs w:val="28"/>
        </w:rPr>
        <w:t xml:space="preserve">      </w:t>
      </w:r>
      <w:r>
        <w:rPr>
          <w:rFonts w:hint="eastAsia" w:ascii="宋体" w:hAnsi="宋体"/>
          <w:color w:val="000000"/>
          <w:sz w:val="28"/>
          <w:szCs w:val="28"/>
        </w:rPr>
        <w:t>开户银行：</w:t>
      </w:r>
    </w:p>
    <w:p>
      <w:pPr>
        <w:spacing w:line="360" w:lineRule="auto"/>
        <w:rPr>
          <w:rFonts w:hint="eastAsia" w:ascii="宋体" w:hAnsi="宋体"/>
          <w:color w:val="000000"/>
          <w:sz w:val="28"/>
          <w:szCs w:val="28"/>
        </w:rPr>
      </w:pPr>
      <w:r>
        <w:rPr>
          <w:rFonts w:hint="eastAsia" w:ascii="宋体" w:hAnsi="宋体"/>
          <w:color w:val="000000"/>
          <w:sz w:val="28"/>
          <w:szCs w:val="28"/>
        </w:rPr>
        <w:t xml:space="preserve">邮政编码：241002 </w:t>
      </w:r>
      <w:r>
        <w:rPr>
          <w:rFonts w:ascii="宋体" w:hAnsi="宋体"/>
          <w:color w:val="000000"/>
          <w:sz w:val="28"/>
          <w:szCs w:val="28"/>
        </w:rPr>
        <w:t xml:space="preserve">                 </w:t>
      </w:r>
      <w:r>
        <w:rPr>
          <w:rFonts w:hint="eastAsia" w:ascii="宋体" w:hAnsi="宋体"/>
          <w:color w:val="000000"/>
          <w:sz w:val="28"/>
          <w:szCs w:val="28"/>
        </w:rPr>
        <w:t>邮政编码：</w:t>
      </w:r>
    </w:p>
    <w:p>
      <w:pPr>
        <w:spacing w:line="360" w:lineRule="auto"/>
        <w:rPr>
          <w:rFonts w:hint="eastAsia" w:ascii="宋体" w:hAnsi="宋体"/>
          <w:color w:val="000000"/>
          <w:sz w:val="28"/>
          <w:szCs w:val="28"/>
        </w:rPr>
      </w:pPr>
      <w:r>
        <w:rPr>
          <w:rFonts w:hint="eastAsia" w:ascii="宋体" w:hAnsi="宋体"/>
          <w:color w:val="000000"/>
          <w:sz w:val="28"/>
          <w:szCs w:val="28"/>
        </w:rPr>
        <w:t>电 话：0553-3932598</w:t>
      </w:r>
      <w:r>
        <w:rPr>
          <w:rFonts w:ascii="宋体" w:hAnsi="宋体"/>
          <w:color w:val="000000"/>
          <w:sz w:val="28"/>
          <w:szCs w:val="28"/>
        </w:rPr>
        <w:t xml:space="preserve">               </w:t>
      </w:r>
      <w:r>
        <w:rPr>
          <w:rFonts w:hint="eastAsia" w:ascii="宋体" w:hAnsi="宋体"/>
          <w:color w:val="000000"/>
          <w:sz w:val="28"/>
          <w:szCs w:val="28"/>
        </w:rPr>
        <w:t>电 话：</w:t>
      </w:r>
    </w:p>
    <w:p>
      <w:pPr>
        <w:spacing w:line="360" w:lineRule="auto"/>
        <w:rPr>
          <w:rFonts w:hint="eastAsia" w:ascii="宋体" w:hAnsi="宋体"/>
          <w:color w:val="000000"/>
          <w:sz w:val="28"/>
          <w:szCs w:val="28"/>
        </w:rPr>
      </w:pPr>
      <w:r>
        <w:rPr>
          <w:rFonts w:hint="eastAsia" w:ascii="宋体" w:hAnsi="宋体"/>
          <w:color w:val="000000"/>
          <w:sz w:val="28"/>
          <w:szCs w:val="28"/>
        </w:rPr>
        <w:t xml:space="preserve">传 真：/ </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传 真：</w:t>
      </w:r>
    </w:p>
    <w:p>
      <w:pPr>
        <w:spacing w:line="360" w:lineRule="auto"/>
        <w:rPr>
          <w:rFonts w:hint="eastAsia" w:ascii="宋体" w:hAnsi="宋体"/>
          <w:color w:val="000000"/>
          <w:sz w:val="28"/>
          <w:szCs w:val="28"/>
        </w:rPr>
      </w:pPr>
      <w:r>
        <w:rPr>
          <w:rFonts w:hint="eastAsia" w:ascii="宋体" w:hAnsi="宋体"/>
          <w:color w:val="000000"/>
          <w:sz w:val="28"/>
          <w:szCs w:val="28"/>
        </w:rPr>
        <w:t xml:space="preserve">电子信箱：/ </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电子信箱：</w:t>
      </w:r>
    </w:p>
    <w:p>
      <w:pPr>
        <w:jc w:val="center"/>
        <w:rPr>
          <w:rFonts w:hint="eastAsia" w:ascii="华文中宋" w:hAnsi="华文中宋" w:eastAsia="华文中宋"/>
          <w:sz w:val="44"/>
          <w:szCs w:val="44"/>
        </w:rPr>
      </w:pPr>
      <w:r>
        <w:rPr>
          <w:rFonts w:hint="eastAsia" w:eastAsia="仿宋_GB2312"/>
          <w:color w:val="000000"/>
          <w:sz w:val="28"/>
          <w:szCs w:val="28"/>
        </w:rPr>
        <w:br w:type="page"/>
      </w:r>
      <w:bookmarkStart w:id="125" w:name="_Toc351203494"/>
      <w:r>
        <w:rPr>
          <w:rFonts w:ascii="华文中宋" w:hAnsi="华文中宋" w:eastAsia="华文中宋"/>
          <w:b/>
          <w:bCs/>
          <w:sz w:val="30"/>
          <w:szCs w:val="30"/>
        </w:rPr>
        <w:t>第二部分 通用</w:t>
      </w:r>
      <w:bookmarkEnd w:id="125"/>
      <w:bookmarkStart w:id="126" w:name="_Toc337558727"/>
      <w:r>
        <w:rPr>
          <w:rFonts w:hint="eastAsia" w:ascii="华文中宋" w:hAnsi="华文中宋" w:eastAsia="华文中宋"/>
          <w:b/>
          <w:bCs/>
          <w:sz w:val="30"/>
          <w:szCs w:val="30"/>
        </w:rPr>
        <w:t>条件</w:t>
      </w:r>
    </w:p>
    <w:bookmarkEnd w:id="126"/>
    <w:p>
      <w:pPr>
        <w:ind w:firstLine="560" w:firstLineChars="200"/>
        <w:rPr>
          <w:rFonts w:ascii="宋体" w:hAnsi="宋体"/>
          <w:color w:val="000000"/>
          <w:kern w:val="0"/>
          <w:sz w:val="28"/>
          <w:szCs w:val="28"/>
        </w:rPr>
      </w:pPr>
      <w:r>
        <w:rPr>
          <w:rFonts w:hint="eastAsia" w:ascii="宋体" w:hAnsi="宋体"/>
          <w:color w:val="000000"/>
          <w:kern w:val="0"/>
          <w:sz w:val="28"/>
          <w:szCs w:val="28"/>
        </w:rPr>
        <w:t>采用《建设工程造价咨询合同示范文本》（GF-2015-02</w:t>
      </w:r>
      <w:r>
        <w:rPr>
          <w:rFonts w:ascii="宋体" w:hAnsi="宋体"/>
          <w:color w:val="000000"/>
          <w:kern w:val="0"/>
          <w:sz w:val="28"/>
          <w:szCs w:val="28"/>
        </w:rPr>
        <w:t>12</w:t>
      </w:r>
      <w:r>
        <w:rPr>
          <w:rFonts w:hint="eastAsia" w:ascii="宋体" w:hAnsi="宋体"/>
          <w:color w:val="000000"/>
          <w:kern w:val="0"/>
          <w:sz w:val="28"/>
          <w:szCs w:val="28"/>
        </w:rPr>
        <w:t>）中通用条件。</w:t>
      </w:r>
    </w:p>
    <w:p>
      <w:pPr>
        <w:pStyle w:val="4"/>
        <w:jc w:val="center"/>
        <w:rPr>
          <w:rFonts w:hint="eastAsia" w:ascii="华文中宋" w:hAnsi="华文中宋" w:eastAsia="华文中宋"/>
          <w:sz w:val="44"/>
          <w:szCs w:val="44"/>
        </w:rPr>
      </w:pPr>
      <w:r>
        <w:rPr>
          <w:rFonts w:ascii="华文中宋" w:hAnsi="华文中宋" w:eastAsia="华文中宋"/>
          <w:sz w:val="44"/>
          <w:szCs w:val="44"/>
        </w:rPr>
        <w:br w:type="page"/>
      </w:r>
      <w:r>
        <w:rPr>
          <w:rFonts w:ascii="华文中宋" w:hAnsi="华文中宋" w:eastAsia="华文中宋"/>
          <w:sz w:val="30"/>
          <w:szCs w:val="30"/>
        </w:rPr>
        <w:t xml:space="preserve">第三部分 </w:t>
      </w:r>
      <w:r>
        <w:rPr>
          <w:rFonts w:hint="eastAsia" w:ascii="华文中宋" w:hAnsi="华文中宋" w:eastAsia="华文中宋"/>
          <w:sz w:val="30"/>
          <w:szCs w:val="30"/>
        </w:rPr>
        <w:t>专用条件</w:t>
      </w:r>
    </w:p>
    <w:p>
      <w:pPr>
        <w:spacing w:before="120" w:after="120" w:line="36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1.词语定义、语言、解释顺序与适用法律</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1.2 语言</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本合同文件除使用中文外，还可用</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 合同文件的优先顺序</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本合同文件的解释顺序为：</w:t>
      </w:r>
      <w:r>
        <w:rPr>
          <w:rFonts w:hint="eastAsia" w:ascii="宋体" w:hAnsi="宋体" w:cs="宋体"/>
          <w:color w:val="000000"/>
          <w:sz w:val="28"/>
          <w:szCs w:val="28"/>
          <w:u w:val="single"/>
        </w:rPr>
        <w:t>（1）协议书；（2）补充条件（包括合同履行过程中双方达成的补充、修改性文件）；（3）专用条件；（4）招标文件；（5）投标文件；（6）通用条件</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1.4 适用法律</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本合同适用的其他规范性文件包括:</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2.委托人的义务</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2.1 提供资料</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委托人应及时无偿向咨询人提供与本合同咨询业务有关的资料。</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2.2 提供工作条件</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2.2.1 项目咨询人员使用由委托人提供的房屋及设备，支付使用费的标准为：</w:t>
      </w:r>
      <w:r>
        <w:rPr>
          <w:rFonts w:hint="eastAsia" w:ascii="宋体" w:hAnsi="宋体" w:cs="宋体"/>
          <w:color w:val="000000"/>
          <w:sz w:val="28"/>
          <w:szCs w:val="28"/>
          <w:u w:val="single"/>
        </w:rPr>
        <w:t>不提供</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2.4 委托人代表</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委托人代表为：</w:t>
      </w:r>
      <w:r>
        <w:rPr>
          <w:rFonts w:hint="eastAsia" w:ascii="宋体" w:hAnsi="宋体" w:cs="宋体"/>
          <w:color w:val="000000"/>
          <w:sz w:val="28"/>
          <w:szCs w:val="28"/>
          <w:u w:val="single"/>
        </w:rPr>
        <w:t>各项目负责人</w:t>
      </w:r>
      <w:r>
        <w:rPr>
          <w:rFonts w:hint="eastAsia" w:ascii="宋体" w:hAnsi="宋体" w:cs="宋体"/>
          <w:color w:val="000000"/>
          <w:sz w:val="28"/>
          <w:szCs w:val="28"/>
        </w:rPr>
        <w:t>，其权限范围：</w:t>
      </w:r>
      <w:r>
        <w:rPr>
          <w:rFonts w:hint="eastAsia" w:ascii="宋体" w:hAnsi="宋体" w:cs="宋体"/>
          <w:color w:val="000000"/>
          <w:sz w:val="28"/>
          <w:szCs w:val="28"/>
          <w:u w:val="single"/>
        </w:rPr>
        <w:t>修缮工程造价咨询任务下达、过程沟通、成果确认，施工期间技术服务对接，办理咨询费支付手续等</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2.5 答复</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委托人同意在</w:t>
      </w:r>
      <w:r>
        <w:rPr>
          <w:rFonts w:hint="eastAsia" w:ascii="宋体" w:hAnsi="宋体" w:cs="宋体"/>
          <w:color w:val="000000"/>
          <w:sz w:val="28"/>
          <w:szCs w:val="28"/>
          <w:u w:val="single"/>
        </w:rPr>
        <w:t>5</w:t>
      </w:r>
      <w:r>
        <w:rPr>
          <w:rFonts w:hint="eastAsia" w:ascii="宋体" w:hAnsi="宋体" w:cs="宋体"/>
          <w:color w:val="000000"/>
          <w:sz w:val="28"/>
          <w:szCs w:val="28"/>
        </w:rPr>
        <w:t>日内，对咨询人书面提交并要求做出决定的事宜给予书面答复。逾期未答复的，视为委托人认可。</w:t>
      </w:r>
    </w:p>
    <w:p>
      <w:pPr>
        <w:spacing w:before="120" w:after="120" w:line="36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3.咨询人的义务</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3.1 项目咨询团队及人员</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3.1.1 项目咨询团队的主要人员应具有</w:t>
      </w:r>
      <w:r>
        <w:rPr>
          <w:rFonts w:hint="eastAsia" w:ascii="宋体" w:hAnsi="宋体" w:cs="宋体"/>
          <w:color w:val="000000"/>
          <w:sz w:val="28"/>
          <w:szCs w:val="28"/>
          <w:u w:val="single"/>
        </w:rPr>
        <w:t>注册造价工程师</w:t>
      </w:r>
      <w:r>
        <w:rPr>
          <w:rFonts w:hint="eastAsia" w:ascii="宋体" w:hAnsi="宋体" w:cs="宋体"/>
          <w:color w:val="000000"/>
          <w:sz w:val="28"/>
          <w:szCs w:val="28"/>
        </w:rPr>
        <w:t>资格条件，团队人员的数量为</w:t>
      </w:r>
      <w:r>
        <w:rPr>
          <w:rFonts w:hint="eastAsia" w:ascii="宋体" w:hAnsi="宋体" w:cs="宋体"/>
          <w:color w:val="000000"/>
          <w:sz w:val="28"/>
          <w:szCs w:val="28"/>
          <w:u w:val="single"/>
        </w:rPr>
        <w:t>≥3</w:t>
      </w:r>
      <w:r>
        <w:rPr>
          <w:rFonts w:hint="eastAsia" w:ascii="宋体" w:hAnsi="宋体" w:cs="宋体"/>
          <w:color w:val="000000"/>
          <w:sz w:val="28"/>
          <w:szCs w:val="28"/>
        </w:rPr>
        <w:t>人。</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3.1.2 项目负责人为：</w:t>
      </w:r>
      <w:r>
        <w:rPr>
          <w:rFonts w:hint="eastAsia" w:ascii="宋体" w:hAnsi="宋体" w:cs="宋体"/>
          <w:color w:val="000000"/>
          <w:sz w:val="28"/>
          <w:szCs w:val="28"/>
          <w:u w:val="single"/>
        </w:rPr>
        <w:t xml:space="preserve">          </w:t>
      </w:r>
      <w:r>
        <w:rPr>
          <w:rFonts w:hint="eastAsia" w:ascii="宋体" w:hAnsi="宋体" w:cs="宋体"/>
          <w:color w:val="000000"/>
          <w:sz w:val="28"/>
          <w:szCs w:val="28"/>
        </w:rPr>
        <w:t>，项目负责人为履行本合同的权限为：</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3.1.3 咨询人更换项目咨询团队其他咨询人员的约定：</w:t>
      </w:r>
      <w:r>
        <w:rPr>
          <w:rFonts w:hint="eastAsia" w:ascii="宋体" w:hAnsi="宋体" w:cs="宋体"/>
          <w:color w:val="000000"/>
          <w:sz w:val="28"/>
          <w:szCs w:val="28"/>
          <w:u w:val="single"/>
        </w:rPr>
        <w:t>无特殊原因不得更换，如因特殊原因需更换咨询人员，需经委托人同意且具备相应资格条件</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3.1.4 委托人要求更换咨询人员的情形还包括：</w:t>
      </w:r>
      <w:r>
        <w:rPr>
          <w:rFonts w:hint="eastAsia" w:ascii="宋体" w:hAnsi="宋体" w:cs="宋体"/>
          <w:color w:val="000000"/>
          <w:sz w:val="28"/>
          <w:szCs w:val="28"/>
          <w:u w:val="single"/>
        </w:rPr>
        <w:t>委托人认为咨询人不能满足工作需要的</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3.2 咨询人的工作要求</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3.2.1 咨询人向委托人提供有关资料的时间：</w:t>
      </w:r>
      <w:r>
        <w:rPr>
          <w:rFonts w:hint="eastAsia" w:ascii="宋体" w:hAnsi="宋体" w:cs="宋体"/>
          <w:color w:val="000000"/>
          <w:sz w:val="28"/>
          <w:szCs w:val="28"/>
          <w:u w:val="single"/>
        </w:rPr>
        <w:t>详见补充条件</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咨询人向委托人提供的资料还包括：</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3.2.2 咨询人向委托人提供咨询成果文件的名称、组成、时间、份数及质量标准：</w:t>
      </w:r>
      <w:r>
        <w:rPr>
          <w:rFonts w:hint="eastAsia" w:ascii="宋体" w:hAnsi="宋体" w:cs="宋体"/>
          <w:color w:val="000000"/>
          <w:sz w:val="28"/>
          <w:szCs w:val="28"/>
          <w:u w:val="single"/>
        </w:rPr>
        <w:t>详见补充条件</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3.2.4 咨询人应在收到委托人以书面形式提出的建议或者异议后</w:t>
      </w:r>
      <w:r>
        <w:rPr>
          <w:rFonts w:hint="eastAsia" w:ascii="宋体" w:hAnsi="宋体" w:cs="宋体"/>
          <w:color w:val="000000"/>
          <w:sz w:val="28"/>
          <w:szCs w:val="28"/>
          <w:u w:val="single"/>
        </w:rPr>
        <w:t>3</w:t>
      </w:r>
      <w:r>
        <w:rPr>
          <w:rFonts w:hint="eastAsia" w:ascii="宋体" w:hAnsi="宋体" w:cs="宋体"/>
          <w:color w:val="000000"/>
          <w:sz w:val="28"/>
          <w:szCs w:val="28"/>
        </w:rPr>
        <w:t>日内给予书面答复。</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3.3 咨询人的工作依据</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经双方协商，本合同约定的造价咨询服务适用的技术标准、规范、定额等工作依据为：</w:t>
      </w:r>
      <w:r>
        <w:rPr>
          <w:rFonts w:hint="eastAsia" w:ascii="宋体" w:hAnsi="宋体" w:cs="宋体"/>
          <w:color w:val="000000"/>
          <w:sz w:val="28"/>
          <w:szCs w:val="28"/>
          <w:u w:val="single"/>
        </w:rPr>
        <w:t>2018版安徽省建设工程计价依据及国家、省市现行技术标准、规范、定额</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3.4 使用委托人房屋及设备的返还</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咨询人应在本合同终止后</w:t>
      </w:r>
      <w:r>
        <w:rPr>
          <w:rFonts w:hint="eastAsia" w:ascii="宋体" w:hAnsi="宋体" w:cs="宋体"/>
          <w:color w:val="000000"/>
          <w:sz w:val="28"/>
          <w:szCs w:val="28"/>
          <w:u w:val="single"/>
        </w:rPr>
        <w:t>/</w:t>
      </w:r>
      <w:r>
        <w:rPr>
          <w:rFonts w:hint="eastAsia" w:ascii="宋体" w:hAnsi="宋体" w:cs="宋体"/>
          <w:color w:val="000000"/>
          <w:sz w:val="28"/>
          <w:szCs w:val="28"/>
        </w:rPr>
        <w:t>日内移交委托人提供的房屋及设备，移交的方式为</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4. 违约责任</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4.1 委托人的违约责任</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4.1.1 委托人违约金的计算及支付方法：</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4.1.2 委托人赔偿金额按下列方法确定并支付：</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4.1.3 委托人逾期付款利息按下列方法计算并支付：</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 咨询人的违约责任</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4.2.1 咨询人违约金的计算及支付方法：</w:t>
      </w:r>
      <w:r>
        <w:rPr>
          <w:rFonts w:hint="eastAsia" w:ascii="宋体" w:hAnsi="宋体" w:cs="宋体"/>
          <w:color w:val="000000"/>
          <w:sz w:val="28"/>
          <w:szCs w:val="28"/>
          <w:u w:val="single"/>
        </w:rPr>
        <w:t>详见补充条件</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4.2.2 咨询人赔偿金额按下列方法确定并支付：</w:t>
      </w:r>
      <w:r>
        <w:rPr>
          <w:rFonts w:hint="eastAsia" w:ascii="宋体" w:hAnsi="宋体" w:cs="宋体"/>
          <w:color w:val="000000"/>
          <w:sz w:val="28"/>
          <w:szCs w:val="28"/>
          <w:u w:val="single"/>
        </w:rPr>
        <w:t>详见补充条件</w:t>
      </w:r>
      <w:r>
        <w:rPr>
          <w:rFonts w:hint="eastAsia" w:ascii="宋体" w:hAnsi="宋体" w:cs="宋体"/>
          <w:color w:val="000000"/>
          <w:sz w:val="28"/>
          <w:szCs w:val="28"/>
        </w:rPr>
        <w:t>。</w:t>
      </w:r>
    </w:p>
    <w:p>
      <w:pPr>
        <w:spacing w:before="120" w:after="120" w:line="36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5. 支付</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5.1 支付货币</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币种为：</w:t>
      </w:r>
      <w:r>
        <w:rPr>
          <w:rFonts w:hint="eastAsia" w:ascii="宋体" w:hAnsi="宋体" w:cs="宋体"/>
          <w:color w:val="000000"/>
          <w:sz w:val="28"/>
          <w:szCs w:val="28"/>
          <w:u w:val="single"/>
        </w:rPr>
        <w:t>人民币</w:t>
      </w:r>
      <w:r>
        <w:rPr>
          <w:rFonts w:hint="eastAsia" w:ascii="宋体" w:hAnsi="宋体" w:cs="宋体"/>
          <w:color w:val="000000"/>
          <w:sz w:val="28"/>
          <w:szCs w:val="28"/>
        </w:rPr>
        <w:t>，汇率为：</w:t>
      </w:r>
      <w:r>
        <w:rPr>
          <w:rFonts w:hint="eastAsia" w:ascii="宋体" w:hAnsi="宋体" w:cs="宋体"/>
          <w:color w:val="000000"/>
          <w:sz w:val="28"/>
          <w:szCs w:val="28"/>
          <w:u w:val="single"/>
        </w:rPr>
        <w:t>/</w:t>
      </w:r>
      <w:r>
        <w:rPr>
          <w:rFonts w:hint="eastAsia" w:ascii="宋体" w:hAnsi="宋体" w:cs="宋体"/>
          <w:color w:val="000000"/>
          <w:sz w:val="28"/>
          <w:szCs w:val="28"/>
        </w:rPr>
        <w:t>，其他约定：</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5.2 支付申请</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咨询人应在本合同约定的每次应付款日期</w:t>
      </w:r>
      <w:r>
        <w:rPr>
          <w:rFonts w:hint="eastAsia" w:ascii="宋体" w:hAnsi="宋体" w:cs="宋体"/>
          <w:color w:val="000000"/>
          <w:sz w:val="28"/>
          <w:szCs w:val="28"/>
          <w:u w:val="single"/>
        </w:rPr>
        <w:t>/</w:t>
      </w:r>
      <w:r>
        <w:rPr>
          <w:rFonts w:hint="eastAsia" w:ascii="宋体" w:hAnsi="宋体" w:cs="宋体"/>
          <w:color w:val="000000"/>
          <w:sz w:val="28"/>
          <w:szCs w:val="28"/>
        </w:rPr>
        <w:t>日前，向委托人提交支付申请书。</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5.3 支付酬金</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正常工作酬金的支付：</w:t>
      </w:r>
    </w:p>
    <w:tbl>
      <w:tblPr>
        <w:tblStyle w:val="27"/>
        <w:tblW w:w="8744"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9"/>
        <w:gridCol w:w="1877"/>
        <w:gridCol w:w="2000"/>
        <w:gridCol w:w="2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89"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hint="eastAsia" w:ascii="宋体" w:hAnsi="宋体" w:cs="宋体"/>
                <w:color w:val="000000"/>
                <w:sz w:val="28"/>
                <w:szCs w:val="28"/>
              </w:rPr>
            </w:pPr>
            <w:r>
              <w:rPr>
                <w:rFonts w:hint="eastAsia" w:ascii="宋体" w:hAnsi="宋体" w:cs="宋体"/>
                <w:color w:val="000000"/>
                <w:sz w:val="28"/>
                <w:szCs w:val="28"/>
              </w:rPr>
              <w:t>支付次数</w:t>
            </w:r>
          </w:p>
        </w:tc>
        <w:tc>
          <w:tcPr>
            <w:tcW w:w="1877"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hint="eastAsia" w:ascii="宋体" w:hAnsi="宋体" w:cs="宋体"/>
                <w:color w:val="000000"/>
                <w:sz w:val="28"/>
                <w:szCs w:val="28"/>
              </w:rPr>
            </w:pPr>
            <w:r>
              <w:rPr>
                <w:rFonts w:hint="eastAsia" w:ascii="宋体" w:hAnsi="宋体" w:cs="宋体"/>
                <w:color w:val="000000"/>
                <w:sz w:val="28"/>
                <w:szCs w:val="28"/>
              </w:rPr>
              <w:t>支付时间</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hint="eastAsia" w:ascii="宋体" w:hAnsi="宋体" w:cs="宋体"/>
                <w:color w:val="000000"/>
                <w:sz w:val="28"/>
                <w:szCs w:val="28"/>
              </w:rPr>
            </w:pPr>
            <w:r>
              <w:rPr>
                <w:rFonts w:hint="eastAsia" w:ascii="宋体" w:hAnsi="宋体" w:cs="宋体"/>
                <w:color w:val="000000"/>
                <w:sz w:val="28"/>
                <w:szCs w:val="28"/>
              </w:rPr>
              <w:t>支付比例</w:t>
            </w:r>
          </w:p>
        </w:tc>
        <w:tc>
          <w:tcPr>
            <w:tcW w:w="2978"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hint="eastAsia" w:ascii="宋体" w:hAnsi="宋体" w:cs="宋体"/>
                <w:color w:val="000000"/>
                <w:sz w:val="28"/>
                <w:szCs w:val="28"/>
              </w:rPr>
            </w:pPr>
            <w:r>
              <w:rPr>
                <w:rFonts w:hint="eastAsia" w:ascii="宋体" w:hAnsi="宋体" w:cs="宋体"/>
                <w:color w:val="000000"/>
                <w:sz w:val="28"/>
                <w:szCs w:val="28"/>
              </w:rPr>
              <w:t>支付金额（万元）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889"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hint="eastAsia" w:ascii="宋体" w:hAnsi="宋体" w:cs="宋体"/>
                <w:color w:val="000000"/>
                <w:sz w:val="28"/>
                <w:szCs w:val="28"/>
              </w:rPr>
            </w:pPr>
            <w:r>
              <w:rPr>
                <w:rFonts w:hint="eastAsia" w:ascii="宋体" w:hAnsi="宋体" w:cs="宋体"/>
                <w:color w:val="000000"/>
                <w:sz w:val="28"/>
                <w:szCs w:val="28"/>
              </w:rPr>
              <w:t>/</w:t>
            </w:r>
          </w:p>
        </w:tc>
        <w:tc>
          <w:tcPr>
            <w:tcW w:w="1877"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hint="eastAsia" w:ascii="宋体" w:hAnsi="宋体" w:cs="宋体"/>
                <w:color w:val="000000"/>
                <w:sz w:val="28"/>
                <w:szCs w:val="28"/>
              </w:rPr>
            </w:pPr>
            <w:r>
              <w:rPr>
                <w:rFonts w:hint="eastAsia" w:ascii="宋体" w:hAnsi="宋体" w:cs="宋体"/>
                <w:color w:val="000000"/>
                <w:sz w:val="28"/>
                <w:szCs w:val="28"/>
              </w:rPr>
              <w:t>每半年</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ascii="宋体" w:hAnsi="宋体" w:cs="宋体"/>
                <w:color w:val="000000"/>
                <w:sz w:val="28"/>
                <w:szCs w:val="28"/>
              </w:rPr>
            </w:pPr>
            <w:r>
              <w:rPr>
                <w:rFonts w:hint="eastAsia" w:ascii="宋体" w:hAnsi="宋体" w:cs="宋体"/>
                <w:color w:val="000000"/>
                <w:sz w:val="28"/>
                <w:szCs w:val="28"/>
              </w:rPr>
              <w:t>100%</w:t>
            </w:r>
          </w:p>
        </w:tc>
        <w:tc>
          <w:tcPr>
            <w:tcW w:w="2978" w:type="dxa"/>
            <w:tcBorders>
              <w:top w:val="single" w:color="000000" w:sz="4" w:space="0"/>
              <w:left w:val="single" w:color="000000" w:sz="4" w:space="0"/>
              <w:bottom w:val="single" w:color="000000" w:sz="4" w:space="0"/>
              <w:right w:val="single" w:color="000000" w:sz="4" w:space="0"/>
            </w:tcBorders>
            <w:noWrap w:val="0"/>
            <w:vAlign w:val="top"/>
          </w:tcPr>
          <w:p>
            <w:pPr>
              <w:spacing w:before="120" w:after="120" w:line="360" w:lineRule="auto"/>
              <w:jc w:val="center"/>
              <w:rPr>
                <w:rFonts w:hint="eastAsia" w:ascii="宋体" w:hAnsi="宋体" w:cs="宋体"/>
                <w:color w:val="000000"/>
                <w:sz w:val="28"/>
                <w:szCs w:val="28"/>
              </w:rPr>
            </w:pPr>
            <w:r>
              <w:rPr>
                <w:rFonts w:hint="eastAsia" w:ascii="宋体" w:hAnsi="宋体" w:cs="宋体"/>
                <w:color w:val="000000"/>
                <w:sz w:val="28"/>
                <w:szCs w:val="28"/>
              </w:rPr>
              <w:t>/</w:t>
            </w:r>
          </w:p>
        </w:tc>
      </w:tr>
    </w:tbl>
    <w:p>
      <w:pPr>
        <w:spacing w:before="120" w:after="120" w:line="36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6. 合同变更、解除与终止</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6.1 合同变更</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6.1.2 除不可抗力外，因非咨询人原因导致本合同履行期限延长、内容增加时，附加工作酬金按下列方法确定：</w:t>
      </w:r>
      <w:r>
        <w:rPr>
          <w:rFonts w:hint="eastAsia" w:ascii="宋体" w:hAnsi="宋体" w:cs="宋体"/>
          <w:color w:val="000000"/>
          <w:sz w:val="28"/>
          <w:szCs w:val="28"/>
          <w:u w:val="single"/>
        </w:rPr>
        <w:t>详见补充条件</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6.1.4 因工程规模、服务范围及内容的变化等导致咨询人的工作量增减时，服务酬金的调整方法：</w:t>
      </w:r>
      <w:r>
        <w:rPr>
          <w:rFonts w:hint="eastAsia" w:ascii="宋体" w:hAnsi="宋体" w:cs="宋体"/>
          <w:color w:val="000000"/>
          <w:sz w:val="28"/>
          <w:szCs w:val="28"/>
          <w:u w:val="single"/>
        </w:rPr>
        <w:t>不调整，仍按项目计取</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6.2 合同解除</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6.2.2 双方约定解除合同的条件还包括：</w:t>
      </w:r>
      <w:r>
        <w:rPr>
          <w:rFonts w:hint="eastAsia" w:ascii="宋体" w:hAnsi="宋体" w:cs="宋体"/>
          <w:color w:val="000000"/>
          <w:sz w:val="28"/>
          <w:szCs w:val="28"/>
          <w:u w:val="single"/>
        </w:rPr>
        <w:t>1.咨询人无正当理由拒绝更换项目负责人且态度恶劣；2.咨询人无正当理由拒绝撤换主要咨询人员且态度恶劣；3.咨询人未经发包人同意擅自对工程咨询进行分包；4.咨询人未能按期提交成果文件，对委托人的工作造成不良影响，达到三次以上</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6.2.4 因不可抗力导致的合同解除，双方约定损失的分担如下：</w:t>
      </w:r>
      <w:r>
        <w:rPr>
          <w:rFonts w:hint="eastAsia" w:ascii="宋体" w:hAnsi="宋体" w:cs="宋体"/>
          <w:color w:val="000000"/>
          <w:sz w:val="28"/>
          <w:szCs w:val="28"/>
          <w:u w:val="single"/>
        </w:rPr>
        <w:t>各自承担</w:t>
      </w:r>
      <w:r>
        <w:rPr>
          <w:rFonts w:hint="eastAsia" w:ascii="宋体" w:hAnsi="宋体" w:cs="宋体"/>
          <w:color w:val="000000"/>
          <w:sz w:val="28"/>
          <w:szCs w:val="28"/>
        </w:rPr>
        <w:t>。</w:t>
      </w:r>
    </w:p>
    <w:p>
      <w:pPr>
        <w:spacing w:before="120" w:after="120" w:line="360" w:lineRule="auto"/>
        <w:ind w:firstLine="562" w:firstLineChars="200"/>
        <w:rPr>
          <w:rFonts w:hint="eastAsia" w:ascii="宋体" w:hAnsi="宋体" w:cs="宋体"/>
          <w:color w:val="000000"/>
          <w:sz w:val="28"/>
          <w:szCs w:val="28"/>
        </w:rPr>
      </w:pPr>
      <w:r>
        <w:rPr>
          <w:rFonts w:hint="eastAsia" w:ascii="宋体" w:hAnsi="宋体" w:cs="宋体"/>
          <w:b/>
          <w:bCs/>
          <w:color w:val="000000"/>
          <w:sz w:val="28"/>
          <w:szCs w:val="28"/>
        </w:rPr>
        <w:t>7. 争议解决</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7.2 调解</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如果双方不能在</w:t>
      </w:r>
      <w:r>
        <w:rPr>
          <w:rFonts w:hint="eastAsia" w:ascii="宋体" w:hAnsi="宋体" w:cs="宋体"/>
          <w:color w:val="000000"/>
          <w:sz w:val="28"/>
          <w:szCs w:val="28"/>
          <w:u w:val="single"/>
        </w:rPr>
        <w:t>15</w:t>
      </w:r>
      <w:r>
        <w:rPr>
          <w:rFonts w:hint="eastAsia" w:ascii="宋体" w:hAnsi="宋体" w:cs="宋体"/>
          <w:color w:val="000000"/>
          <w:sz w:val="28"/>
          <w:szCs w:val="28"/>
        </w:rPr>
        <w:t>日内解决本合同争议，可以将其提交</w:t>
      </w:r>
      <w:r>
        <w:rPr>
          <w:rFonts w:hint="eastAsia" w:ascii="宋体" w:hAnsi="宋体" w:cs="宋体"/>
          <w:color w:val="000000"/>
          <w:sz w:val="28"/>
          <w:szCs w:val="28"/>
          <w:u w:val="single"/>
        </w:rPr>
        <w:t xml:space="preserve">          </w:t>
      </w:r>
      <w:r>
        <w:rPr>
          <w:rFonts w:hint="eastAsia" w:ascii="宋体" w:hAnsi="宋体" w:cs="宋体"/>
          <w:color w:val="000000"/>
          <w:sz w:val="28"/>
          <w:szCs w:val="28"/>
        </w:rPr>
        <w:t>进行调解。</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7.3 仲裁或诉讼</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合同争议的最终解决方式为下列第</w:t>
      </w:r>
      <w:r>
        <w:rPr>
          <w:rFonts w:hint="eastAsia" w:ascii="宋体" w:hAnsi="宋体" w:cs="宋体"/>
          <w:color w:val="000000"/>
          <w:sz w:val="28"/>
          <w:szCs w:val="28"/>
          <w:u w:val="single"/>
        </w:rPr>
        <w:t>2</w:t>
      </w:r>
      <w:r>
        <w:rPr>
          <w:rFonts w:hint="eastAsia" w:ascii="宋体" w:hAnsi="宋体" w:cs="宋体"/>
          <w:color w:val="000000"/>
          <w:sz w:val="28"/>
          <w:szCs w:val="28"/>
        </w:rPr>
        <w:t>种方式：</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（1）提请</w:t>
      </w:r>
      <w:r>
        <w:rPr>
          <w:rFonts w:hint="eastAsia" w:ascii="宋体" w:hAnsi="宋体" w:cs="宋体"/>
          <w:color w:val="000000"/>
          <w:sz w:val="28"/>
          <w:szCs w:val="28"/>
          <w:u w:val="single"/>
        </w:rPr>
        <w:t>/</w:t>
      </w:r>
      <w:r>
        <w:rPr>
          <w:rFonts w:hint="eastAsia" w:ascii="宋体" w:hAnsi="宋体" w:cs="宋体"/>
          <w:color w:val="000000"/>
          <w:sz w:val="28"/>
          <w:szCs w:val="28"/>
        </w:rPr>
        <w:t>仲裁委员会进行仲裁。</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（2）向</w:t>
      </w:r>
      <w:r>
        <w:rPr>
          <w:rFonts w:hint="eastAsia" w:ascii="宋体" w:hAnsi="宋体" w:cs="宋体"/>
          <w:color w:val="000000"/>
          <w:sz w:val="28"/>
          <w:szCs w:val="28"/>
          <w:u w:val="single"/>
        </w:rPr>
        <w:t>工程所在地</w:t>
      </w:r>
      <w:r>
        <w:rPr>
          <w:rFonts w:hint="eastAsia" w:ascii="宋体" w:hAnsi="宋体" w:cs="宋体"/>
          <w:color w:val="000000"/>
          <w:sz w:val="28"/>
          <w:szCs w:val="28"/>
        </w:rPr>
        <w:t>人民法院提起诉讼。</w:t>
      </w:r>
    </w:p>
    <w:p>
      <w:pPr>
        <w:spacing w:before="120" w:after="120" w:line="360" w:lineRule="auto"/>
        <w:ind w:firstLine="562" w:firstLineChars="200"/>
        <w:rPr>
          <w:rFonts w:hint="eastAsia" w:ascii="宋体" w:hAnsi="宋体" w:cs="宋体"/>
          <w:color w:val="000000"/>
          <w:sz w:val="28"/>
          <w:szCs w:val="28"/>
        </w:rPr>
      </w:pPr>
      <w:r>
        <w:rPr>
          <w:rFonts w:hint="eastAsia" w:ascii="宋体" w:hAnsi="宋体" w:cs="宋体"/>
          <w:b/>
          <w:bCs/>
          <w:color w:val="000000"/>
          <w:sz w:val="28"/>
          <w:szCs w:val="28"/>
        </w:rPr>
        <w:t>8. 其他</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8.1 考察及相关费用</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咨询人经委托人同意进行考察发生的费用由</w:t>
      </w:r>
      <w:r>
        <w:rPr>
          <w:rFonts w:hint="eastAsia" w:ascii="宋体" w:hAnsi="宋体" w:cs="宋体"/>
          <w:color w:val="000000"/>
          <w:sz w:val="28"/>
          <w:szCs w:val="28"/>
          <w:u w:val="single"/>
        </w:rPr>
        <w:t>咨询人</w:t>
      </w:r>
      <w:r>
        <w:rPr>
          <w:rFonts w:hint="eastAsia" w:ascii="宋体" w:hAnsi="宋体" w:cs="宋体"/>
          <w:color w:val="000000"/>
          <w:sz w:val="28"/>
          <w:szCs w:val="28"/>
        </w:rPr>
        <w:t>支付。</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差旅费及相关费用的支付：</w:t>
      </w:r>
      <w:r>
        <w:rPr>
          <w:rFonts w:hint="eastAsia" w:ascii="宋体" w:hAnsi="宋体" w:cs="宋体"/>
          <w:color w:val="000000"/>
          <w:sz w:val="28"/>
          <w:szCs w:val="28"/>
          <w:u w:val="single"/>
        </w:rPr>
        <w:t>由咨询人支付</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8.2 奖励</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合理化建议的奖励金额按下列方法确定：</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8.3 保密</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委托人申明的保密事项和期限：</w:t>
      </w:r>
      <w:r>
        <w:rPr>
          <w:rFonts w:hint="eastAsia" w:ascii="宋体" w:hAnsi="宋体" w:cs="宋体"/>
          <w:color w:val="000000"/>
          <w:sz w:val="28"/>
          <w:szCs w:val="28"/>
          <w:u w:val="single"/>
        </w:rPr>
        <w:t>成果文件在服务期内不得外泄</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咨询人申明的保密事项和期限：</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第三人申明的保密事项和期限：</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8.4 联络</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8.4.1 任何一方与合同有关的通知、指示、要求、决定等，均应在</w:t>
      </w:r>
      <w:r>
        <w:rPr>
          <w:rFonts w:hint="eastAsia" w:ascii="宋体" w:hAnsi="宋体" w:cs="宋体"/>
          <w:color w:val="000000"/>
          <w:sz w:val="28"/>
          <w:szCs w:val="28"/>
          <w:u w:val="single"/>
        </w:rPr>
        <w:t>3</w:t>
      </w:r>
      <w:r>
        <w:rPr>
          <w:rFonts w:hint="eastAsia" w:ascii="宋体" w:hAnsi="宋体" w:cs="宋体"/>
          <w:color w:val="000000"/>
          <w:sz w:val="28"/>
          <w:szCs w:val="28"/>
        </w:rPr>
        <w:t>日内送达对方指定的接收人和送达地点。</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8.4.2 委托人指定的送达接收人：</w:t>
      </w:r>
      <w:r>
        <w:rPr>
          <w:rFonts w:hint="eastAsia" w:ascii="宋体" w:hAnsi="宋体" w:cs="宋体"/>
          <w:color w:val="000000"/>
          <w:sz w:val="28"/>
          <w:szCs w:val="28"/>
          <w:u w:val="single"/>
        </w:rPr>
        <w:t>各项目负责人</w:t>
      </w:r>
      <w:r>
        <w:rPr>
          <w:rFonts w:hint="eastAsia" w:ascii="宋体" w:hAnsi="宋体" w:cs="宋体"/>
          <w:color w:val="000000"/>
          <w:sz w:val="28"/>
          <w:szCs w:val="28"/>
        </w:rPr>
        <w:t>，送达地点：</w:t>
      </w:r>
      <w:r>
        <w:rPr>
          <w:rFonts w:hint="eastAsia" w:ascii="宋体" w:hAnsi="宋体" w:cs="宋体"/>
          <w:color w:val="000000"/>
          <w:sz w:val="28"/>
          <w:szCs w:val="28"/>
          <w:u w:val="single"/>
        </w:rPr>
        <w:t>皖南医学院滨江校区</w:t>
      </w:r>
      <w:r>
        <w:rPr>
          <w:rFonts w:hint="eastAsia" w:ascii="宋体" w:hAnsi="宋体" w:cs="宋体"/>
          <w:color w:val="000000"/>
          <w:sz w:val="28"/>
          <w:szCs w:val="28"/>
        </w:rPr>
        <w:t>，电子邮箱：</w:t>
      </w:r>
      <w:r>
        <w:rPr>
          <w:rFonts w:hint="eastAsia" w:ascii="宋体" w:hAnsi="宋体" w:cs="宋体"/>
          <w:color w:val="000000"/>
          <w:sz w:val="28"/>
          <w:szCs w:val="28"/>
          <w:u w:val="single"/>
        </w:rPr>
        <w:t>/</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咨询人指定的送达接收人：</w:t>
      </w:r>
      <w:r>
        <w:rPr>
          <w:rFonts w:hint="eastAsia" w:ascii="宋体" w:hAnsi="宋体" w:cs="宋体"/>
          <w:color w:val="000000"/>
          <w:sz w:val="28"/>
          <w:szCs w:val="28"/>
          <w:u w:val="single"/>
        </w:rPr>
        <w:t xml:space="preserve">          </w:t>
      </w:r>
      <w:r>
        <w:rPr>
          <w:rFonts w:hint="eastAsia" w:ascii="宋体" w:hAnsi="宋体" w:cs="宋体"/>
          <w:color w:val="000000"/>
          <w:sz w:val="28"/>
          <w:szCs w:val="28"/>
        </w:rPr>
        <w:t>，送达地点：</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，电子邮箱：</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8.5 知识产权</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委托人提供给咨询人的图纸、委托人为实施工程自行编制或委托编制的技术规范以及反映委托人要求的或其他类似性质文件的著作权属于</w:t>
      </w:r>
      <w:r>
        <w:rPr>
          <w:rFonts w:hint="eastAsia" w:ascii="宋体" w:hAnsi="宋体" w:cs="宋体"/>
          <w:color w:val="000000"/>
          <w:sz w:val="28"/>
          <w:szCs w:val="28"/>
          <w:u w:val="single"/>
        </w:rPr>
        <w:t>委托人</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咨询人为履行本合同约定而编制的成果文件，其著作权属于</w:t>
      </w:r>
      <w:r>
        <w:rPr>
          <w:rFonts w:hint="eastAsia" w:ascii="宋体" w:hAnsi="宋体" w:cs="宋体"/>
          <w:color w:val="000000"/>
          <w:sz w:val="28"/>
          <w:szCs w:val="28"/>
          <w:u w:val="single"/>
        </w:rPr>
        <w:t>委托人</w:t>
      </w:r>
      <w:r>
        <w:rPr>
          <w:rFonts w:hint="eastAsia" w:ascii="宋体" w:hAnsi="宋体" w:cs="宋体"/>
          <w:color w:val="000000"/>
          <w:sz w:val="28"/>
          <w:szCs w:val="28"/>
        </w:rPr>
        <w:t>。</w:t>
      </w:r>
    </w:p>
    <w:p>
      <w:pPr>
        <w:spacing w:before="120" w:after="120"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双方将履行本合同形成的有关成果文件用于企业宣传、申报奖项以及接受上级主管部门的检查须遵守以下约定：</w:t>
      </w:r>
      <w:r>
        <w:rPr>
          <w:rFonts w:hint="eastAsia" w:ascii="宋体" w:hAnsi="宋体" w:cs="宋体"/>
          <w:color w:val="000000"/>
          <w:sz w:val="28"/>
          <w:szCs w:val="28"/>
          <w:u w:val="single"/>
        </w:rPr>
        <w:t>须双方协商同意</w:t>
      </w:r>
      <w:r>
        <w:rPr>
          <w:rFonts w:hint="eastAsia" w:ascii="宋体" w:hAnsi="宋体" w:cs="宋体"/>
          <w:color w:val="000000"/>
          <w:sz w:val="28"/>
          <w:szCs w:val="28"/>
        </w:rPr>
        <w:t>。</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27" w:name="_Toc49763004"/>
      <w:r>
        <w:rPr>
          <w:rFonts w:hint="eastAsia" w:ascii="华文中宋" w:hAnsi="华文中宋" w:eastAsia="华文中宋"/>
          <w:color w:val="auto"/>
        </w:rPr>
        <w:t xml:space="preserve"> 评分办法和评分细则</w:t>
      </w:r>
      <w:bookmarkEnd w:id="127"/>
    </w:p>
    <w:p>
      <w:pPr>
        <w:pStyle w:val="47"/>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r>
        <w:rPr>
          <w:rFonts w:hint="eastAsia" w:ascii="Calibri" w:hAnsi="Calibri" w:eastAsia="宋体" w:cs="Times New Roman"/>
          <w:b/>
          <w:bCs/>
          <w:kern w:val="2"/>
          <w:sz w:val="28"/>
          <w:szCs w:val="28"/>
        </w:rPr>
        <w:t xml:space="preserve">一、评审原则 </w:t>
      </w:r>
    </w:p>
    <w:p>
      <w:pPr>
        <w:pStyle w:val="47"/>
        <w:spacing w:line="600" w:lineRule="exact"/>
        <w:ind w:firstLine="560" w:firstLineChars="200"/>
        <w:rPr>
          <w:rFonts w:hint="eastAsia"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w:t>
      </w:r>
      <w:r>
        <w:rPr>
          <w:rFonts w:hint="eastAsia" w:ascii="Calibri" w:hAnsi="Calibri" w:eastAsia="宋体" w:cs="Times New Roman"/>
          <w:kern w:val="2"/>
          <w:sz w:val="28"/>
          <w:szCs w:val="28"/>
        </w:rPr>
        <w:t>机会性、主观性；</w:t>
      </w:r>
    </w:p>
    <w:p>
      <w:pPr>
        <w:pStyle w:val="47"/>
        <w:spacing w:line="600" w:lineRule="exact"/>
        <w:ind w:firstLine="560" w:firstLineChars="200"/>
        <w:rPr>
          <w:rFonts w:hint="eastAsia" w:eastAsia="宋体"/>
          <w:lang w:eastAsia="zh-CN"/>
        </w:rPr>
      </w:pPr>
      <w:r>
        <w:rPr>
          <w:rFonts w:hint="eastAsia" w:ascii="Calibri" w:hAnsi="Calibri" w:eastAsia="宋体" w:cs="Times New Roman"/>
          <w:kern w:val="2"/>
          <w:sz w:val="28"/>
          <w:szCs w:val="28"/>
        </w:rPr>
        <w:t>2、评标方式：本次评标采用综合评分法。高分优先原则。衡量投标文件满足</w:t>
      </w:r>
      <w:r>
        <w:rPr>
          <w:rFonts w:hint="eastAsia" w:ascii="Calibri" w:hAnsi="Calibri" w:eastAsia="宋体" w:cs="Times New Roman"/>
          <w:kern w:val="2"/>
          <w:sz w:val="28"/>
          <w:szCs w:val="28"/>
          <w:lang w:eastAsia="zh-CN"/>
        </w:rPr>
        <w:t>磋商文件</w:t>
      </w:r>
      <w:r>
        <w:rPr>
          <w:rFonts w:hint="eastAsia" w:ascii="Calibri" w:hAnsi="Calibri" w:eastAsia="宋体" w:cs="Times New Roman"/>
          <w:kern w:val="2"/>
          <w:sz w:val="28"/>
          <w:szCs w:val="28"/>
        </w:rPr>
        <w:t>规定各项评审标准的程度，折算为综合得分分值，依据每个投标人的综合得分由高到低，依次确定排名顺序。满分为100分（总得分相同时报价费率低的为中标单位</w:t>
      </w:r>
      <w:r>
        <w:rPr>
          <w:rFonts w:hint="eastAsia" w:ascii="Calibri" w:hAnsi="Calibri" w:eastAsia="宋体" w:cs="Times New Roman"/>
          <w:kern w:val="2"/>
          <w:sz w:val="28"/>
          <w:szCs w:val="28"/>
          <w:lang w:eastAsia="zh-CN"/>
        </w:rPr>
        <w:t>。</w:t>
      </w:r>
      <w:r>
        <w:rPr>
          <w:rFonts w:hint="eastAsia" w:ascii="Calibri" w:hAnsi="Calibri" w:eastAsia="宋体" w:cs="Times New Roman"/>
          <w:kern w:val="2"/>
          <w:sz w:val="28"/>
          <w:szCs w:val="28"/>
        </w:rPr>
        <w:t>数值计算结果均保留两位小数，第三位四舍五入）</w:t>
      </w:r>
      <w:r>
        <w:rPr>
          <w:rFonts w:hint="eastAsia" w:cs="Times New Roman"/>
          <w:kern w:val="2"/>
          <w:sz w:val="28"/>
          <w:szCs w:val="28"/>
          <w:lang w:eastAsia="zh-CN"/>
        </w:rPr>
        <w:t>。</w:t>
      </w:r>
    </w:p>
    <w:p>
      <w:pPr>
        <w:rPr>
          <w:rFonts w:ascii="Times New Roman" w:hAnsi="Times New Roman" w:eastAsia="宋体"/>
          <w:sz w:val="24"/>
          <w:szCs w:val="24"/>
        </w:rPr>
      </w:pPr>
      <w:bookmarkStart w:id="128" w:name="_Toc49763005"/>
    </w:p>
    <w:tbl>
      <w:tblPr>
        <w:tblStyle w:val="28"/>
        <w:tblpPr w:leftFromText="180" w:rightFromText="180" w:vertAnchor="text" w:horzAnchor="page" w:tblpX="1210" w:tblpY="31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75"/>
        <w:gridCol w:w="810"/>
        <w:gridCol w:w="60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312" w:lineRule="auto"/>
              <w:jc w:val="center"/>
              <w:rPr>
                <w:rFonts w:ascii="宋体" w:hAnsi="宋体" w:cs="宋体"/>
                <w:sz w:val="24"/>
              </w:rPr>
            </w:pPr>
            <w:bookmarkStart w:id="129" w:name="_Hlk159360282"/>
            <w:r>
              <w:rPr>
                <w:rFonts w:hint="eastAsia" w:ascii="宋体" w:hAnsi="宋体" w:cs="宋体"/>
                <w:sz w:val="24"/>
              </w:rPr>
              <w:t>序号</w:t>
            </w:r>
          </w:p>
        </w:tc>
        <w:tc>
          <w:tcPr>
            <w:tcW w:w="127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项目内容</w:t>
            </w:r>
          </w:p>
        </w:tc>
        <w:tc>
          <w:tcPr>
            <w:tcW w:w="6855" w:type="dxa"/>
            <w:gridSpan w:val="2"/>
            <w:vAlign w:val="center"/>
          </w:tcPr>
          <w:p>
            <w:pPr>
              <w:adjustRightInd w:val="0"/>
              <w:snapToGrid w:val="0"/>
              <w:spacing w:line="312" w:lineRule="auto"/>
              <w:jc w:val="center"/>
              <w:rPr>
                <w:rFonts w:ascii="宋体" w:hAnsi="宋体" w:cs="宋体"/>
                <w:sz w:val="24"/>
              </w:rPr>
            </w:pPr>
            <w:r>
              <w:rPr>
                <w:rFonts w:hint="eastAsia" w:ascii="宋体" w:hAnsi="宋体" w:cs="宋体"/>
                <w:sz w:val="24"/>
              </w:rPr>
              <w:t>评分标准</w:t>
            </w:r>
          </w:p>
        </w:tc>
        <w:tc>
          <w:tcPr>
            <w:tcW w:w="88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1</w:t>
            </w:r>
          </w:p>
        </w:tc>
        <w:tc>
          <w:tcPr>
            <w:tcW w:w="127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商务报价得分</w:t>
            </w:r>
          </w:p>
        </w:tc>
        <w:tc>
          <w:tcPr>
            <w:tcW w:w="6855" w:type="dxa"/>
            <w:gridSpan w:val="2"/>
          </w:tcPr>
          <w:p>
            <w:pPr>
              <w:adjustRightInd w:val="0"/>
              <w:snapToGrid w:val="0"/>
              <w:spacing w:line="312" w:lineRule="auto"/>
              <w:rPr>
                <w:rFonts w:ascii="宋体" w:hAnsi="宋体" w:cs="宋体"/>
                <w:sz w:val="24"/>
              </w:rPr>
            </w:pPr>
            <w:r>
              <w:rPr>
                <w:rFonts w:hint="eastAsia" w:ascii="宋体" w:hAnsi="宋体" w:cs="宋体"/>
                <w:sz w:val="24"/>
              </w:rPr>
              <w:t>以有效投标的最低费率为评标基准价，商务报价得分=评标基准价/投标人报价×</w:t>
            </w:r>
            <w:r>
              <w:rPr>
                <w:rFonts w:ascii="宋体" w:hAnsi="宋体" w:cs="宋体"/>
                <w:sz w:val="24"/>
              </w:rPr>
              <w:t>20</w:t>
            </w:r>
            <w:r>
              <w:rPr>
                <w:rFonts w:hint="eastAsia" w:ascii="宋体" w:hAnsi="宋体" w:cs="宋体"/>
                <w:sz w:val="24"/>
              </w:rPr>
              <w:t>，保留2位小数。</w:t>
            </w:r>
          </w:p>
        </w:tc>
        <w:tc>
          <w:tcPr>
            <w:tcW w:w="885" w:type="dxa"/>
            <w:vAlign w:val="center"/>
          </w:tcPr>
          <w:p>
            <w:pPr>
              <w:adjustRightInd w:val="0"/>
              <w:snapToGrid w:val="0"/>
              <w:spacing w:line="312" w:lineRule="auto"/>
              <w:jc w:val="center"/>
              <w:rPr>
                <w:rFonts w:ascii="宋体" w:hAnsi="宋体" w:cs="宋体"/>
                <w:sz w:val="24"/>
              </w:rPr>
            </w:pPr>
            <w:r>
              <w:rPr>
                <w:rFonts w:ascii="宋体" w:hAnsi="宋体" w:cs="宋体"/>
                <w:sz w:val="24"/>
              </w:rPr>
              <w:t>2</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2</w:t>
            </w:r>
          </w:p>
        </w:tc>
        <w:tc>
          <w:tcPr>
            <w:tcW w:w="127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企业业绩</w:t>
            </w:r>
          </w:p>
        </w:tc>
        <w:tc>
          <w:tcPr>
            <w:tcW w:w="6855" w:type="dxa"/>
            <w:gridSpan w:val="2"/>
          </w:tcPr>
          <w:p>
            <w:pPr>
              <w:adjustRightInd w:val="0"/>
              <w:snapToGrid w:val="0"/>
              <w:spacing w:line="312" w:lineRule="auto"/>
              <w:rPr>
                <w:rFonts w:ascii="宋体" w:hAnsi="宋体" w:cs="宋体"/>
                <w:sz w:val="24"/>
              </w:rPr>
            </w:pPr>
            <w:r>
              <w:rPr>
                <w:rFonts w:hint="eastAsia" w:ascii="宋体" w:hAnsi="宋体" w:cs="宋体"/>
                <w:sz w:val="24"/>
              </w:rPr>
              <w:t>投标人提供1个维修类（修缮、维修改造、装饰装修）工程量清单及招标控制价编制业绩得3分，满分6分</w:t>
            </w:r>
            <w:r>
              <w:rPr>
                <w:rFonts w:hint="eastAsia" w:ascii="宋体" w:hAnsi="宋体" w:cs="宋体"/>
                <w:sz w:val="24"/>
                <w:lang w:eastAsia="zh-CN"/>
              </w:rPr>
              <w:t>。</w:t>
            </w:r>
            <w:r>
              <w:rPr>
                <w:rFonts w:hint="eastAsia" w:ascii="宋体" w:hAnsi="宋体" w:cs="宋体"/>
                <w:sz w:val="24"/>
              </w:rPr>
              <w:t>（新建工程工程量清单及招标控制价编制业绩不得分，提供工程量清单及招标控制价编制合同原件，复印件装订于投标文件中，</w:t>
            </w:r>
            <w:r>
              <w:rPr>
                <w:rFonts w:hint="eastAsia" w:ascii="宋体" w:hAnsi="宋体" w:cs="宋体"/>
                <w:color w:val="FF0000"/>
                <w:sz w:val="24"/>
              </w:rPr>
              <w:t>未提供工程量清单及招标控制价编制合同原件的业绩不得分</w:t>
            </w:r>
            <w:r>
              <w:rPr>
                <w:rFonts w:hint="eastAsia" w:ascii="宋体" w:hAnsi="宋体" w:cs="宋体"/>
                <w:sz w:val="24"/>
              </w:rPr>
              <w:t>）。</w:t>
            </w:r>
          </w:p>
        </w:tc>
        <w:tc>
          <w:tcPr>
            <w:tcW w:w="88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0"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3</w:t>
            </w:r>
          </w:p>
        </w:tc>
        <w:tc>
          <w:tcPr>
            <w:tcW w:w="127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管理体系认证证书</w:t>
            </w:r>
          </w:p>
        </w:tc>
        <w:tc>
          <w:tcPr>
            <w:tcW w:w="6855" w:type="dxa"/>
            <w:gridSpan w:val="2"/>
          </w:tcPr>
          <w:p>
            <w:pPr>
              <w:adjustRightInd w:val="0"/>
              <w:snapToGrid w:val="0"/>
              <w:spacing w:line="312" w:lineRule="auto"/>
              <w:rPr>
                <w:rFonts w:ascii="宋体" w:hAnsi="宋体" w:cs="宋体"/>
                <w:sz w:val="24"/>
              </w:rPr>
            </w:pPr>
            <w:r>
              <w:rPr>
                <w:rFonts w:hint="eastAsia" w:ascii="宋体" w:hAnsi="宋体" w:cs="宋体"/>
                <w:sz w:val="24"/>
              </w:rPr>
              <w:t>具有</w:t>
            </w:r>
            <w:r>
              <w:rPr>
                <w:rFonts w:hint="eastAsia" w:ascii="宋体" w:hAnsi="宋体" w:cs="宋体"/>
                <w:kern w:val="0"/>
                <w:sz w:val="24"/>
              </w:rPr>
              <w:t>质量管理体系、职业健康安全管理体系、环境管理体系认证证书且在有效期内的，每证得2分，满分6分。</w:t>
            </w:r>
          </w:p>
        </w:tc>
        <w:tc>
          <w:tcPr>
            <w:tcW w:w="88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0" w:type="dxa"/>
            <w:vMerge w:val="restart"/>
            <w:vAlign w:val="center"/>
          </w:tcPr>
          <w:p>
            <w:pPr>
              <w:adjustRightInd w:val="0"/>
              <w:snapToGrid w:val="0"/>
              <w:spacing w:line="312" w:lineRule="auto"/>
              <w:jc w:val="center"/>
              <w:rPr>
                <w:rFonts w:ascii="宋体" w:hAnsi="宋体" w:cs="宋体"/>
                <w:sz w:val="24"/>
              </w:rPr>
            </w:pPr>
            <w:r>
              <w:rPr>
                <w:rFonts w:hint="eastAsia" w:ascii="宋体" w:hAnsi="宋体" w:cs="宋体"/>
                <w:sz w:val="24"/>
              </w:rPr>
              <w:t>4</w:t>
            </w:r>
          </w:p>
        </w:tc>
        <w:tc>
          <w:tcPr>
            <w:tcW w:w="1275" w:type="dxa"/>
            <w:vMerge w:val="restart"/>
            <w:vAlign w:val="center"/>
          </w:tcPr>
          <w:p>
            <w:pPr>
              <w:adjustRightInd w:val="0"/>
              <w:snapToGrid w:val="0"/>
              <w:spacing w:line="312" w:lineRule="auto"/>
              <w:jc w:val="center"/>
              <w:rPr>
                <w:rFonts w:ascii="宋体" w:hAnsi="宋体" w:cs="宋体"/>
                <w:sz w:val="24"/>
              </w:rPr>
            </w:pPr>
            <w:r>
              <w:rPr>
                <w:rFonts w:hint="eastAsia" w:ascii="宋体" w:hAnsi="宋体" w:cs="宋体"/>
                <w:sz w:val="24"/>
              </w:rPr>
              <w:t>项目人员配备</w:t>
            </w:r>
          </w:p>
        </w:tc>
        <w:tc>
          <w:tcPr>
            <w:tcW w:w="810" w:type="dxa"/>
            <w:vAlign w:val="center"/>
          </w:tcPr>
          <w:p>
            <w:pPr>
              <w:adjustRightInd w:val="0"/>
              <w:snapToGrid w:val="0"/>
              <w:spacing w:line="312" w:lineRule="auto"/>
              <w:rPr>
                <w:rFonts w:ascii="宋体" w:hAnsi="宋体" w:cs="宋体"/>
                <w:sz w:val="24"/>
              </w:rPr>
            </w:pPr>
            <w:r>
              <w:rPr>
                <w:rFonts w:hint="eastAsia" w:ascii="宋体" w:hAnsi="宋体" w:cs="宋体"/>
                <w:sz w:val="24"/>
              </w:rPr>
              <w:t>项目负责人</w:t>
            </w:r>
          </w:p>
        </w:tc>
        <w:tc>
          <w:tcPr>
            <w:tcW w:w="6045" w:type="dxa"/>
          </w:tcPr>
          <w:p>
            <w:pPr>
              <w:adjustRightInd w:val="0"/>
              <w:snapToGrid w:val="0"/>
              <w:spacing w:line="312" w:lineRule="auto"/>
              <w:rPr>
                <w:rFonts w:ascii="宋体" w:hAnsi="宋体" w:cs="宋体"/>
                <w:sz w:val="24"/>
              </w:rPr>
            </w:pPr>
            <w:r>
              <w:rPr>
                <w:rFonts w:hint="eastAsia" w:ascii="宋体" w:hAnsi="宋体" w:cs="宋体"/>
                <w:sz w:val="24"/>
              </w:rPr>
              <w:t>1.具备二级注册造价工程师执业资格得1分，具备一级注册造价工程师执业资格得2分；</w:t>
            </w:r>
          </w:p>
          <w:p>
            <w:pPr>
              <w:adjustRightInd w:val="0"/>
              <w:snapToGrid w:val="0"/>
              <w:spacing w:line="312" w:lineRule="auto"/>
              <w:rPr>
                <w:rFonts w:ascii="宋体" w:hAnsi="宋体" w:cs="宋体"/>
                <w:sz w:val="24"/>
              </w:rPr>
            </w:pPr>
            <w:r>
              <w:rPr>
                <w:rFonts w:hint="eastAsia" w:ascii="宋体" w:hAnsi="宋体" w:cs="宋体"/>
                <w:sz w:val="24"/>
              </w:rPr>
              <w:t>2.具备建筑工程或相关专业高级专业技术职称得0.5分。</w:t>
            </w:r>
          </w:p>
          <w:p>
            <w:pPr>
              <w:adjustRightInd w:val="0"/>
              <w:snapToGrid w:val="0"/>
              <w:spacing w:line="312" w:lineRule="auto"/>
              <w:rPr>
                <w:rFonts w:ascii="宋体" w:hAnsi="宋体" w:cs="宋体"/>
                <w:sz w:val="24"/>
              </w:rPr>
            </w:pPr>
            <w:r>
              <w:rPr>
                <w:rFonts w:hint="eastAsia" w:ascii="宋体" w:hAnsi="宋体" w:cs="宋体"/>
                <w:sz w:val="24"/>
              </w:rPr>
              <w:t>本项满分2.5分。</w:t>
            </w:r>
          </w:p>
        </w:tc>
        <w:tc>
          <w:tcPr>
            <w:tcW w:w="88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20" w:type="dxa"/>
            <w:vMerge w:val="continue"/>
            <w:vAlign w:val="center"/>
          </w:tcPr>
          <w:p>
            <w:pPr>
              <w:adjustRightInd w:val="0"/>
              <w:snapToGrid w:val="0"/>
              <w:spacing w:line="312" w:lineRule="auto"/>
              <w:rPr>
                <w:rFonts w:ascii="宋体" w:hAnsi="宋体" w:cs="宋体"/>
                <w:sz w:val="24"/>
              </w:rPr>
            </w:pPr>
          </w:p>
        </w:tc>
        <w:tc>
          <w:tcPr>
            <w:tcW w:w="1275" w:type="dxa"/>
            <w:vMerge w:val="continue"/>
            <w:vAlign w:val="center"/>
          </w:tcPr>
          <w:p>
            <w:pPr>
              <w:adjustRightInd w:val="0"/>
              <w:snapToGrid w:val="0"/>
              <w:spacing w:line="312" w:lineRule="auto"/>
              <w:jc w:val="center"/>
              <w:rPr>
                <w:rFonts w:ascii="宋体" w:hAnsi="宋体" w:cs="宋体"/>
                <w:sz w:val="24"/>
              </w:rPr>
            </w:pPr>
          </w:p>
        </w:tc>
        <w:tc>
          <w:tcPr>
            <w:tcW w:w="810" w:type="dxa"/>
            <w:vAlign w:val="center"/>
          </w:tcPr>
          <w:p>
            <w:pPr>
              <w:adjustRightInd w:val="0"/>
              <w:snapToGrid w:val="0"/>
              <w:spacing w:line="312" w:lineRule="auto"/>
              <w:jc w:val="left"/>
              <w:outlineLvl w:val="0"/>
              <w:rPr>
                <w:rFonts w:ascii="宋体" w:hAnsi="宋体" w:cs="宋体"/>
                <w:sz w:val="24"/>
              </w:rPr>
            </w:pPr>
            <w:r>
              <w:rPr>
                <w:rFonts w:hint="eastAsia" w:ascii="宋体" w:hAnsi="宋体" w:cs="宋体"/>
                <w:sz w:val="24"/>
              </w:rPr>
              <w:t>各专业负责人</w:t>
            </w:r>
          </w:p>
        </w:tc>
        <w:tc>
          <w:tcPr>
            <w:tcW w:w="6045" w:type="dxa"/>
          </w:tcPr>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rPr>
              <w:t>土建工程师：具备土木建筑工程专业二级注册造价工程师执业资格得1分，具备土木建筑工程专业一级注册造价工程师执业资格得2分；</w:t>
            </w:r>
          </w:p>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rPr>
              <w:t>装饰工程师：具备土木建筑工程专业二级注册造价工程师执业资格得1分，具备土木建筑工程专业一级注册造价工程师执业资格得2分；</w:t>
            </w:r>
          </w:p>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rPr>
              <w:t>安装工程师：具备安装工程专业二级注册造价工程师执业资格得1分，具备安装工程专业一级注册造价工程师执业资格得2分；</w:t>
            </w:r>
          </w:p>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rPr>
              <w:t>上述各专业负责人具备中级及以上专业技术职称，每人可得0.5分，最高得1.5分。</w:t>
            </w:r>
          </w:p>
          <w:p>
            <w:pPr>
              <w:adjustRightInd w:val="0"/>
              <w:snapToGrid w:val="0"/>
              <w:spacing w:line="312" w:lineRule="auto"/>
              <w:jc w:val="left"/>
              <w:outlineLvl w:val="0"/>
              <w:rPr>
                <w:rFonts w:ascii="宋体" w:hAnsi="宋体" w:cs="宋体"/>
                <w:sz w:val="24"/>
              </w:rPr>
            </w:pPr>
            <w:r>
              <w:rPr>
                <w:rFonts w:hint="eastAsia" w:ascii="宋体" w:hAnsi="宋体" w:cs="宋体"/>
                <w:sz w:val="24"/>
              </w:rPr>
              <w:t>本项满分7.5分，与项目负责人重复的不重复计分。</w:t>
            </w:r>
          </w:p>
        </w:tc>
        <w:tc>
          <w:tcPr>
            <w:tcW w:w="88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adjustRightInd w:val="0"/>
              <w:snapToGrid w:val="0"/>
              <w:spacing w:line="312" w:lineRule="auto"/>
              <w:rPr>
                <w:rFonts w:ascii="宋体" w:hAnsi="宋体" w:cs="宋体"/>
                <w:sz w:val="24"/>
              </w:rPr>
            </w:pPr>
          </w:p>
        </w:tc>
        <w:tc>
          <w:tcPr>
            <w:tcW w:w="1275" w:type="dxa"/>
            <w:vMerge w:val="continue"/>
            <w:vAlign w:val="center"/>
          </w:tcPr>
          <w:p>
            <w:pPr>
              <w:adjustRightInd w:val="0"/>
              <w:snapToGrid w:val="0"/>
              <w:spacing w:line="312" w:lineRule="auto"/>
              <w:rPr>
                <w:rFonts w:ascii="宋体" w:hAnsi="宋体" w:cs="宋体"/>
                <w:sz w:val="24"/>
              </w:rPr>
            </w:pPr>
          </w:p>
        </w:tc>
        <w:tc>
          <w:tcPr>
            <w:tcW w:w="7740" w:type="dxa"/>
            <w:gridSpan w:val="3"/>
          </w:tcPr>
          <w:p>
            <w:pPr>
              <w:adjustRightInd w:val="0"/>
              <w:snapToGrid w:val="0"/>
              <w:spacing w:line="312" w:lineRule="auto"/>
              <w:jc w:val="left"/>
              <w:outlineLvl w:val="0"/>
              <w:rPr>
                <w:rFonts w:ascii="宋体" w:hAnsi="宋体" w:cs="宋体"/>
                <w:sz w:val="24"/>
              </w:rPr>
            </w:pPr>
            <w:r>
              <w:rPr>
                <w:rFonts w:hint="eastAsia" w:ascii="宋体" w:hAnsi="宋体" w:cs="宋体"/>
                <w:kern w:val="0"/>
                <w:sz w:val="24"/>
              </w:rPr>
              <w:t>以上人员需在资料中提供真实姓名、身份证、执业资格证书、职称证书和联系方式，并附企业承诺书和个人承诺书，确保为本项目服务。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20" w:type="dxa"/>
            <w:vMerge w:val="restart"/>
            <w:vAlign w:val="center"/>
          </w:tcPr>
          <w:p>
            <w:pPr>
              <w:adjustRightInd w:val="0"/>
              <w:snapToGrid w:val="0"/>
              <w:spacing w:line="312" w:lineRule="auto"/>
              <w:jc w:val="center"/>
              <w:outlineLvl w:val="0"/>
              <w:rPr>
                <w:rFonts w:ascii="宋体" w:hAnsi="宋体" w:cs="宋体"/>
                <w:sz w:val="24"/>
              </w:rPr>
            </w:pPr>
            <w:r>
              <w:rPr>
                <w:rFonts w:hint="eastAsia" w:ascii="宋体" w:hAnsi="宋体" w:cs="宋体"/>
                <w:sz w:val="24"/>
              </w:rPr>
              <w:t>5</w:t>
            </w:r>
          </w:p>
        </w:tc>
        <w:tc>
          <w:tcPr>
            <w:tcW w:w="1275" w:type="dxa"/>
            <w:vMerge w:val="restart"/>
            <w:vAlign w:val="center"/>
          </w:tcPr>
          <w:p>
            <w:pPr>
              <w:adjustRightInd w:val="0"/>
              <w:snapToGrid w:val="0"/>
              <w:spacing w:line="312" w:lineRule="auto"/>
              <w:jc w:val="center"/>
              <w:rPr>
                <w:rFonts w:ascii="宋体" w:hAnsi="宋体" w:cs="宋体"/>
                <w:sz w:val="24"/>
              </w:rPr>
            </w:pPr>
            <w:r>
              <w:rPr>
                <w:rFonts w:hint="eastAsia" w:ascii="宋体" w:hAnsi="宋体" w:cs="宋体"/>
                <w:sz w:val="24"/>
              </w:rPr>
              <w:t>技术方案</w:t>
            </w:r>
          </w:p>
        </w:tc>
        <w:tc>
          <w:tcPr>
            <w:tcW w:w="810" w:type="dxa"/>
          </w:tcPr>
          <w:p>
            <w:pPr>
              <w:adjustRightInd w:val="0"/>
              <w:snapToGrid w:val="0"/>
              <w:spacing w:line="312" w:lineRule="auto"/>
              <w:rPr>
                <w:rFonts w:ascii="宋体" w:hAnsi="宋体" w:cs="宋体"/>
                <w:sz w:val="24"/>
              </w:rPr>
            </w:pPr>
            <w:r>
              <w:rPr>
                <w:rFonts w:hint="eastAsia" w:ascii="宋体" w:hAnsi="宋体" w:cs="宋体"/>
                <w:sz w:val="24"/>
              </w:rPr>
              <w:t>技术方案完整性及科学性</w:t>
            </w:r>
          </w:p>
        </w:tc>
        <w:tc>
          <w:tcPr>
            <w:tcW w:w="6045" w:type="dxa"/>
          </w:tcPr>
          <w:p>
            <w:pPr>
              <w:adjustRightInd w:val="0"/>
              <w:snapToGrid w:val="0"/>
              <w:spacing w:line="312" w:lineRule="auto"/>
              <w:rPr>
                <w:rFonts w:ascii="宋体" w:hAnsi="宋体" w:cs="宋体"/>
                <w:sz w:val="24"/>
              </w:rPr>
            </w:pPr>
            <w:r>
              <w:rPr>
                <w:rFonts w:hint="eastAsia" w:ascii="宋体" w:hAnsi="宋体" w:cs="宋体"/>
                <w:sz w:val="24"/>
              </w:rPr>
              <w:t>对投标人技术方案等方面进行评审，评委根据投标人提供的技术方案的内容完整，切实可行等进行综合评分。</w:t>
            </w:r>
          </w:p>
          <w:p>
            <w:pPr>
              <w:adjustRightInd w:val="0"/>
              <w:snapToGrid w:val="0"/>
              <w:spacing w:line="312" w:lineRule="auto"/>
              <w:rPr>
                <w:rFonts w:ascii="宋体" w:hAnsi="宋体" w:cs="宋体"/>
                <w:sz w:val="24"/>
              </w:rPr>
            </w:pPr>
            <w:r>
              <w:rPr>
                <w:rFonts w:hint="eastAsia" w:ascii="宋体" w:hAnsi="宋体"/>
                <w:sz w:val="24"/>
              </w:rPr>
              <w:t>评分标准：</w:t>
            </w:r>
            <w:r>
              <w:rPr>
                <w:rFonts w:hint="eastAsia" w:ascii="宋体" w:hAnsi="宋体" w:cs="宋体"/>
                <w:sz w:val="24"/>
              </w:rPr>
              <w:t>技术</w:t>
            </w:r>
            <w:r>
              <w:rPr>
                <w:rFonts w:ascii="宋体" w:hAnsi="宋体" w:cs="宋体"/>
                <w:sz w:val="24"/>
              </w:rPr>
              <w:t>方案完整，切合我校实际，可行性高得</w:t>
            </w:r>
            <w:r>
              <w:rPr>
                <w:rFonts w:hint="eastAsia" w:ascii="宋体" w:hAnsi="宋体" w:cs="宋体"/>
                <w:sz w:val="24"/>
              </w:rPr>
              <w:t>1</w:t>
            </w:r>
            <w:r>
              <w:rPr>
                <w:rFonts w:ascii="宋体" w:hAnsi="宋体" w:cs="宋体"/>
                <w:sz w:val="24"/>
              </w:rPr>
              <w:t>8分</w:t>
            </w:r>
            <w:r>
              <w:rPr>
                <w:rFonts w:hint="eastAsia" w:ascii="宋体" w:hAnsi="宋体"/>
                <w:sz w:val="24"/>
              </w:rPr>
              <w:t>；</w:t>
            </w:r>
            <w:r>
              <w:rPr>
                <w:rFonts w:hint="eastAsia" w:ascii="宋体" w:hAnsi="宋体" w:cs="宋体"/>
                <w:sz w:val="24"/>
              </w:rPr>
              <w:t>技术</w:t>
            </w:r>
            <w:r>
              <w:rPr>
                <w:rFonts w:ascii="宋体" w:hAnsi="宋体" w:cs="宋体"/>
                <w:sz w:val="24"/>
              </w:rPr>
              <w:t>方案较为完整，较为切合我校实际，可行性中等</w:t>
            </w:r>
            <w:r>
              <w:rPr>
                <w:rFonts w:hint="eastAsia" w:ascii="宋体" w:hAnsi="宋体"/>
                <w:sz w:val="24"/>
              </w:rPr>
              <w:t>得</w:t>
            </w:r>
            <w:r>
              <w:rPr>
                <w:rFonts w:ascii="宋体" w:hAnsi="宋体"/>
                <w:sz w:val="24"/>
              </w:rPr>
              <w:t>12</w:t>
            </w:r>
            <w:r>
              <w:rPr>
                <w:rFonts w:hint="eastAsia" w:ascii="宋体" w:hAnsi="宋体"/>
                <w:sz w:val="24"/>
              </w:rPr>
              <w:t>分；</w:t>
            </w:r>
            <w:r>
              <w:rPr>
                <w:rFonts w:hint="eastAsia" w:ascii="宋体" w:hAnsi="宋体" w:cs="宋体"/>
                <w:sz w:val="24"/>
              </w:rPr>
              <w:t>技术</w:t>
            </w:r>
            <w:r>
              <w:rPr>
                <w:rFonts w:ascii="宋体" w:hAnsi="宋体" w:cs="宋体"/>
                <w:sz w:val="24"/>
              </w:rPr>
              <w:t>方案</w:t>
            </w:r>
            <w:r>
              <w:rPr>
                <w:rFonts w:hint="eastAsia" w:ascii="宋体" w:hAnsi="宋体" w:cs="宋体"/>
                <w:sz w:val="24"/>
              </w:rPr>
              <w:t>不</w:t>
            </w:r>
            <w:r>
              <w:rPr>
                <w:rFonts w:ascii="宋体" w:hAnsi="宋体" w:cs="宋体"/>
                <w:sz w:val="24"/>
              </w:rPr>
              <w:t>完整，</w:t>
            </w:r>
            <w:r>
              <w:rPr>
                <w:rFonts w:hint="eastAsia" w:ascii="宋体" w:hAnsi="宋体" w:cs="宋体"/>
                <w:sz w:val="24"/>
              </w:rPr>
              <w:t>不</w:t>
            </w:r>
            <w:r>
              <w:rPr>
                <w:rFonts w:ascii="宋体" w:hAnsi="宋体" w:cs="宋体"/>
                <w:sz w:val="24"/>
              </w:rPr>
              <w:t>切合我校实际，可行性</w:t>
            </w:r>
            <w:r>
              <w:rPr>
                <w:rFonts w:hint="eastAsia" w:ascii="宋体" w:hAnsi="宋体" w:cs="宋体"/>
                <w:sz w:val="24"/>
              </w:rPr>
              <w:t>较低</w:t>
            </w:r>
            <w:r>
              <w:rPr>
                <w:rFonts w:hint="eastAsia" w:ascii="宋体" w:hAnsi="宋体"/>
                <w:sz w:val="24"/>
              </w:rPr>
              <w:t>得</w:t>
            </w:r>
            <w:r>
              <w:rPr>
                <w:rFonts w:ascii="宋体" w:hAnsi="宋体"/>
                <w:sz w:val="24"/>
              </w:rPr>
              <w:t>6</w:t>
            </w:r>
            <w:r>
              <w:rPr>
                <w:rFonts w:hint="eastAsia" w:ascii="宋体" w:hAnsi="宋体"/>
                <w:sz w:val="24"/>
              </w:rPr>
              <w:t>分；没有不得分。</w:t>
            </w:r>
          </w:p>
        </w:tc>
        <w:tc>
          <w:tcPr>
            <w:tcW w:w="88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20" w:type="dxa"/>
            <w:vMerge w:val="continue"/>
            <w:vAlign w:val="center"/>
          </w:tcPr>
          <w:p>
            <w:pPr>
              <w:adjustRightInd w:val="0"/>
              <w:snapToGrid w:val="0"/>
              <w:spacing w:line="312" w:lineRule="auto"/>
            </w:pPr>
          </w:p>
        </w:tc>
        <w:tc>
          <w:tcPr>
            <w:tcW w:w="1275" w:type="dxa"/>
            <w:vMerge w:val="continue"/>
            <w:vAlign w:val="center"/>
          </w:tcPr>
          <w:p>
            <w:pPr>
              <w:adjustRightInd w:val="0"/>
              <w:snapToGrid w:val="0"/>
              <w:spacing w:line="312" w:lineRule="auto"/>
            </w:pPr>
          </w:p>
        </w:tc>
        <w:tc>
          <w:tcPr>
            <w:tcW w:w="810" w:type="dxa"/>
          </w:tcPr>
          <w:p>
            <w:pPr>
              <w:adjustRightInd w:val="0"/>
              <w:snapToGrid w:val="0"/>
              <w:spacing w:line="312" w:lineRule="auto"/>
              <w:rPr>
                <w:rFonts w:ascii="宋体" w:hAnsi="宋体" w:cs="宋体"/>
                <w:sz w:val="24"/>
              </w:rPr>
            </w:pPr>
            <w:r>
              <w:rPr>
                <w:rFonts w:hint="eastAsia" w:ascii="宋体" w:hAnsi="宋体" w:cs="宋体"/>
                <w:sz w:val="24"/>
              </w:rPr>
              <w:t>进度保证措施</w:t>
            </w:r>
          </w:p>
          <w:p>
            <w:pPr>
              <w:adjustRightInd w:val="0"/>
              <w:snapToGrid w:val="0"/>
              <w:spacing w:line="312" w:lineRule="auto"/>
            </w:pPr>
          </w:p>
        </w:tc>
        <w:tc>
          <w:tcPr>
            <w:tcW w:w="6045" w:type="dxa"/>
          </w:tcPr>
          <w:p>
            <w:pPr>
              <w:adjustRightInd w:val="0"/>
              <w:snapToGrid w:val="0"/>
              <w:spacing w:line="312" w:lineRule="auto"/>
            </w:pPr>
            <w:r>
              <w:rPr>
                <w:rFonts w:hint="eastAsia" w:ascii="宋体" w:hAnsi="宋体"/>
                <w:sz w:val="24"/>
              </w:rPr>
              <w:t>对进度控制的方法科学且有先进性的，措施全面且有针对性的，得1</w:t>
            </w:r>
            <w:r>
              <w:rPr>
                <w:rFonts w:ascii="宋体" w:hAnsi="宋体"/>
                <w:sz w:val="24"/>
              </w:rPr>
              <w:t>5</w:t>
            </w:r>
            <w:r>
              <w:rPr>
                <w:rFonts w:hint="eastAsia" w:ascii="宋体" w:hAnsi="宋体"/>
                <w:sz w:val="24"/>
              </w:rPr>
              <w:t>分；进度控制方法合理，措施可行的，得</w:t>
            </w:r>
            <w:r>
              <w:rPr>
                <w:rFonts w:ascii="宋体" w:hAnsi="宋体"/>
                <w:sz w:val="24"/>
              </w:rPr>
              <w:t>10</w:t>
            </w:r>
            <w:r>
              <w:rPr>
                <w:rFonts w:hint="eastAsia" w:ascii="宋体" w:hAnsi="宋体"/>
                <w:sz w:val="24"/>
              </w:rPr>
              <w:t>分；进度控制方法一般，措施不全的，得</w:t>
            </w:r>
            <w:r>
              <w:rPr>
                <w:rFonts w:ascii="宋体" w:hAnsi="宋体"/>
                <w:sz w:val="24"/>
              </w:rPr>
              <w:t>5</w:t>
            </w:r>
            <w:r>
              <w:rPr>
                <w:rFonts w:hint="eastAsia" w:ascii="宋体" w:hAnsi="宋体"/>
                <w:sz w:val="24"/>
              </w:rPr>
              <w:t>分；没有不得分。</w:t>
            </w:r>
          </w:p>
        </w:tc>
        <w:tc>
          <w:tcPr>
            <w:tcW w:w="885" w:type="dxa"/>
            <w:vAlign w:val="center"/>
          </w:tcPr>
          <w:p>
            <w:pPr>
              <w:adjustRightInd w:val="0"/>
              <w:snapToGrid w:val="0"/>
              <w:spacing w:line="312" w:lineRule="auto"/>
            </w:pPr>
            <w:r>
              <w:rPr>
                <w:rFonts w:hint="eastAsia" w:ascii="宋体" w:hAnsi="宋体" w:cs="宋体"/>
                <w:sz w:val="24"/>
              </w:rPr>
              <w:t>1</w:t>
            </w: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20" w:type="dxa"/>
            <w:vMerge w:val="continue"/>
            <w:vAlign w:val="center"/>
          </w:tcPr>
          <w:p>
            <w:pPr>
              <w:adjustRightInd w:val="0"/>
              <w:snapToGrid w:val="0"/>
              <w:spacing w:line="312" w:lineRule="auto"/>
            </w:pPr>
          </w:p>
        </w:tc>
        <w:tc>
          <w:tcPr>
            <w:tcW w:w="1275" w:type="dxa"/>
            <w:vMerge w:val="continue"/>
            <w:vAlign w:val="center"/>
          </w:tcPr>
          <w:p>
            <w:pPr>
              <w:adjustRightInd w:val="0"/>
              <w:snapToGrid w:val="0"/>
              <w:spacing w:line="312" w:lineRule="auto"/>
            </w:pPr>
          </w:p>
        </w:tc>
        <w:tc>
          <w:tcPr>
            <w:tcW w:w="810" w:type="dxa"/>
          </w:tcPr>
          <w:p>
            <w:pPr>
              <w:adjustRightInd w:val="0"/>
              <w:snapToGrid w:val="0"/>
              <w:spacing w:line="312" w:lineRule="auto"/>
            </w:pPr>
            <w:r>
              <w:rPr>
                <w:rFonts w:hint="eastAsia" w:ascii="宋体" w:hAnsi="宋体" w:cs="宋体"/>
                <w:sz w:val="24"/>
              </w:rPr>
              <w:t>质量保证措施</w:t>
            </w:r>
          </w:p>
        </w:tc>
        <w:tc>
          <w:tcPr>
            <w:tcW w:w="6045" w:type="dxa"/>
          </w:tcPr>
          <w:p>
            <w:pPr>
              <w:adjustRightInd w:val="0"/>
              <w:snapToGrid w:val="0"/>
              <w:spacing w:line="312" w:lineRule="auto"/>
            </w:pPr>
            <w:r>
              <w:rPr>
                <w:rFonts w:hint="eastAsia" w:ascii="宋体" w:hAnsi="宋体"/>
                <w:sz w:val="24"/>
              </w:rPr>
              <w:t>对质量控制的方法科学且有先进性的，措施全面且有针对性的，得1</w:t>
            </w:r>
            <w:r>
              <w:rPr>
                <w:rFonts w:ascii="宋体" w:hAnsi="宋体"/>
                <w:sz w:val="24"/>
              </w:rPr>
              <w:t>5</w:t>
            </w:r>
            <w:r>
              <w:rPr>
                <w:rFonts w:hint="eastAsia" w:ascii="宋体" w:hAnsi="宋体"/>
                <w:sz w:val="24"/>
              </w:rPr>
              <w:t>分；质量控制方法合理，措施可行的，得</w:t>
            </w:r>
            <w:r>
              <w:rPr>
                <w:rFonts w:ascii="宋体" w:hAnsi="宋体"/>
                <w:sz w:val="24"/>
              </w:rPr>
              <w:t>10</w:t>
            </w:r>
            <w:r>
              <w:rPr>
                <w:rFonts w:hint="eastAsia" w:ascii="宋体" w:hAnsi="宋体"/>
                <w:sz w:val="24"/>
              </w:rPr>
              <w:t>分；质量控制方法一般，措施不全的，得</w:t>
            </w:r>
            <w:r>
              <w:rPr>
                <w:rFonts w:ascii="宋体" w:hAnsi="宋体"/>
                <w:sz w:val="24"/>
              </w:rPr>
              <w:t>5</w:t>
            </w:r>
            <w:r>
              <w:rPr>
                <w:rFonts w:hint="eastAsia" w:ascii="宋体" w:hAnsi="宋体"/>
                <w:sz w:val="24"/>
              </w:rPr>
              <w:t>分；没有不得分。</w:t>
            </w:r>
          </w:p>
        </w:tc>
        <w:tc>
          <w:tcPr>
            <w:tcW w:w="885" w:type="dxa"/>
            <w:vAlign w:val="center"/>
          </w:tcPr>
          <w:p>
            <w:pPr>
              <w:adjustRightInd w:val="0"/>
              <w:snapToGrid w:val="0"/>
              <w:spacing w:line="312" w:lineRule="auto"/>
            </w:pPr>
            <w:r>
              <w:rPr>
                <w:rFonts w:hint="eastAsia" w:ascii="宋体" w:hAnsi="宋体" w:cs="宋体"/>
                <w:sz w:val="24"/>
              </w:rPr>
              <w:t>1</w:t>
            </w: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6</w:t>
            </w:r>
          </w:p>
        </w:tc>
        <w:tc>
          <w:tcPr>
            <w:tcW w:w="127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时效承诺</w:t>
            </w:r>
          </w:p>
        </w:tc>
        <w:tc>
          <w:tcPr>
            <w:tcW w:w="6855" w:type="dxa"/>
            <w:gridSpan w:val="2"/>
          </w:tcPr>
          <w:p>
            <w:pPr>
              <w:widowControl/>
              <w:adjustRightInd w:val="0"/>
              <w:snapToGrid w:val="0"/>
              <w:spacing w:line="312" w:lineRule="auto"/>
              <w:jc w:val="left"/>
              <w:rPr>
                <w:rFonts w:ascii="宋体" w:hAnsi="宋体" w:cs="宋体"/>
                <w:kern w:val="0"/>
                <w:sz w:val="24"/>
              </w:rPr>
            </w:pPr>
            <w:r>
              <w:rPr>
                <w:rFonts w:hint="eastAsia" w:ascii="宋体" w:hAnsi="宋体" w:cs="宋体"/>
                <w:kern w:val="0"/>
                <w:sz w:val="24"/>
              </w:rPr>
              <w:t>1.承诺在工程量清单及招标控制价电子版定稿后1个工作日内将纸质版送达学校的，得10分；</w:t>
            </w:r>
          </w:p>
          <w:p>
            <w:pPr>
              <w:widowControl/>
              <w:adjustRightInd w:val="0"/>
              <w:snapToGrid w:val="0"/>
              <w:spacing w:line="312" w:lineRule="auto"/>
              <w:jc w:val="left"/>
              <w:rPr>
                <w:rFonts w:ascii="宋体" w:hAnsi="宋体" w:cs="宋体"/>
                <w:kern w:val="0"/>
                <w:sz w:val="24"/>
              </w:rPr>
            </w:pPr>
            <w:r>
              <w:rPr>
                <w:rFonts w:hint="eastAsia" w:ascii="宋体" w:hAnsi="宋体" w:cs="宋体"/>
                <w:kern w:val="0"/>
                <w:sz w:val="24"/>
              </w:rPr>
              <w:t>2.承诺在工程量清单及招标控制价电子版定稿后2个工作日内将纸质版送达学校的，得6分；</w:t>
            </w:r>
          </w:p>
          <w:p>
            <w:pPr>
              <w:widowControl/>
              <w:adjustRightInd w:val="0"/>
              <w:snapToGrid w:val="0"/>
              <w:spacing w:line="312" w:lineRule="auto"/>
              <w:jc w:val="left"/>
              <w:rPr>
                <w:rFonts w:ascii="宋体" w:hAnsi="宋体" w:cs="宋体"/>
                <w:kern w:val="0"/>
                <w:sz w:val="24"/>
              </w:rPr>
            </w:pPr>
            <w:r>
              <w:rPr>
                <w:rFonts w:hint="eastAsia" w:ascii="宋体" w:hAnsi="宋体" w:cs="宋体"/>
                <w:kern w:val="0"/>
                <w:sz w:val="24"/>
              </w:rPr>
              <w:t>3.承诺在工程量清单及招标控制价电子版定稿后3个工作日内将纸质版送达学校的，得2分。</w:t>
            </w:r>
          </w:p>
          <w:p>
            <w:pPr>
              <w:widowControl/>
              <w:adjustRightInd w:val="0"/>
              <w:snapToGrid w:val="0"/>
              <w:spacing w:line="312" w:lineRule="auto"/>
              <w:jc w:val="left"/>
              <w:rPr>
                <w:rFonts w:ascii="宋体" w:hAnsi="宋体" w:cs="宋体"/>
                <w:kern w:val="0"/>
                <w:sz w:val="24"/>
              </w:rPr>
            </w:pPr>
            <w:r>
              <w:rPr>
                <w:rFonts w:hint="eastAsia" w:ascii="宋体" w:hAnsi="宋体" w:cs="宋体"/>
                <w:kern w:val="0"/>
                <w:sz w:val="24"/>
              </w:rPr>
              <w:t>未承诺的不得分。</w:t>
            </w:r>
          </w:p>
          <w:p>
            <w:pPr>
              <w:widowControl/>
              <w:adjustRightInd w:val="0"/>
              <w:snapToGrid w:val="0"/>
              <w:spacing w:line="312" w:lineRule="auto"/>
              <w:jc w:val="left"/>
              <w:rPr>
                <w:rFonts w:ascii="宋体" w:hAnsi="宋体" w:cs="宋体"/>
                <w:kern w:val="0"/>
                <w:sz w:val="24"/>
              </w:rPr>
            </w:pPr>
            <w:r>
              <w:rPr>
                <w:rFonts w:hint="eastAsia" w:ascii="宋体" w:hAnsi="宋体" w:cs="宋体"/>
                <w:kern w:val="0"/>
                <w:sz w:val="24"/>
              </w:rPr>
              <w:t>注：该承诺将写入合同内，有相应考核条款，如无法满足将追究违约责任。</w:t>
            </w:r>
          </w:p>
        </w:tc>
        <w:tc>
          <w:tcPr>
            <w:tcW w:w="885" w:type="dxa"/>
            <w:vAlign w:val="center"/>
          </w:tcPr>
          <w:p>
            <w:pPr>
              <w:adjustRightInd w:val="0"/>
              <w:snapToGrid w:val="0"/>
              <w:spacing w:line="312" w:lineRule="auto"/>
              <w:jc w:val="center"/>
              <w:rPr>
                <w:rFonts w:ascii="宋体" w:hAnsi="宋体" w:cs="宋体"/>
                <w:sz w:val="24"/>
              </w:rPr>
            </w:pPr>
            <w:r>
              <w:rPr>
                <w:rFonts w:hint="eastAsia" w:ascii="宋体" w:hAnsi="宋体" w:cs="宋体"/>
                <w:sz w:val="24"/>
              </w:rPr>
              <w:t>10分</w:t>
            </w:r>
          </w:p>
        </w:tc>
      </w:tr>
      <w:bookmarkEnd w:id="129"/>
    </w:tbl>
    <w:p>
      <w:pPr>
        <w:widowControl/>
        <w:adjustRightInd w:val="0"/>
        <w:snapToGrid w:val="0"/>
        <w:spacing w:line="360" w:lineRule="auto"/>
        <w:rPr>
          <w:rFonts w:ascii="宋体" w:hAnsi="宋体" w:cs="Calibri"/>
          <w:b/>
          <w:bCs/>
          <w:color w:val="000000"/>
          <w:kern w:val="0"/>
          <w:szCs w:val="21"/>
          <w:shd w:val="clear" w:color="auto" w:fill="FFFFFF"/>
        </w:rPr>
      </w:pP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30" w:name="_Toc403987220"/>
      <w:r>
        <w:rPr>
          <w:rFonts w:hint="eastAsia" w:ascii="华文中宋" w:hAnsi="华文中宋" w:eastAsia="华文中宋"/>
          <w:b/>
          <w:sz w:val="36"/>
          <w:szCs w:val="36"/>
        </w:rPr>
        <w:t>响应文件格式</w:t>
      </w:r>
      <w:bookmarkEnd w:id="128"/>
      <w:bookmarkEnd w:id="130"/>
    </w:p>
    <w:p>
      <w:pPr>
        <w:jc w:val="center"/>
        <w:rPr>
          <w:rFonts w:hAnsi="宋体"/>
          <w:b/>
          <w:sz w:val="72"/>
        </w:rPr>
      </w:pPr>
      <w:bookmarkStart w:id="131" w:name="_Hlt26671244"/>
      <w:bookmarkEnd w:id="131"/>
      <w:bookmarkStart w:id="132" w:name="_Hlt26955039"/>
      <w:bookmarkEnd w:id="132"/>
      <w:bookmarkStart w:id="133" w:name="_Toc120614282"/>
      <w:bookmarkStart w:id="134" w:name="_Toc49090576"/>
      <w:bookmarkStart w:id="135" w:name="_Toc26554094"/>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33"/>
    <w:bookmarkEnd w:id="134"/>
    <w:bookmarkEnd w:id="135"/>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88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0"/>
        <w:gridCol w:w="2805"/>
        <w:gridCol w:w="3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lang w:eastAsia="zh-CN"/>
              </w:rPr>
            </w:pPr>
            <w:r>
              <w:rPr>
                <w:rFonts w:hint="eastAsia" w:ascii="宋体" w:hAnsi="宋体" w:cs="宋体"/>
                <w:b/>
                <w:bCs/>
                <w:sz w:val="24"/>
                <w:lang w:eastAsia="zh-CN"/>
              </w:rPr>
              <w:t>项目名称</w:t>
            </w:r>
          </w:p>
        </w:tc>
        <w:tc>
          <w:tcPr>
            <w:tcW w:w="2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lang w:eastAsia="zh-CN"/>
              </w:rPr>
            </w:pPr>
            <w:r>
              <w:rPr>
                <w:rFonts w:hint="eastAsia" w:ascii="宋体" w:hAnsi="宋体" w:cs="宋体"/>
                <w:b/>
                <w:bCs/>
                <w:sz w:val="24"/>
                <w:lang w:eastAsia="zh-CN"/>
              </w:rPr>
              <w:t>工程量清单及招标控制价编制费取费基数</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lang w:eastAsia="zh-CN"/>
              </w:rPr>
            </w:pPr>
            <w:r>
              <w:rPr>
                <w:rFonts w:hint="eastAsia" w:ascii="宋体" w:hAnsi="宋体" w:cs="宋体"/>
                <w:b/>
                <w:bCs/>
                <w:sz w:val="24"/>
                <w:lang w:eastAsia="zh-CN"/>
              </w:rPr>
              <w:t>工程量清单及招标控制价编制费报价费率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27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4"/>
                <w:lang w:eastAsia="zh-CN"/>
              </w:rPr>
            </w:pPr>
            <w:r>
              <w:rPr>
                <w:rFonts w:hint="eastAsia" w:ascii="宋体" w:hAnsi="宋体" w:cs="宋体"/>
                <w:sz w:val="24"/>
                <w:lang w:eastAsia="zh-CN"/>
              </w:rPr>
              <w:t>皖南医学院滨江校区（文津西路8号）修缮工程工程量清单及招标控制价编制项目</w:t>
            </w:r>
          </w:p>
        </w:tc>
        <w:tc>
          <w:tcPr>
            <w:tcW w:w="280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4"/>
                <w:lang w:eastAsia="zh-CN"/>
              </w:rPr>
            </w:pPr>
            <w:r>
              <w:rPr>
                <w:rFonts w:hint="eastAsia" w:ascii="宋体" w:hAnsi="宋体" w:cs="宋体"/>
                <w:sz w:val="24"/>
                <w:lang w:eastAsia="zh-CN"/>
              </w:rPr>
              <w:t>修缮工程施工中标价</w:t>
            </w:r>
          </w:p>
        </w:tc>
        <w:tc>
          <w:tcPr>
            <w:tcW w:w="326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4"/>
                <w:u w:val="single"/>
                <w:lang w:eastAsia="zh-CN"/>
              </w:rPr>
            </w:pPr>
            <w:r>
              <w:rPr>
                <w:rFonts w:hint="eastAsia" w:ascii="宋体" w:hAnsi="宋体" w:cs="宋体"/>
                <w:sz w:val="24"/>
                <w:lang w:eastAsia="zh-CN"/>
              </w:rPr>
              <w:t>大写：</w:t>
            </w:r>
            <w:r>
              <w:rPr>
                <w:rFonts w:hint="eastAsia" w:ascii="宋体" w:hAnsi="宋体" w:cs="宋体"/>
                <w:sz w:val="24"/>
                <w:u w:val="single"/>
                <w:lang w:eastAsia="zh-CN"/>
              </w:rPr>
              <w:t xml:space="preserve">                  </w:t>
            </w:r>
          </w:p>
          <w:p>
            <w:pPr>
              <w:jc w:val="both"/>
              <w:rPr>
                <w:rFonts w:hint="eastAsia" w:ascii="宋体" w:hAnsi="宋体" w:cs="宋体"/>
                <w:sz w:val="24"/>
                <w:lang w:eastAsia="zh-CN"/>
              </w:rPr>
            </w:pPr>
          </w:p>
          <w:p>
            <w:pPr>
              <w:jc w:val="both"/>
              <w:rPr>
                <w:rFonts w:hint="eastAsia" w:ascii="宋体" w:hAnsi="宋体" w:cs="宋体"/>
                <w:sz w:val="24"/>
                <w:u w:val="single"/>
                <w:lang w:eastAsia="zh-CN"/>
              </w:rPr>
            </w:pPr>
            <w:r>
              <w:rPr>
                <w:rFonts w:hint="eastAsia" w:ascii="宋体" w:hAnsi="宋体" w:cs="宋体"/>
                <w:sz w:val="24"/>
                <w:lang w:eastAsia="zh-CN"/>
              </w:rPr>
              <w:t>小写：</w:t>
            </w:r>
            <w:r>
              <w:rPr>
                <w:rFonts w:hint="eastAsia" w:ascii="宋体" w:hAnsi="宋体" w:cs="宋体"/>
                <w:sz w:val="24"/>
                <w:u w:val="single"/>
                <w:lang w:eastAsia="zh-CN"/>
              </w:rPr>
              <w:t xml:space="preserve">                  </w:t>
            </w:r>
          </w:p>
          <w:p>
            <w:pPr>
              <w:jc w:val="both"/>
              <w:rPr>
                <w:rFonts w:hint="eastAsia" w:ascii="宋体" w:hAnsi="宋体" w:cs="宋体"/>
                <w:sz w:val="24"/>
                <w:lang w:eastAsia="zh-CN"/>
              </w:rPr>
            </w:pPr>
            <w:r>
              <w:rPr>
                <w:rFonts w:hint="eastAsia" w:ascii="宋体" w:hAnsi="宋体" w:cs="宋体"/>
                <w:sz w:val="24"/>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8833"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lang w:eastAsia="zh-CN"/>
              </w:rPr>
            </w:pPr>
            <w:r>
              <w:rPr>
                <w:rFonts w:hint="eastAsia" w:ascii="宋体" w:hAnsi="宋体" w:cs="宋体"/>
                <w:sz w:val="24"/>
                <w:lang w:eastAsia="zh-CN"/>
              </w:rPr>
              <w:t>备注：</w:t>
            </w:r>
            <w:r>
              <w:rPr>
                <w:rFonts w:hint="eastAsia" w:ascii="宋体" w:hAnsi="宋体" w:cs="宋体"/>
                <w:sz w:val="24"/>
              </w:rPr>
              <w:t>费率报价：响应单位以修缮工程施工中标价进行</w:t>
            </w:r>
            <w:r>
              <w:rPr>
                <w:rFonts w:hint="eastAsia" w:ascii="宋体" w:hAnsi="宋体"/>
                <w:sz w:val="24"/>
              </w:rPr>
              <w:t>工程量清单及招标控制价编制</w:t>
            </w:r>
            <w:r>
              <w:rPr>
                <w:rFonts w:hint="eastAsia" w:ascii="宋体" w:hAnsi="宋体" w:cs="宋体"/>
                <w:sz w:val="24"/>
              </w:rPr>
              <w:t>费率报价，报价费率不得超过《安徽省建设工程造价咨询服务项目及收费标准》（皖价服</w:t>
            </w:r>
            <w:r>
              <w:rPr>
                <w:rFonts w:hint="eastAsia" w:ascii="宋体" w:hAnsi="宋体" w:cs="宋体"/>
                <w:sz w:val="24"/>
                <w:lang w:eastAsia="zh-CN"/>
              </w:rPr>
              <w:t>2007[86]号</w:t>
            </w:r>
            <w:r>
              <w:rPr>
                <w:rFonts w:hint="eastAsia" w:ascii="宋体" w:hAnsi="宋体" w:cs="宋体"/>
                <w:sz w:val="24"/>
              </w:rPr>
              <w:t>）规定收费标准。</w:t>
            </w:r>
            <w:bookmarkStart w:id="152" w:name="_GoBack"/>
            <w:bookmarkEnd w:id="152"/>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cs="宋体"/>
                <w:sz w:val="24"/>
                <w:lang w:eastAsia="zh-CN"/>
              </w:rPr>
            </w:pPr>
            <w:r>
              <w:rPr>
                <w:rFonts w:hint="eastAsia" w:ascii="宋体" w:hAnsi="宋体" w:cs="宋体"/>
                <w:b/>
                <w:color w:val="FF0000"/>
                <w:sz w:val="24"/>
              </w:rPr>
              <w:t>温馨提示：仅报费率，不能报实际费用金额。</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36" w:name="_Toc24878535"/>
      <w:bookmarkStart w:id="137" w:name="_Toc49090582"/>
      <w:bookmarkStart w:id="138" w:name="_Toc23828483"/>
      <w:bookmarkStart w:id="139" w:name="_Toc26554103"/>
      <w:bookmarkStart w:id="140" w:name="_Toc513029281"/>
      <w:bookmarkStart w:id="141" w:name="_Toc22356583"/>
      <w:bookmarkStart w:id="142" w:name="_Toc120614291"/>
      <w:bookmarkStart w:id="143"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36"/>
      <w:bookmarkEnd w:id="137"/>
      <w:bookmarkEnd w:id="138"/>
      <w:bookmarkEnd w:id="139"/>
      <w:bookmarkEnd w:id="140"/>
      <w:bookmarkEnd w:id="141"/>
      <w:bookmarkEnd w:id="142"/>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43"/>
    <w:p>
      <w:pPr>
        <w:rPr>
          <w:rFonts w:ascii="华文中宋" w:hAnsi="华文中宋" w:eastAsia="华文中宋"/>
          <w:b/>
          <w:spacing w:val="-6"/>
          <w:szCs w:val="28"/>
        </w:rPr>
      </w:pPr>
      <w:bookmarkStart w:id="144" w:name="_Toc460901585"/>
      <w:bookmarkStart w:id="145" w:name="_Toc22356580"/>
      <w:bookmarkStart w:id="146" w:name="_Toc23828478"/>
      <w:bookmarkStart w:id="147" w:name="_Toc49090577"/>
      <w:bookmarkStart w:id="148" w:name="_Toc513029276"/>
      <w:bookmarkStart w:id="149" w:name="_Toc120614283"/>
      <w:bookmarkStart w:id="150"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44"/>
    <w:bookmarkEnd w:id="145"/>
    <w:bookmarkEnd w:id="146"/>
    <w:bookmarkEnd w:id="147"/>
    <w:bookmarkEnd w:id="148"/>
    <w:bookmarkEnd w:id="149"/>
    <w:bookmarkEnd w:id="150"/>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包含供应商业绩</w:t>
      </w:r>
      <w:r>
        <w:rPr>
          <w:rFonts w:hint="eastAsia"/>
          <w:b/>
          <w:bCs/>
          <w:sz w:val="24"/>
          <w:lang w:eastAsia="zh-CN"/>
        </w:rPr>
        <w:t>、管理体系认证证书、</w:t>
      </w:r>
      <w:r>
        <w:rPr>
          <w:rFonts w:hint="eastAsia"/>
          <w:b/>
          <w:bCs/>
          <w:sz w:val="24"/>
        </w:rPr>
        <w:t>服务人员配备</w:t>
      </w:r>
      <w:r>
        <w:rPr>
          <w:rFonts w:hint="eastAsia"/>
          <w:b/>
          <w:bCs/>
          <w:sz w:val="24"/>
          <w:lang w:eastAsia="zh-CN"/>
        </w:rPr>
        <w:t>、技术方案、时效承诺</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51"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51"/>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EA18F"/>
    <w:multiLevelType w:val="singleLevel"/>
    <w:tmpl w:val="EE5EA18F"/>
    <w:lvl w:ilvl="0" w:tentative="0">
      <w:start w:val="1"/>
      <w:numFmt w:val="decimal"/>
      <w:lvlText w:val="%1."/>
      <w:lvlJc w:val="left"/>
      <w:pPr>
        <w:tabs>
          <w:tab w:val="left" w:pos="312"/>
        </w:tabs>
      </w:pPr>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9A7F25"/>
    <w:rsid w:val="03A01301"/>
    <w:rsid w:val="03F106F6"/>
    <w:rsid w:val="0432311F"/>
    <w:rsid w:val="04910E13"/>
    <w:rsid w:val="04E55E3A"/>
    <w:rsid w:val="054A30CB"/>
    <w:rsid w:val="055F6389"/>
    <w:rsid w:val="05C96A15"/>
    <w:rsid w:val="09296F01"/>
    <w:rsid w:val="09564F15"/>
    <w:rsid w:val="09A84CAA"/>
    <w:rsid w:val="09AC2920"/>
    <w:rsid w:val="0A4546CD"/>
    <w:rsid w:val="0A747118"/>
    <w:rsid w:val="0A9D2C05"/>
    <w:rsid w:val="0AD639E4"/>
    <w:rsid w:val="0B7A69B0"/>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3C6BF2"/>
    <w:rsid w:val="134D6D48"/>
    <w:rsid w:val="13914897"/>
    <w:rsid w:val="13AE4F6A"/>
    <w:rsid w:val="144C1F9A"/>
    <w:rsid w:val="15223020"/>
    <w:rsid w:val="159C294C"/>
    <w:rsid w:val="162C38CF"/>
    <w:rsid w:val="16E00F2C"/>
    <w:rsid w:val="171262BF"/>
    <w:rsid w:val="17252284"/>
    <w:rsid w:val="17464FEC"/>
    <w:rsid w:val="17672604"/>
    <w:rsid w:val="177B58CD"/>
    <w:rsid w:val="179606CE"/>
    <w:rsid w:val="18020BC4"/>
    <w:rsid w:val="186500A0"/>
    <w:rsid w:val="18835AD4"/>
    <w:rsid w:val="18B051AF"/>
    <w:rsid w:val="18E70052"/>
    <w:rsid w:val="19254BEF"/>
    <w:rsid w:val="19DC3498"/>
    <w:rsid w:val="1A07319C"/>
    <w:rsid w:val="1A33516B"/>
    <w:rsid w:val="1B4F4CC3"/>
    <w:rsid w:val="1B7570E3"/>
    <w:rsid w:val="1BA211E7"/>
    <w:rsid w:val="1C88217A"/>
    <w:rsid w:val="1D350989"/>
    <w:rsid w:val="1D927B8A"/>
    <w:rsid w:val="1E2D6CC4"/>
    <w:rsid w:val="1E4075E6"/>
    <w:rsid w:val="1F025BBE"/>
    <w:rsid w:val="1FD03D76"/>
    <w:rsid w:val="203877A5"/>
    <w:rsid w:val="20EB3EDD"/>
    <w:rsid w:val="21A428FD"/>
    <w:rsid w:val="21FE134A"/>
    <w:rsid w:val="228869AA"/>
    <w:rsid w:val="22C22324"/>
    <w:rsid w:val="23567244"/>
    <w:rsid w:val="236513B9"/>
    <w:rsid w:val="261507FA"/>
    <w:rsid w:val="26566759"/>
    <w:rsid w:val="26DD1E76"/>
    <w:rsid w:val="27717DCB"/>
    <w:rsid w:val="281D1648"/>
    <w:rsid w:val="28574F87"/>
    <w:rsid w:val="28AF482A"/>
    <w:rsid w:val="291D580A"/>
    <w:rsid w:val="2941546D"/>
    <w:rsid w:val="29674BDA"/>
    <w:rsid w:val="29831EC9"/>
    <w:rsid w:val="29913DEF"/>
    <w:rsid w:val="29B44350"/>
    <w:rsid w:val="29FF65A7"/>
    <w:rsid w:val="2A65642D"/>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BA3228"/>
    <w:rsid w:val="30C91186"/>
    <w:rsid w:val="31495EDE"/>
    <w:rsid w:val="31921319"/>
    <w:rsid w:val="31BC6863"/>
    <w:rsid w:val="321565D0"/>
    <w:rsid w:val="32FA2CBE"/>
    <w:rsid w:val="32FC59EE"/>
    <w:rsid w:val="3381627F"/>
    <w:rsid w:val="338B35BF"/>
    <w:rsid w:val="33C64799"/>
    <w:rsid w:val="34092461"/>
    <w:rsid w:val="34700F39"/>
    <w:rsid w:val="34EF42C7"/>
    <w:rsid w:val="359E4EC6"/>
    <w:rsid w:val="35EA3087"/>
    <w:rsid w:val="3639699D"/>
    <w:rsid w:val="36607CEC"/>
    <w:rsid w:val="36794FEB"/>
    <w:rsid w:val="36BD75CE"/>
    <w:rsid w:val="36EF1694"/>
    <w:rsid w:val="378620B5"/>
    <w:rsid w:val="388443D5"/>
    <w:rsid w:val="38FB3C73"/>
    <w:rsid w:val="390659FB"/>
    <w:rsid w:val="390D1E7C"/>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1B386E"/>
    <w:rsid w:val="413E1806"/>
    <w:rsid w:val="43001B9C"/>
    <w:rsid w:val="44AF614D"/>
    <w:rsid w:val="44E0509A"/>
    <w:rsid w:val="457774F2"/>
    <w:rsid w:val="45A10401"/>
    <w:rsid w:val="45C94FEF"/>
    <w:rsid w:val="462D2409"/>
    <w:rsid w:val="468E6891"/>
    <w:rsid w:val="47094169"/>
    <w:rsid w:val="47C1249E"/>
    <w:rsid w:val="481B4427"/>
    <w:rsid w:val="481E3C44"/>
    <w:rsid w:val="485756B9"/>
    <w:rsid w:val="48592ECE"/>
    <w:rsid w:val="48835154"/>
    <w:rsid w:val="4939003C"/>
    <w:rsid w:val="4A010EEA"/>
    <w:rsid w:val="4BF03B4A"/>
    <w:rsid w:val="4CAC2800"/>
    <w:rsid w:val="4CFB5EE3"/>
    <w:rsid w:val="4D263AF9"/>
    <w:rsid w:val="4D4B074A"/>
    <w:rsid w:val="4DAD1CF2"/>
    <w:rsid w:val="4EF26D89"/>
    <w:rsid w:val="4FC205E1"/>
    <w:rsid w:val="502C74D1"/>
    <w:rsid w:val="506B379F"/>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9C48C5"/>
    <w:rsid w:val="56CB4F97"/>
    <w:rsid w:val="56F05266"/>
    <w:rsid w:val="57164C89"/>
    <w:rsid w:val="57350A15"/>
    <w:rsid w:val="575168F3"/>
    <w:rsid w:val="585F62DF"/>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608E6286"/>
    <w:rsid w:val="61076011"/>
    <w:rsid w:val="61834DEC"/>
    <w:rsid w:val="622A6C63"/>
    <w:rsid w:val="62546789"/>
    <w:rsid w:val="62EF21DB"/>
    <w:rsid w:val="631D68AE"/>
    <w:rsid w:val="632D6F40"/>
    <w:rsid w:val="63AF1D1A"/>
    <w:rsid w:val="63F510AA"/>
    <w:rsid w:val="648E32AE"/>
    <w:rsid w:val="64A06B15"/>
    <w:rsid w:val="64D252BD"/>
    <w:rsid w:val="64EC5360"/>
    <w:rsid w:val="65412DFD"/>
    <w:rsid w:val="657F52AC"/>
    <w:rsid w:val="663A01C8"/>
    <w:rsid w:val="663C37BC"/>
    <w:rsid w:val="668B2466"/>
    <w:rsid w:val="66DB439B"/>
    <w:rsid w:val="66E003B2"/>
    <w:rsid w:val="672F50CE"/>
    <w:rsid w:val="67B33F51"/>
    <w:rsid w:val="6817729A"/>
    <w:rsid w:val="691F7A48"/>
    <w:rsid w:val="69766FE4"/>
    <w:rsid w:val="69964ECA"/>
    <w:rsid w:val="699E695C"/>
    <w:rsid w:val="69BF7E12"/>
    <w:rsid w:val="6B792DBC"/>
    <w:rsid w:val="6B9C09D1"/>
    <w:rsid w:val="6C1A634D"/>
    <w:rsid w:val="6C2E4C0D"/>
    <w:rsid w:val="6DA6798D"/>
    <w:rsid w:val="6DED4397"/>
    <w:rsid w:val="6E9A5523"/>
    <w:rsid w:val="6EB04D47"/>
    <w:rsid w:val="6F370FC4"/>
    <w:rsid w:val="6F420D0F"/>
    <w:rsid w:val="6FAA3E8C"/>
    <w:rsid w:val="701B5C41"/>
    <w:rsid w:val="70B90E06"/>
    <w:rsid w:val="70F2215A"/>
    <w:rsid w:val="71091718"/>
    <w:rsid w:val="71587B7E"/>
    <w:rsid w:val="715E7B64"/>
    <w:rsid w:val="71E05B49"/>
    <w:rsid w:val="7276222A"/>
    <w:rsid w:val="73197CE0"/>
    <w:rsid w:val="732A1BFA"/>
    <w:rsid w:val="73344FDD"/>
    <w:rsid w:val="73616E39"/>
    <w:rsid w:val="73C0694D"/>
    <w:rsid w:val="74A54B7B"/>
    <w:rsid w:val="751B270C"/>
    <w:rsid w:val="7532635D"/>
    <w:rsid w:val="759D3A0C"/>
    <w:rsid w:val="764364A0"/>
    <w:rsid w:val="768C17FB"/>
    <w:rsid w:val="77722493"/>
    <w:rsid w:val="78216CB5"/>
    <w:rsid w:val="79002FDD"/>
    <w:rsid w:val="79A864D4"/>
    <w:rsid w:val="7A2C2B5D"/>
    <w:rsid w:val="7A3C397B"/>
    <w:rsid w:val="7BBB4D2B"/>
    <w:rsid w:val="7BE3665B"/>
    <w:rsid w:val="7CBB28FC"/>
    <w:rsid w:val="7D2106AF"/>
    <w:rsid w:val="7D2D2186"/>
    <w:rsid w:val="7E54777A"/>
    <w:rsid w:val="7EAC5BC9"/>
    <w:rsid w:val="7EE8612B"/>
    <w:rsid w:val="7EFE77F8"/>
    <w:rsid w:val="7F124B49"/>
    <w:rsid w:val="7F6041C6"/>
    <w:rsid w:val="7F7B7750"/>
    <w:rsid w:val="7F8C0EB8"/>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autoRedefine/>
    <w:qFormat/>
    <w:uiPriority w:val="9"/>
    <w:pPr>
      <w:keepNext/>
      <w:keepLines/>
      <w:spacing w:before="240" w:after="64" w:line="320" w:lineRule="auto"/>
      <w:outlineLvl w:val="6"/>
    </w:pPr>
    <w:rPr>
      <w:b/>
      <w:bCs/>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49"/>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7"/>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8"/>
    <w:autoRedefine/>
    <w:unhideWhenUsed/>
    <w:qFormat/>
    <w:uiPriority w:val="99"/>
    <w:pPr>
      <w:ind w:left="100" w:leftChars="2500"/>
    </w:pPr>
  </w:style>
  <w:style w:type="paragraph" w:styleId="17">
    <w:name w:val="Balloon Text"/>
    <w:basedOn w:val="1"/>
    <w:link w:val="59"/>
    <w:autoRedefine/>
    <w:unhideWhenUsed/>
    <w:qFormat/>
    <w:uiPriority w:val="99"/>
    <w:rPr>
      <w:sz w:val="18"/>
      <w:szCs w:val="18"/>
    </w:rPr>
  </w:style>
  <w:style w:type="paragraph" w:styleId="18">
    <w:name w:val="footer"/>
    <w:basedOn w:val="1"/>
    <w:link w:val="60"/>
    <w:autoRedefine/>
    <w:unhideWhenUsed/>
    <w:qFormat/>
    <w:uiPriority w:val="99"/>
    <w:pPr>
      <w:tabs>
        <w:tab w:val="center" w:pos="4153"/>
        <w:tab w:val="right" w:pos="8306"/>
      </w:tabs>
      <w:snapToGrid w:val="0"/>
      <w:jc w:val="left"/>
    </w:pPr>
    <w:rPr>
      <w:sz w:val="18"/>
      <w:szCs w:val="18"/>
    </w:rPr>
  </w:style>
  <w:style w:type="paragraph" w:styleId="19">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autoRedefine/>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autoRedefine/>
    <w:qFormat/>
    <w:uiPriority w:val="0"/>
    <w:pPr>
      <w:ind w:firstLine="420" w:firstLineChars="200"/>
    </w:p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basedOn w:val="29"/>
    <w:autoRedefine/>
    <w:unhideWhenUsed/>
    <w:qFormat/>
    <w:uiPriority w:val="99"/>
    <w:rPr>
      <w:color w:val="0000FF"/>
      <w:u w:val="single"/>
    </w:rPr>
  </w:style>
  <w:style w:type="paragraph" w:styleId="33">
    <w:name w:val="List Paragraph"/>
    <w:basedOn w:val="1"/>
    <w:link w:val="65"/>
    <w:autoRedefine/>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autoRedefine/>
    <w:qFormat/>
    <w:locked/>
    <w:uiPriority w:val="0"/>
    <w:rPr>
      <w:rFonts w:ascii="宋体" w:hAnsi="Courier New" w:eastAsia="宋体"/>
      <w:spacing w:val="-4"/>
      <w:sz w:val="18"/>
    </w:rPr>
  </w:style>
  <w:style w:type="character" w:customStyle="1" w:styleId="50">
    <w:name w:val="标题 1 字符"/>
    <w:basedOn w:val="29"/>
    <w:link w:val="2"/>
    <w:autoRedefine/>
    <w:qFormat/>
    <w:uiPriority w:val="0"/>
    <w:rPr>
      <w:rFonts w:ascii="宋体" w:hAnsi="Arial" w:eastAsia="黑体" w:cs="Times New Roman"/>
      <w:b/>
      <w:bCs/>
      <w:color w:val="000000"/>
      <w:kern w:val="44"/>
      <w:sz w:val="36"/>
      <w:szCs w:val="32"/>
    </w:rPr>
  </w:style>
  <w:style w:type="character" w:customStyle="1" w:styleId="51">
    <w:name w:val="标题 2 字符"/>
    <w:basedOn w:val="29"/>
    <w:link w:val="3"/>
    <w:autoRedefine/>
    <w:semiHidden/>
    <w:qFormat/>
    <w:uiPriority w:val="9"/>
    <w:rPr>
      <w:rFonts w:ascii="Cambria" w:hAnsi="Cambria" w:eastAsia="宋体" w:cs="Times New Roman"/>
      <w:b/>
      <w:bCs/>
      <w:sz w:val="32"/>
      <w:szCs w:val="32"/>
    </w:rPr>
  </w:style>
  <w:style w:type="character" w:customStyle="1" w:styleId="52">
    <w:name w:val="标题 3 字符"/>
    <w:basedOn w:val="29"/>
    <w:link w:val="4"/>
    <w:autoRedefine/>
    <w:semiHidden/>
    <w:qFormat/>
    <w:uiPriority w:val="9"/>
    <w:rPr>
      <w:rFonts w:ascii="Times New Roman" w:hAnsi="Times New Roman" w:eastAsia="宋体" w:cs="Times New Roman"/>
      <w:b/>
      <w:bCs/>
      <w:sz w:val="32"/>
      <w:szCs w:val="32"/>
    </w:rPr>
  </w:style>
  <w:style w:type="character" w:customStyle="1" w:styleId="53">
    <w:name w:val="标题 4 字符"/>
    <w:basedOn w:val="29"/>
    <w:link w:val="5"/>
    <w:autoRedefine/>
    <w:semiHidden/>
    <w:qFormat/>
    <w:uiPriority w:val="9"/>
    <w:rPr>
      <w:rFonts w:ascii="Cambria" w:hAnsi="Cambria" w:eastAsia="宋体" w:cs="Times New Roman"/>
      <w:b/>
      <w:bCs/>
      <w:sz w:val="28"/>
      <w:szCs w:val="28"/>
    </w:rPr>
  </w:style>
  <w:style w:type="character" w:customStyle="1" w:styleId="54">
    <w:name w:val="标题 5 字符"/>
    <w:basedOn w:val="29"/>
    <w:link w:val="6"/>
    <w:autoRedefine/>
    <w:semiHidden/>
    <w:qFormat/>
    <w:uiPriority w:val="9"/>
    <w:rPr>
      <w:rFonts w:ascii="Times New Roman" w:hAnsi="Times New Roman" w:eastAsia="宋体" w:cs="Times New Roman"/>
      <w:b/>
      <w:bCs/>
      <w:sz w:val="28"/>
      <w:szCs w:val="28"/>
    </w:rPr>
  </w:style>
  <w:style w:type="character" w:customStyle="1" w:styleId="55">
    <w:name w:val="标题 6 字符"/>
    <w:basedOn w:val="29"/>
    <w:link w:val="7"/>
    <w:autoRedefine/>
    <w:semiHidden/>
    <w:qFormat/>
    <w:uiPriority w:val="9"/>
    <w:rPr>
      <w:rFonts w:ascii="Cambria" w:hAnsi="Cambria" w:eastAsia="宋体" w:cs="Times New Roman"/>
      <w:b/>
      <w:bCs/>
      <w:sz w:val="24"/>
      <w:szCs w:val="24"/>
    </w:rPr>
  </w:style>
  <w:style w:type="character" w:customStyle="1" w:styleId="56">
    <w:name w:val="标题 7 字符"/>
    <w:basedOn w:val="29"/>
    <w:link w:val="8"/>
    <w:autoRedefine/>
    <w:semiHidden/>
    <w:qFormat/>
    <w:uiPriority w:val="9"/>
    <w:rPr>
      <w:rFonts w:ascii="Times New Roman" w:hAnsi="Times New Roman" w:eastAsia="宋体" w:cs="Times New Roman"/>
      <w:b/>
      <w:bCs/>
      <w:sz w:val="24"/>
      <w:szCs w:val="24"/>
    </w:rPr>
  </w:style>
  <w:style w:type="character" w:customStyle="1" w:styleId="57">
    <w:name w:val="纯文本 字符"/>
    <w:link w:val="15"/>
    <w:autoRedefine/>
    <w:qFormat/>
    <w:uiPriority w:val="0"/>
    <w:rPr>
      <w:rFonts w:ascii="宋体" w:hAnsi="Courier New" w:eastAsia="宋体"/>
      <w:sz w:val="24"/>
    </w:rPr>
  </w:style>
  <w:style w:type="character" w:customStyle="1" w:styleId="58">
    <w:name w:val="日期 字符"/>
    <w:basedOn w:val="29"/>
    <w:link w:val="16"/>
    <w:autoRedefine/>
    <w:semiHidden/>
    <w:qFormat/>
    <w:uiPriority w:val="99"/>
    <w:rPr>
      <w:rFonts w:ascii="Times New Roman" w:hAnsi="Times New Roman" w:eastAsia="宋体" w:cs="Times New Roman"/>
      <w:sz w:val="28"/>
      <w:szCs w:val="20"/>
    </w:rPr>
  </w:style>
  <w:style w:type="character" w:customStyle="1" w:styleId="59">
    <w:name w:val="批注框文本 字符"/>
    <w:basedOn w:val="29"/>
    <w:link w:val="17"/>
    <w:autoRedefine/>
    <w:semiHidden/>
    <w:qFormat/>
    <w:uiPriority w:val="99"/>
    <w:rPr>
      <w:rFonts w:ascii="Times New Roman" w:hAnsi="Times New Roman" w:eastAsia="宋体" w:cs="Times New Roman"/>
      <w:sz w:val="18"/>
      <w:szCs w:val="18"/>
    </w:rPr>
  </w:style>
  <w:style w:type="character" w:customStyle="1" w:styleId="60">
    <w:name w:val="页脚 字符"/>
    <w:basedOn w:val="29"/>
    <w:link w:val="18"/>
    <w:autoRedefine/>
    <w:qFormat/>
    <w:uiPriority w:val="99"/>
    <w:rPr>
      <w:rFonts w:ascii="Times New Roman" w:hAnsi="Times New Roman" w:eastAsia="宋体" w:cs="Times New Roman"/>
      <w:sz w:val="18"/>
      <w:szCs w:val="18"/>
    </w:rPr>
  </w:style>
  <w:style w:type="character" w:customStyle="1" w:styleId="61">
    <w:name w:val="页眉 字符"/>
    <w:basedOn w:val="29"/>
    <w:link w:val="19"/>
    <w:autoRedefine/>
    <w:semiHidden/>
    <w:qFormat/>
    <w:uiPriority w:val="99"/>
    <w:rPr>
      <w:rFonts w:ascii="Times New Roman" w:hAnsi="Times New Roman" w:eastAsia="宋体" w:cs="Times New Roman"/>
      <w:sz w:val="18"/>
      <w:szCs w:val="18"/>
    </w:rPr>
  </w:style>
  <w:style w:type="character" w:customStyle="1" w:styleId="62">
    <w:name w:val="标题 字符"/>
    <w:basedOn w:val="29"/>
    <w:link w:val="25"/>
    <w:autoRedefine/>
    <w:qFormat/>
    <w:uiPriority w:val="10"/>
    <w:rPr>
      <w:rFonts w:ascii="Cambria" w:hAnsi="Cambria" w:eastAsia="宋体" w:cs="Times New Roman"/>
      <w:b/>
      <w:bCs/>
      <w:sz w:val="32"/>
      <w:szCs w:val="32"/>
    </w:rPr>
  </w:style>
  <w:style w:type="character" w:customStyle="1" w:styleId="63">
    <w:name w:val="正文文本缩进 Char1"/>
    <w:basedOn w:val="29"/>
    <w:autoRedefine/>
    <w:semiHidden/>
    <w:qFormat/>
    <w:uiPriority w:val="99"/>
    <w:rPr>
      <w:rFonts w:ascii="Times New Roman" w:hAnsi="Times New Roman" w:eastAsia="宋体" w:cs="Times New Roman"/>
      <w:sz w:val="28"/>
      <w:szCs w:val="20"/>
    </w:rPr>
  </w:style>
  <w:style w:type="character" w:customStyle="1" w:styleId="64">
    <w:name w:val="纯文本 Char"/>
    <w:basedOn w:val="29"/>
    <w:autoRedefine/>
    <w:semiHidden/>
    <w:qFormat/>
    <w:uiPriority w:val="99"/>
    <w:rPr>
      <w:rFonts w:ascii="宋体" w:hAnsi="Courier New" w:eastAsia="宋体" w:cs="Courier New"/>
      <w:szCs w:val="21"/>
    </w:rPr>
  </w:style>
  <w:style w:type="character" w:customStyle="1" w:styleId="65">
    <w:name w:val="列出段落 字符"/>
    <w:link w:val="33"/>
    <w:autoRedefine/>
    <w:qFormat/>
    <w:locked/>
    <w:uiPriority w:val="0"/>
    <w:rPr>
      <w:rFonts w:ascii="Times New Roman" w:hAnsi="Times New Roman" w:eastAsia="宋体" w:cs="Times New Roman"/>
      <w:sz w:val="28"/>
      <w:szCs w:val="20"/>
    </w:rPr>
  </w:style>
  <w:style w:type="character" w:customStyle="1" w:styleId="66">
    <w:name w:val="正文 第五章 中间"/>
    <w:autoRedefine/>
    <w:qFormat/>
    <w:uiPriority w:val="0"/>
    <w:rPr>
      <w:b/>
      <w:bCs/>
      <w:color w:val="000000"/>
      <w:sz w:val="32"/>
    </w:rPr>
  </w:style>
  <w:style w:type="character" w:customStyle="1" w:styleId="67">
    <w:name w:val="标题 3 Char"/>
    <w:autoRedefine/>
    <w:qFormat/>
    <w:uiPriority w:val="0"/>
    <w:rPr>
      <w:rFonts w:eastAsia="宋体"/>
      <w:b/>
      <w:bCs/>
      <w:kern w:val="2"/>
      <w:sz w:val="32"/>
      <w:szCs w:val="32"/>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autoRedefine/>
    <w:qFormat/>
    <w:uiPriority w:val="0"/>
    <w:pPr>
      <w:jc w:val="center"/>
    </w:pPr>
    <w:rPr>
      <w:rFonts w:ascii="宋体" w:hAnsi="宋体"/>
      <w:b/>
      <w:sz w:val="44"/>
      <w:szCs w:val="44"/>
    </w:rPr>
  </w:style>
  <w:style w:type="paragraph" w:customStyle="1" w:styleId="71">
    <w:name w:val="_Style 5"/>
    <w:basedOn w:val="2"/>
    <w:next w:val="1"/>
    <w:autoRedefine/>
    <w:qFormat/>
    <w:uiPriority w:val="0"/>
    <w:pPr>
      <w:outlineLvl w:val="9"/>
    </w:pPr>
  </w:style>
  <w:style w:type="table" w:customStyle="1" w:styleId="72">
    <w:name w:val="Table Normal"/>
    <w:basedOn w:val="27"/>
    <w:autoRedefin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42</Pages>
  <Words>18995</Words>
  <Characters>19686</Characters>
  <Lines>170</Lines>
  <Paragraphs>48</Paragraphs>
  <TotalTime>2</TotalTime>
  <ScaleCrop>false</ScaleCrop>
  <LinksUpToDate>false</LinksUpToDate>
  <CharactersWithSpaces>22553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2024-02-23T07:36:48Z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EC2D55065EE9410B8AC07D03BAF4E20B</vt:lpwstr>
  </property>
</Properties>
</file>