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color w:val="FF0000"/>
          <w:sz w:val="30"/>
          <w:lang w:val="en-US" w:eastAsia="zh-CN"/>
        </w:rPr>
      </w:pPr>
      <w:r>
        <w:rPr>
          <w:rFonts w:hint="eastAsia" w:eastAsia="仿宋_GB2312"/>
          <w:snapToGrid w:val="0"/>
          <w:sz w:val="30"/>
        </w:rPr>
        <w:t>项目编号：WYGZ20</w:t>
      </w:r>
      <w:r>
        <w:rPr>
          <w:rFonts w:hint="eastAsia" w:eastAsia="仿宋_GB2312"/>
          <w:snapToGrid w:val="0"/>
          <w:sz w:val="30"/>
          <w:lang w:val="en-US" w:eastAsia="zh-CN"/>
        </w:rPr>
        <w:t>22046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lang w:val="en-US" w:eastAsia="zh-CN"/>
        </w:rPr>
        <w:t>2022-2023年</w:t>
      </w:r>
      <w:r>
        <w:rPr>
          <w:rFonts w:hint="eastAsia" w:ascii="华文中宋" w:hAnsi="华文中宋" w:eastAsia="华文中宋"/>
          <w:b/>
          <w:bCs/>
          <w:w w:val="90"/>
          <w:sz w:val="48"/>
          <w:szCs w:val="48"/>
        </w:rPr>
        <w:t>普教招生宣传材料印刷</w:t>
      </w:r>
      <w:r>
        <w:rPr>
          <w:rFonts w:hint="eastAsia" w:ascii="华文中宋" w:hAnsi="华文中宋" w:eastAsia="华文中宋"/>
          <w:b/>
          <w:bCs/>
          <w:w w:val="90"/>
          <w:sz w:val="48"/>
          <w:szCs w:val="48"/>
          <w:lang w:val="en-US" w:eastAsia="zh-CN"/>
        </w:rPr>
        <w:t>服务</w:t>
      </w:r>
      <w:r>
        <w:rPr>
          <w:rFonts w:hint="eastAsia" w:ascii="华文中宋" w:hAnsi="华文中宋" w:eastAsia="华文中宋"/>
          <w:b/>
          <w:bCs/>
          <w:w w:val="90"/>
          <w:sz w:val="48"/>
          <w:szCs w:val="48"/>
        </w:rPr>
        <w:t>项目</w:t>
      </w:r>
    </w:p>
    <w:p>
      <w:pPr>
        <w:jc w:val="center"/>
        <w:rPr>
          <w:rFonts w:ascii="华文中宋" w:hAnsi="华文中宋" w:eastAsia="华文中宋"/>
          <w:b/>
          <w:bCs/>
          <w:sz w:val="52"/>
          <w:szCs w:val="52"/>
        </w:rPr>
      </w:pP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w:t>
      </w:r>
      <w:r>
        <w:rPr>
          <w:rFonts w:hint="eastAsia" w:ascii="仿宋_GB2312" w:eastAsia="仿宋_GB2312"/>
          <w:b/>
          <w:sz w:val="36"/>
          <w:szCs w:val="36"/>
          <w:lang w:val="en-US" w:eastAsia="zh-CN"/>
        </w:rPr>
        <w:t>22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5</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pStyle w:val="15"/>
      </w:pPr>
      <w:r>
        <w:rPr>
          <w:rFonts w:hint="eastAsia"/>
        </w:rPr>
        <w:t>目  录</w:t>
      </w:r>
    </w:p>
    <w:p>
      <w:pPr>
        <w:pStyle w:val="15"/>
      </w:pPr>
    </w:p>
    <w:p>
      <w:pPr>
        <w:pStyle w:val="15"/>
        <w:jc w:val="both"/>
        <w:rPr>
          <w:rFonts w:ascii="仿宋_GB2312" w:eastAsia="仿宋_GB2312" w:hAnsiTheme="minorHAnsi" w:cstheme="minorBidi"/>
          <w:b w:val="0"/>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"_Toc479170299" </w:instrText>
      </w:r>
      <w:r>
        <w:fldChar w:fldCharType="separate"/>
      </w:r>
      <w:r>
        <w:rPr>
          <w:rStyle w:val="23"/>
          <w:rFonts w:hint="eastAsia" w:ascii="仿宋_GB2312" w:eastAsia="仿宋_GB2312"/>
          <w:sz w:val="30"/>
          <w:szCs w:val="30"/>
        </w:rPr>
        <w:t>第一章  磋商公告</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_Toc479170299 \h </w:instrText>
      </w:r>
      <w:r>
        <w:rPr>
          <w:rFonts w:hint="eastAsia" w:ascii="仿宋_GB2312" w:eastAsia="仿宋_GB2312"/>
          <w:sz w:val="30"/>
          <w:szCs w:val="30"/>
        </w:rPr>
        <w:fldChar w:fldCharType="separate"/>
      </w:r>
      <w:r>
        <w:rPr>
          <w:rFonts w:ascii="仿宋_GB2312" w:eastAsia="仿宋_GB2312"/>
          <w:sz w:val="30"/>
          <w:szCs w:val="30"/>
        </w:rPr>
        <w:t>1</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"_Toc479170300" </w:instrText>
      </w:r>
      <w:r>
        <w:fldChar w:fldCharType="separate"/>
      </w:r>
      <w:r>
        <w:rPr>
          <w:rStyle w:val="23"/>
          <w:rFonts w:hint="eastAsia" w:ascii="仿宋_GB2312" w:eastAsia="仿宋_GB2312"/>
          <w:sz w:val="30"/>
          <w:szCs w:val="30"/>
        </w:rPr>
        <w:t>第二章  磋商须知前附表</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_Toc479170300 \h </w:instrText>
      </w:r>
      <w:r>
        <w:rPr>
          <w:rFonts w:hint="eastAsia" w:ascii="仿宋_GB2312" w:eastAsia="仿宋_GB2312"/>
          <w:sz w:val="30"/>
          <w:szCs w:val="30"/>
        </w:rPr>
        <w:fldChar w:fldCharType="separate"/>
      </w:r>
      <w:r>
        <w:rPr>
          <w:rFonts w:ascii="仿宋_GB2312" w:eastAsia="仿宋_GB2312"/>
          <w:sz w:val="30"/>
          <w:szCs w:val="30"/>
        </w:rPr>
        <w:t>3</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"_Toc479170301" </w:instrText>
      </w:r>
      <w:r>
        <w:fldChar w:fldCharType="separate"/>
      </w:r>
      <w:r>
        <w:rPr>
          <w:rStyle w:val="23"/>
          <w:rFonts w:hint="eastAsia" w:ascii="仿宋_GB2312" w:eastAsia="仿宋_GB2312"/>
          <w:sz w:val="30"/>
          <w:szCs w:val="30"/>
        </w:rPr>
        <w:t>第三章  磋商须知</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_Toc479170301 \h </w:instrText>
      </w:r>
      <w:r>
        <w:rPr>
          <w:rFonts w:hint="eastAsia" w:ascii="仿宋_GB2312" w:eastAsia="仿宋_GB2312"/>
          <w:sz w:val="30"/>
          <w:szCs w:val="30"/>
        </w:rPr>
        <w:fldChar w:fldCharType="separate"/>
      </w:r>
      <w:r>
        <w:rPr>
          <w:rFonts w:ascii="仿宋_GB2312" w:eastAsia="仿宋_GB2312"/>
          <w:sz w:val="30"/>
          <w:szCs w:val="30"/>
        </w:rPr>
        <w:t>4</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"_Toc479170302" </w:instrText>
      </w:r>
      <w:r>
        <w:fldChar w:fldCharType="separate"/>
      </w:r>
      <w:r>
        <w:rPr>
          <w:rStyle w:val="23"/>
          <w:rFonts w:hint="eastAsia" w:ascii="仿宋_GB2312" w:eastAsia="仿宋_GB2312"/>
          <w:sz w:val="30"/>
          <w:szCs w:val="30"/>
        </w:rPr>
        <w:t>第四章  合同主要条款</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_Toc479170302 \h </w:instrText>
      </w:r>
      <w:r>
        <w:rPr>
          <w:rFonts w:hint="eastAsia" w:ascii="仿宋_GB2312" w:eastAsia="仿宋_GB2312"/>
          <w:sz w:val="30"/>
          <w:szCs w:val="30"/>
        </w:rPr>
        <w:fldChar w:fldCharType="separate"/>
      </w:r>
      <w:r>
        <w:rPr>
          <w:rFonts w:ascii="仿宋_GB2312" w:eastAsia="仿宋_GB2312"/>
          <w:sz w:val="30"/>
          <w:szCs w:val="30"/>
        </w:rPr>
        <w:t>13</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"_Toc479170303" </w:instrText>
      </w:r>
      <w:r>
        <w:fldChar w:fldCharType="separate"/>
      </w:r>
      <w:r>
        <w:rPr>
          <w:rStyle w:val="23"/>
          <w:rFonts w:hint="eastAsia" w:ascii="仿宋_GB2312" w:eastAsia="仿宋_GB2312"/>
          <w:sz w:val="30"/>
          <w:szCs w:val="30"/>
        </w:rPr>
        <w:t>第五章  项目需求</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_Toc479170303 \h </w:instrText>
      </w:r>
      <w:r>
        <w:rPr>
          <w:rFonts w:hint="eastAsia" w:ascii="仿宋_GB2312" w:eastAsia="仿宋_GB2312"/>
          <w:sz w:val="30"/>
          <w:szCs w:val="30"/>
        </w:rPr>
        <w:fldChar w:fldCharType="separate"/>
      </w:r>
      <w:r>
        <w:rPr>
          <w:rFonts w:ascii="仿宋_GB2312" w:eastAsia="仿宋_GB2312"/>
          <w:sz w:val="30"/>
          <w:szCs w:val="30"/>
        </w:rPr>
        <w:t>19</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"_Toc479170304" </w:instrText>
      </w:r>
      <w:r>
        <w:fldChar w:fldCharType="separate"/>
      </w:r>
      <w:r>
        <w:rPr>
          <w:rStyle w:val="23"/>
          <w:rFonts w:hint="eastAsia" w:ascii="仿宋_GB2312" w:eastAsia="仿宋_GB2312"/>
          <w:sz w:val="30"/>
          <w:szCs w:val="30"/>
        </w:rPr>
        <w:t>第六章  评分办法和评分细则</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_Toc479170304 \h </w:instrText>
      </w:r>
      <w:r>
        <w:rPr>
          <w:rFonts w:hint="eastAsia" w:ascii="仿宋_GB2312" w:eastAsia="仿宋_GB2312"/>
          <w:sz w:val="30"/>
          <w:szCs w:val="30"/>
        </w:rPr>
        <w:fldChar w:fldCharType="separate"/>
      </w:r>
      <w:r>
        <w:rPr>
          <w:rFonts w:ascii="仿宋_GB2312" w:eastAsia="仿宋_GB2312"/>
          <w:sz w:val="30"/>
          <w:szCs w:val="30"/>
        </w:rPr>
        <w:t>20</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jc w:val="both"/>
        <w:rPr>
          <w:rFonts w:ascii="仿宋_GB2312" w:eastAsia="仿宋_GB2312" w:hAnsiTheme="minorHAnsi" w:cstheme="minorBidi"/>
          <w:b w:val="0"/>
          <w:sz w:val="30"/>
          <w:szCs w:val="30"/>
        </w:rPr>
      </w:pPr>
      <w:r>
        <w:fldChar w:fldCharType="begin"/>
      </w:r>
      <w:r>
        <w:instrText xml:space="preserve"> HYPERLINK \l "_Toc479170305" </w:instrText>
      </w:r>
      <w:r>
        <w:fldChar w:fldCharType="separate"/>
      </w:r>
      <w:r>
        <w:rPr>
          <w:rStyle w:val="23"/>
          <w:rFonts w:hint="eastAsia" w:ascii="仿宋_GB2312" w:eastAsia="仿宋_GB2312"/>
          <w:sz w:val="30"/>
          <w:szCs w:val="30"/>
        </w:rPr>
        <w:t>第七章  响应文件格式</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_Toc479170305 \h </w:instrText>
      </w:r>
      <w:r>
        <w:rPr>
          <w:rFonts w:hint="eastAsia" w:ascii="仿宋_GB2312" w:eastAsia="仿宋_GB2312"/>
          <w:sz w:val="30"/>
          <w:szCs w:val="30"/>
        </w:rPr>
        <w:fldChar w:fldCharType="separate"/>
      </w:r>
      <w:r>
        <w:rPr>
          <w:rFonts w:ascii="仿宋_GB2312" w:eastAsia="仿宋_GB2312"/>
          <w:sz w:val="30"/>
          <w:szCs w:val="30"/>
        </w:rPr>
        <w:t>21</w:t>
      </w:r>
      <w:r>
        <w:rPr>
          <w:rFonts w:hint="eastAsia" w:ascii="仿宋_GB2312" w:eastAsia="仿宋_GB2312"/>
          <w:sz w:val="30"/>
          <w:szCs w:val="30"/>
        </w:rPr>
        <w:fldChar w:fldCharType="end"/>
      </w:r>
      <w:r>
        <w:rPr>
          <w:rFonts w:hint="eastAsia" w:ascii="仿宋_GB2312" w:eastAsia="仿宋_GB2312"/>
          <w:sz w:val="30"/>
          <w:szCs w:val="30"/>
        </w:rP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ind w:firstLine="0"/>
        <w:jc w:val="center"/>
        <w:rPr>
          <w:rFonts w:ascii="华文中宋" w:hAnsi="华文中宋" w:eastAsia="华文中宋"/>
          <w:szCs w:val="21"/>
        </w:rPr>
      </w:pPr>
      <w:bookmarkStart w:id="0" w:name="_Toc479170299"/>
      <w:r>
        <w:rPr>
          <w:rFonts w:hint="eastAsia" w:ascii="华文中宋" w:hAnsi="华文中宋" w:eastAsia="华文中宋"/>
          <w:szCs w:val="21"/>
        </w:rPr>
        <w:t>第一章  磋商公告</w:t>
      </w:r>
      <w:bookmarkEnd w:id="0"/>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我校普教招生宣传材料印刷</w:t>
      </w:r>
      <w:r>
        <w:rPr>
          <w:rFonts w:hint="eastAsia" w:ascii="仿宋_GB2312" w:eastAsia="仿宋_GB2312"/>
          <w:szCs w:val="28"/>
          <w:lang w:val="en-US" w:eastAsia="zh-CN"/>
        </w:rPr>
        <w:t>服务</w:t>
      </w:r>
      <w:r>
        <w:rPr>
          <w:rFonts w:hint="eastAsia" w:ascii="仿宋_GB2312" w:eastAsia="仿宋_GB2312"/>
          <w:szCs w:val="28"/>
        </w:rPr>
        <w:t>项目采取磋商的方式进行采购，现邀请符合资质条件的供应商参加投标和磋商。具体情况如下：</w:t>
      </w:r>
    </w:p>
    <w:p>
      <w:pPr>
        <w:adjustRightInd w:val="0"/>
        <w:snapToGrid w:val="0"/>
        <w:spacing w:line="360" w:lineRule="auto"/>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（一）项目名称：</w:t>
      </w:r>
      <w:r>
        <w:rPr>
          <w:rFonts w:hint="eastAsia" w:ascii="仿宋_GB2312" w:eastAsia="仿宋_GB2312"/>
          <w:szCs w:val="28"/>
          <w:lang w:val="en-US" w:eastAsia="zh-CN"/>
        </w:rPr>
        <w:t>2022-2023</w:t>
      </w:r>
      <w:r>
        <w:rPr>
          <w:rFonts w:hint="eastAsia" w:ascii="仿宋_GB2312" w:eastAsia="仿宋_GB2312"/>
          <w:szCs w:val="28"/>
        </w:rPr>
        <w:t>普教招生宣传材料印刷</w:t>
      </w:r>
      <w:r>
        <w:rPr>
          <w:rFonts w:hint="eastAsia" w:ascii="仿宋_GB2312" w:eastAsia="仿宋_GB2312"/>
          <w:szCs w:val="28"/>
          <w:lang w:val="en-US" w:eastAsia="zh-CN"/>
        </w:rPr>
        <w:t>服务</w:t>
      </w:r>
      <w:r>
        <w:rPr>
          <w:rFonts w:hint="eastAsia" w:ascii="仿宋_GB2312" w:eastAsia="仿宋_GB2312"/>
          <w:szCs w:val="28"/>
        </w:rPr>
        <w:t>项目；</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（二）项目编号：WYGZ2022046;</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9</w:t>
      </w:r>
      <w:r>
        <w:rPr>
          <w:rFonts w:hint="eastAsia" w:ascii="仿宋_GB2312" w:eastAsia="仿宋_GB2312"/>
          <w:szCs w:val="28"/>
        </w:rPr>
        <w:t>万元</w:t>
      </w:r>
    </w:p>
    <w:p>
      <w:pPr>
        <w:adjustRightInd w:val="0"/>
        <w:snapToGrid w:val="0"/>
        <w:spacing w:line="360" w:lineRule="auto"/>
        <w:ind w:firstLine="529" w:firstLineChars="189"/>
        <w:rPr>
          <w:rFonts w:hint="eastAsia" w:ascii="仿宋_GB2312" w:eastAsia="仿宋_GB2312"/>
          <w:szCs w:val="28"/>
        </w:rPr>
      </w:pPr>
      <w:r>
        <w:rPr>
          <w:rFonts w:hint="eastAsia" w:ascii="仿宋_GB2312" w:eastAsia="仿宋_GB2312"/>
          <w:szCs w:val="28"/>
        </w:rPr>
        <w:t>（四）项目内容：普教招生宣传材料印刷，详细内容见磋商文件。</w:t>
      </w:r>
    </w:p>
    <w:p>
      <w:pPr>
        <w:adjustRightInd w:val="0"/>
        <w:snapToGrid w:val="0"/>
        <w:spacing w:line="360" w:lineRule="auto"/>
        <w:ind w:firstLine="529" w:firstLineChars="189"/>
        <w:rPr>
          <w:rFonts w:hint="default" w:ascii="仿宋_GB2312" w:eastAsia="仿宋_GB2312"/>
          <w:szCs w:val="28"/>
          <w:lang w:val="en-US" w:eastAsia="zh-CN"/>
        </w:rPr>
      </w:pPr>
      <w:r>
        <w:rPr>
          <w:rFonts w:hint="eastAsia" w:ascii="仿宋_GB2312" w:eastAsia="仿宋_GB2312"/>
          <w:szCs w:val="28"/>
          <w:lang w:eastAsia="zh-CN"/>
        </w:rPr>
        <w:t>（</w:t>
      </w:r>
      <w:r>
        <w:rPr>
          <w:rFonts w:hint="eastAsia" w:ascii="仿宋_GB2312" w:eastAsia="仿宋_GB2312"/>
          <w:szCs w:val="28"/>
          <w:lang w:val="en-US" w:eastAsia="zh-CN"/>
        </w:rPr>
        <w:t>五</w:t>
      </w:r>
      <w:r>
        <w:rPr>
          <w:rFonts w:hint="eastAsia" w:ascii="仿宋_GB2312" w:eastAsia="仿宋_GB2312"/>
          <w:szCs w:val="28"/>
          <w:lang w:eastAsia="zh-CN"/>
        </w:rPr>
        <w:t>）</w:t>
      </w:r>
      <w:r>
        <w:rPr>
          <w:rFonts w:hint="eastAsia" w:ascii="仿宋_GB2312" w:eastAsia="仿宋_GB2312"/>
          <w:szCs w:val="28"/>
          <w:lang w:val="en-US" w:eastAsia="zh-CN"/>
        </w:rPr>
        <w:t>服务期限：2年</w:t>
      </w:r>
    </w:p>
    <w:p>
      <w:pPr>
        <w:adjustRightInd w:val="0"/>
        <w:snapToGrid w:val="0"/>
        <w:spacing w:line="360" w:lineRule="auto"/>
        <w:ind w:firstLine="531" w:firstLineChars="189"/>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1.具有独立承担民事责任的能力；</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2.具有良好的商业信誉和健全的财务会计制度；</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3.具有履行合同所必需的设备和专业技术能力;</w:t>
      </w:r>
    </w:p>
    <w:p>
      <w:pPr>
        <w:adjustRightInd w:val="0"/>
        <w:snapToGrid w:val="0"/>
        <w:spacing w:line="360" w:lineRule="auto"/>
        <w:ind w:firstLine="560" w:firstLineChars="200"/>
        <w:rPr>
          <w:rFonts w:ascii="仿宋_GB2312" w:hAnsi="宋体" w:eastAsia="仿宋_GB2312" w:cs="宋体"/>
          <w:kern w:val="0"/>
          <w:szCs w:val="28"/>
        </w:rPr>
      </w:pPr>
      <w:r>
        <w:rPr>
          <w:rFonts w:hint="eastAsia" w:ascii="仿宋_GB2312" w:eastAsia="仿宋_GB2312"/>
          <w:szCs w:val="28"/>
        </w:rPr>
        <w:t>4、拒绝联合投标</w:t>
      </w:r>
    </w:p>
    <w:p>
      <w:pPr>
        <w:adjustRightInd w:val="0"/>
        <w:snapToGrid w:val="0"/>
        <w:spacing w:line="360" w:lineRule="auto"/>
        <w:ind w:firstLine="531" w:firstLineChars="189"/>
        <w:rPr>
          <w:rFonts w:ascii="仿宋_GB2312" w:hAnsi="宋体" w:eastAsia="仿宋_GB2312" w:cs="宋体"/>
          <w:b/>
          <w:szCs w:val="28"/>
          <w:lang w:val="zh-CN"/>
        </w:rPr>
      </w:pPr>
      <w:r>
        <w:rPr>
          <w:rFonts w:hint="eastAsia" w:ascii="仿宋_GB2312" w:hAnsi="宋体" w:eastAsia="仿宋_GB2312" w:cs="宋体"/>
          <w:b/>
          <w:szCs w:val="28"/>
          <w:lang w:val="zh-CN"/>
        </w:rPr>
        <w:t>三、报名时间及方式：</w:t>
      </w:r>
    </w:p>
    <w:p>
      <w:pPr>
        <w:adjustRightInd w:val="0"/>
        <w:snapToGrid w:val="0"/>
        <w:spacing w:line="360" w:lineRule="auto"/>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w:t>
      </w:r>
      <w:r>
        <w:rPr>
          <w:rFonts w:hint="eastAsia" w:ascii="仿宋_GB2312" w:hAnsi="宋体" w:eastAsia="仿宋_GB2312" w:cs="宋体"/>
          <w:szCs w:val="28"/>
          <w:lang w:val="en-US" w:eastAsia="zh-CN"/>
        </w:rPr>
        <w:t>22</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5</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11</w:t>
      </w:r>
      <w:r>
        <w:rPr>
          <w:rFonts w:hint="eastAsia" w:ascii="仿宋_GB2312" w:hAnsi="宋体" w:eastAsia="仿宋_GB2312" w:cs="宋体"/>
          <w:szCs w:val="28"/>
          <w:lang w:val="zh-CN"/>
        </w:rPr>
        <w:t>日-20</w:t>
      </w:r>
      <w:r>
        <w:rPr>
          <w:rFonts w:hint="eastAsia" w:ascii="仿宋_GB2312" w:hAnsi="宋体" w:eastAsia="仿宋_GB2312" w:cs="宋体"/>
          <w:szCs w:val="28"/>
          <w:lang w:val="en-US" w:eastAsia="zh-CN"/>
        </w:rPr>
        <w:t>22</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5</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17</w:t>
      </w:r>
      <w:r>
        <w:rPr>
          <w:rFonts w:hint="eastAsia" w:ascii="仿宋_GB2312" w:hAnsi="宋体" w:eastAsia="仿宋_GB2312" w:cs="宋体"/>
          <w:szCs w:val="28"/>
          <w:lang w:val="zh-CN"/>
        </w:rPr>
        <w:t>日；</w:t>
      </w:r>
    </w:p>
    <w:p>
      <w:pPr>
        <w:pStyle w:val="17"/>
        <w:adjustRightInd w:val="0"/>
        <w:snapToGrid w:val="0"/>
        <w:spacing w:before="0" w:beforeAutospacing="0" w:after="0" w:afterAutospacing="0" w:line="360" w:lineRule="auto"/>
        <w:ind w:firstLine="560" w:firstLineChars="200"/>
        <w:jc w:val="both"/>
        <w:rPr>
          <w:rFonts w:hint="eastAsia" w:ascii="仿宋_GB2312" w:hAnsi="仿宋" w:eastAsia="仿宋_GB2312" w:cs="宋体"/>
          <w:sz w:val="28"/>
          <w:szCs w:val="28"/>
          <w:lang w:val="zh-CN"/>
        </w:rPr>
      </w:pPr>
      <w:r>
        <w:rPr>
          <w:rFonts w:hint="eastAsia" w:ascii="仿宋_GB2312" w:eastAsia="仿宋_GB2312" w:cs="宋体"/>
          <w:sz w:val="28"/>
          <w:szCs w:val="28"/>
          <w:lang w:val="zh-CN"/>
        </w:rPr>
        <w:t>（二）报名方式：皖南医学院普教招生宣传材料印刷服务项目（项目编号：WYGZ202</w:t>
      </w:r>
      <w:r>
        <w:rPr>
          <w:rFonts w:hint="eastAsia" w:ascii="仿宋_GB2312" w:eastAsia="仿宋_GB2312" w:cs="宋体"/>
          <w:sz w:val="28"/>
          <w:szCs w:val="28"/>
          <w:lang w:val="en-US" w:eastAsia="zh-CN"/>
        </w:rPr>
        <w:t>2046</w:t>
      </w:r>
      <w:r>
        <w:rPr>
          <w:rFonts w:hint="eastAsia" w:ascii="仿宋_GB2312" w:eastAsia="仿宋_GB2312" w:cs="宋体"/>
          <w:sz w:val="28"/>
          <w:szCs w:val="28"/>
          <w:lang w:val="zh-CN"/>
        </w:rPr>
        <w:t>）已在皖南医学院网上采购平台（http://wnmc.youzhicai.com/）发布，请潜在供应商在皖南医学院网上采购平台参与项目报名。</w:t>
      </w:r>
    </w:p>
    <w:p>
      <w:pPr>
        <w:widowControl/>
        <w:adjustRightInd w:val="0"/>
        <w:snapToGrid w:val="0"/>
        <w:spacing w:line="360" w:lineRule="auto"/>
        <w:ind w:firstLine="560" w:firstLineChars="200"/>
        <w:rPr>
          <w:rFonts w:hint="eastAsia" w:ascii="仿宋_GB2312" w:hAnsi="仿宋" w:eastAsia="仿宋_GB2312"/>
          <w:kern w:val="0"/>
          <w:szCs w:val="28"/>
        </w:rPr>
      </w:pPr>
      <w:r>
        <w:rPr>
          <w:rFonts w:hint="eastAsia" w:ascii="仿宋_GB2312" w:hAnsi="仿宋" w:eastAsia="仿宋_GB2312"/>
          <w:szCs w:val="28"/>
        </w:rPr>
        <w:t>（</w:t>
      </w:r>
      <w:r>
        <w:rPr>
          <w:rFonts w:hint="eastAsia" w:ascii="仿宋_GB2312" w:hAnsi="仿宋" w:eastAsia="仿宋_GB2312"/>
          <w:kern w:val="0"/>
          <w:szCs w:val="28"/>
        </w:rPr>
        <w:t>三）招标文件获取：网上自行下载。</w:t>
      </w:r>
    </w:p>
    <w:p>
      <w:pPr>
        <w:widowControl/>
        <w:adjustRightInd w:val="0"/>
        <w:snapToGrid w:val="0"/>
        <w:spacing w:line="360" w:lineRule="auto"/>
        <w:ind w:firstLine="560" w:firstLineChars="200"/>
        <w:rPr>
          <w:rFonts w:hint="default" w:ascii="仿宋_GB2312" w:hAnsi="仿宋" w:eastAsia="仿宋_GB2312"/>
          <w:kern w:val="0"/>
          <w:szCs w:val="28"/>
          <w:lang w:val="en-US" w:eastAsia="zh-CN"/>
        </w:rPr>
      </w:pPr>
      <w:r>
        <w:rPr>
          <w:rFonts w:hint="eastAsia" w:ascii="仿宋_GB2312" w:hAnsi="仿宋" w:eastAsia="仿宋_GB2312"/>
          <w:kern w:val="0"/>
          <w:szCs w:val="28"/>
          <w:lang w:val="en-US" w:eastAsia="zh-CN"/>
        </w:rPr>
        <w:t>（四）因疫情防控需要，各潜在投标单位需填写附件1（校外人员入校申请表）Pdf版扫描发送至邮箱842807551@qq.com.如未填写导致不能及时参与项目开标，视为自动放弃本次项目投标。</w:t>
      </w:r>
    </w:p>
    <w:p>
      <w:pPr>
        <w:adjustRightInd w:val="0"/>
        <w:snapToGrid w:val="0"/>
        <w:spacing w:line="360" w:lineRule="auto"/>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360" w:lineRule="auto"/>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360" w:lineRule="auto"/>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w:t>
      </w:r>
      <w:r>
        <w:rPr>
          <w:rFonts w:hint="eastAsia" w:ascii="仿宋_GB2312" w:hAnsi="宋体" w:eastAsia="仿宋_GB2312"/>
          <w:color w:val="000000"/>
          <w:spacing w:val="-6"/>
          <w:szCs w:val="28"/>
          <w:lang w:val="en-US" w:eastAsia="zh-CN"/>
        </w:rPr>
        <w:t>22</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5</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24</w:t>
      </w:r>
      <w:r>
        <w:rPr>
          <w:rFonts w:hint="eastAsia" w:ascii="仿宋_GB2312" w:hAnsi="宋体" w:eastAsia="仿宋_GB2312"/>
          <w:color w:val="000000"/>
          <w:spacing w:val="-6"/>
          <w:szCs w:val="28"/>
        </w:rPr>
        <w:t>日9:</w:t>
      </w:r>
      <w:r>
        <w:rPr>
          <w:rFonts w:hint="eastAsia" w:ascii="仿宋_GB2312" w:hAnsi="宋体" w:eastAsia="仿宋_GB2312"/>
          <w:color w:val="000000"/>
          <w:spacing w:val="-6"/>
          <w:szCs w:val="28"/>
          <w:lang w:val="en-US" w:eastAsia="zh-CN"/>
        </w:rPr>
        <w:t>3</w:t>
      </w:r>
      <w:r>
        <w:rPr>
          <w:rFonts w:hint="eastAsia" w:ascii="仿宋_GB2312" w:hAnsi="宋体" w:eastAsia="仿宋_GB2312"/>
          <w:color w:val="000000"/>
          <w:spacing w:val="-6"/>
          <w:szCs w:val="28"/>
        </w:rPr>
        <w:t>0；</w:t>
      </w:r>
    </w:p>
    <w:p>
      <w:pPr>
        <w:adjustRightInd w:val="0"/>
        <w:snapToGrid w:val="0"/>
        <w:spacing w:line="360" w:lineRule="auto"/>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w:t>
      </w:r>
      <w:r>
        <w:rPr>
          <w:rFonts w:hint="eastAsia" w:ascii="仿宋_GB2312" w:hAnsi="宋体" w:eastAsia="仿宋_GB2312"/>
          <w:color w:val="000000"/>
          <w:spacing w:val="-6"/>
          <w:szCs w:val="28"/>
          <w:lang w:val="en-US" w:eastAsia="zh-CN"/>
        </w:rPr>
        <w:t>22</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5</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24</w:t>
      </w:r>
      <w:r>
        <w:rPr>
          <w:rFonts w:hint="eastAsia" w:ascii="仿宋_GB2312" w:hAnsi="宋体" w:eastAsia="仿宋_GB2312"/>
          <w:color w:val="000000"/>
          <w:spacing w:val="-6"/>
          <w:szCs w:val="28"/>
        </w:rPr>
        <w:t>日9:</w:t>
      </w:r>
      <w:r>
        <w:rPr>
          <w:rFonts w:hint="eastAsia" w:ascii="仿宋_GB2312" w:hAnsi="宋体" w:eastAsia="仿宋_GB2312"/>
          <w:color w:val="000000"/>
          <w:spacing w:val="-6"/>
          <w:szCs w:val="28"/>
          <w:lang w:val="en-US" w:eastAsia="zh-CN"/>
        </w:rPr>
        <w:t>30</w:t>
      </w:r>
      <w:r>
        <w:rPr>
          <w:rFonts w:hint="eastAsia" w:ascii="仿宋_GB2312" w:hAnsi="宋体" w:eastAsia="仿宋_GB2312"/>
          <w:color w:val="000000"/>
          <w:spacing w:val="-6"/>
          <w:szCs w:val="28"/>
        </w:rPr>
        <w:t>；</w:t>
      </w:r>
    </w:p>
    <w:p>
      <w:pPr>
        <w:adjustRightInd w:val="0"/>
        <w:snapToGrid w:val="0"/>
        <w:spacing w:line="360" w:lineRule="auto"/>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（三）地点：芜湖市弋江区文昌西路22号皖南医学院滨江校区图书信息楼东辅楼5楼5002室；</w:t>
      </w:r>
    </w:p>
    <w:p>
      <w:pPr>
        <w:adjustRightInd w:val="0"/>
        <w:snapToGrid w:val="0"/>
        <w:spacing w:line="360" w:lineRule="auto"/>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360" w:lineRule="auto"/>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val="en-US" w:eastAsia="zh-CN"/>
        </w:rPr>
        <w:t>方</w:t>
      </w:r>
      <w:r>
        <w:rPr>
          <w:rFonts w:hint="eastAsia" w:ascii="仿宋_GB2312" w:eastAsia="仿宋_GB2312"/>
          <w:szCs w:val="28"/>
        </w:rPr>
        <w:t>老师</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360" w:lineRule="auto"/>
        <w:ind w:firstLine="531" w:firstLineChars="189"/>
        <w:rPr>
          <w:rFonts w:ascii="仿宋_GB2312" w:eastAsia="仿宋_GB2312"/>
          <w:b/>
          <w:szCs w:val="28"/>
        </w:rPr>
      </w:pPr>
      <w:r>
        <w:rPr>
          <w:rFonts w:hint="eastAsia" w:ascii="仿宋_GB2312" w:eastAsia="仿宋_GB2312"/>
          <w:b/>
          <w:szCs w:val="28"/>
        </w:rPr>
        <w:t>七、备注</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360" w:lineRule="auto"/>
        <w:jc w:val="right"/>
        <w:rPr>
          <w:rFonts w:ascii="仿宋_GB2312" w:eastAsia="仿宋_GB2312"/>
          <w:szCs w:val="28"/>
        </w:rPr>
      </w:pPr>
    </w:p>
    <w:p>
      <w:pPr>
        <w:adjustRightInd w:val="0"/>
        <w:snapToGrid w:val="0"/>
        <w:spacing w:line="360" w:lineRule="auto"/>
        <w:jc w:val="right"/>
        <w:rPr>
          <w:rFonts w:ascii="仿宋_GB2312" w:eastAsia="仿宋_GB2312"/>
          <w:szCs w:val="28"/>
        </w:rPr>
      </w:pPr>
    </w:p>
    <w:p>
      <w:pPr>
        <w:adjustRightInd w:val="0"/>
        <w:snapToGrid w:val="0"/>
        <w:spacing w:line="360" w:lineRule="auto"/>
        <w:jc w:val="right"/>
        <w:rPr>
          <w:rFonts w:ascii="仿宋_GB2312" w:eastAsia="仿宋_GB2312"/>
          <w:szCs w:val="28"/>
        </w:rPr>
      </w:pPr>
      <w:r>
        <w:rPr>
          <w:rFonts w:hint="eastAsia" w:ascii="仿宋_GB2312" w:eastAsia="仿宋_GB2312"/>
          <w:szCs w:val="28"/>
          <w:lang w:val="en-US" w:eastAsia="zh-CN"/>
        </w:rPr>
        <w:t xml:space="preserve">  </w:t>
      </w:r>
      <w:r>
        <w:rPr>
          <w:rFonts w:hint="eastAsia" w:ascii="仿宋_GB2312" w:eastAsia="仿宋_GB2312"/>
          <w:szCs w:val="28"/>
        </w:rPr>
        <w:t>皖南医学院国有资产管理处</w:t>
      </w:r>
    </w:p>
    <w:p>
      <w:pPr>
        <w:adjustRightInd w:val="0"/>
        <w:snapToGrid w:val="0"/>
        <w:spacing w:line="360" w:lineRule="auto"/>
        <w:jc w:val="right"/>
        <w:rPr>
          <w:rFonts w:ascii="仿宋_GB2312" w:eastAsia="仿宋_GB2312"/>
          <w:szCs w:val="28"/>
        </w:rPr>
      </w:pPr>
      <w:r>
        <w:rPr>
          <w:rFonts w:hint="eastAsia" w:ascii="仿宋_GB2312" w:eastAsia="仿宋_GB2312"/>
          <w:szCs w:val="28"/>
        </w:rPr>
        <w:t>20</w:t>
      </w:r>
      <w:r>
        <w:rPr>
          <w:rFonts w:hint="eastAsia" w:ascii="仿宋_GB2312" w:eastAsia="仿宋_GB2312"/>
          <w:szCs w:val="28"/>
          <w:lang w:val="en-US" w:eastAsia="zh-CN"/>
        </w:rPr>
        <w:t>22</w:t>
      </w:r>
      <w:r>
        <w:rPr>
          <w:rFonts w:hint="eastAsia" w:ascii="仿宋_GB2312" w:eastAsia="仿宋_GB2312"/>
          <w:szCs w:val="28"/>
        </w:rPr>
        <w:t>年</w:t>
      </w:r>
      <w:r>
        <w:rPr>
          <w:rFonts w:hint="eastAsia" w:ascii="仿宋_GB2312" w:eastAsia="仿宋_GB2312"/>
          <w:szCs w:val="28"/>
          <w:lang w:val="en-US" w:eastAsia="zh-CN"/>
        </w:rPr>
        <w:t>5</w:t>
      </w:r>
      <w:r>
        <w:rPr>
          <w:rFonts w:hint="eastAsia" w:ascii="仿宋_GB2312" w:eastAsia="仿宋_GB2312"/>
          <w:szCs w:val="28"/>
        </w:rPr>
        <w:t>月</w:t>
      </w:r>
      <w:r>
        <w:rPr>
          <w:rFonts w:hint="eastAsia" w:ascii="仿宋_GB2312" w:eastAsia="仿宋_GB2312"/>
          <w:szCs w:val="28"/>
          <w:lang w:val="en-US" w:eastAsia="zh-CN"/>
        </w:rPr>
        <w:t>11</w:t>
      </w:r>
      <w:r>
        <w:rPr>
          <w:rFonts w:hint="eastAsia" w:ascii="仿宋_GB2312" w:eastAsia="仿宋_GB2312"/>
          <w:szCs w:val="28"/>
        </w:rPr>
        <w:t>日</w:t>
      </w: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both"/>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2"/>
        <w:snapToGrid w:val="0"/>
        <w:spacing w:before="0" w:after="0"/>
        <w:ind w:left="947" w:firstLine="0"/>
        <w:jc w:val="center"/>
        <w:rPr>
          <w:rFonts w:ascii="华文中宋" w:hAnsi="华文中宋" w:eastAsia="华文中宋"/>
        </w:rPr>
      </w:pPr>
      <w:bookmarkStart w:id="1" w:name="_Toc479170300"/>
      <w:r>
        <w:rPr>
          <w:rFonts w:hint="eastAsia" w:ascii="华文中宋" w:hAnsi="华文中宋" w:eastAsia="华文中宋"/>
        </w:rPr>
        <w:t>第二章  磋商须知前附表</w:t>
      </w:r>
      <w:bookmarkEnd w:id="1"/>
    </w:p>
    <w:tbl>
      <w:tblPr>
        <w:tblStyle w:val="19"/>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rPr>
                <w:rFonts w:asciiTheme="minorEastAsia" w:hAnsiTheme="minorEastAsia" w:eastAsiaTheme="minorEastAsia"/>
                <w:kern w:val="0"/>
                <w:sz w:val="21"/>
                <w:szCs w:val="21"/>
              </w:rPr>
            </w:pPr>
            <w:r>
              <w:rPr>
                <w:rFonts w:hint="eastAsia" w:asciiTheme="minorEastAsia" w:hAnsiTheme="minorEastAsia" w:eastAsiaTheme="minorEastAsia"/>
                <w:sz w:val="21"/>
                <w:szCs w:val="21"/>
                <w:lang w:val="en-US" w:eastAsia="zh-CN"/>
              </w:rPr>
              <w:t>2022-2023</w:t>
            </w:r>
            <w:r>
              <w:rPr>
                <w:rFonts w:hint="eastAsia" w:asciiTheme="minorEastAsia" w:hAnsiTheme="minorEastAsia" w:eastAsiaTheme="minorEastAsia"/>
                <w:sz w:val="21"/>
                <w:szCs w:val="21"/>
              </w:rPr>
              <w:t>皖南医学院普教招生宣传材料印刷项目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val="en-US" w:eastAsia="zh-CN"/>
              </w:rPr>
              <w:t>方</w:t>
            </w:r>
            <w:r>
              <w:rPr>
                <w:rFonts w:hint="eastAsia" w:ascii="宋体" w:hAnsi="宋体"/>
                <w:kern w:val="0"/>
                <w:sz w:val="21"/>
                <w:szCs w:val="21"/>
              </w:rPr>
              <w:t>老师</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招标范围</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pacing w:line="360" w:lineRule="exac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rPr>
                <w:rFonts w:hint="eastAsia" w:ascii="宋体" w:hAnsi="宋体" w:eastAsia="宋体"/>
                <w:sz w:val="21"/>
                <w:szCs w:val="21"/>
                <w:lang w:val="en-US" w:eastAsia="zh-CN"/>
              </w:rPr>
            </w:pPr>
            <w:r>
              <w:rPr>
                <w:rFonts w:hint="eastAsia" w:ascii="宋体" w:hAnsi="宋体"/>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pacing w:line="360" w:lineRule="exact"/>
              <w:rPr>
                <w:rFonts w:hint="eastAsia" w:ascii="宋体" w:hAnsi="宋体" w:eastAsia="宋体"/>
                <w:kern w:val="0"/>
                <w:sz w:val="21"/>
                <w:szCs w:val="21"/>
                <w:lang w:val="en-US" w:eastAsia="zh-CN"/>
              </w:rPr>
            </w:pPr>
            <w:r>
              <w:rPr>
                <w:rFonts w:hint="eastAsia" w:ascii="宋体" w:hAnsi="宋体"/>
                <w:kern w:val="0"/>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pacing w:line="360" w:lineRule="exac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pacing w:line="300" w:lineRule="exac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合同</w:t>
            </w:r>
            <w:r>
              <w:rPr>
                <w:rFonts w:ascii="宋体" w:hAnsi="宋体"/>
                <w:kern w:val="0"/>
                <w:sz w:val="21"/>
                <w:szCs w:val="21"/>
              </w:rPr>
              <w:t>履约担保</w:t>
            </w:r>
          </w:p>
        </w:tc>
        <w:tc>
          <w:tcPr>
            <w:tcW w:w="6480" w:type="dxa"/>
            <w:vAlign w:val="center"/>
          </w:tcPr>
          <w:p>
            <w:pPr>
              <w:spacing w:line="360" w:lineRule="exact"/>
              <w:rPr>
                <w:rFonts w:ascii="宋体" w:hAnsi="宋体"/>
                <w:kern w:val="0"/>
                <w:sz w:val="21"/>
                <w:szCs w:val="21"/>
              </w:rPr>
            </w:pPr>
            <w:r>
              <w:rPr>
                <w:rFonts w:ascii="宋体" w:hAnsi="宋体"/>
                <w:kern w:val="0"/>
                <w:sz w:val="21"/>
                <w:szCs w:val="21"/>
              </w:rPr>
              <w:t>履约担保的金额：</w:t>
            </w:r>
            <w:r>
              <w:rPr>
                <w:rFonts w:hint="eastAsia" w:ascii="宋体" w:hAnsi="宋体"/>
                <w:kern w:val="0"/>
                <w:sz w:val="21"/>
                <w:szCs w:val="21"/>
                <w:lang w:val="en-US" w:eastAsia="zh-CN"/>
              </w:rPr>
              <w:t>4500</w:t>
            </w:r>
            <w:r>
              <w:rPr>
                <w:rFonts w:hint="eastAsia" w:ascii="宋体" w:hAnsi="宋体"/>
                <w:kern w:val="0"/>
                <w:sz w:val="21"/>
                <w:szCs w:val="21"/>
              </w:rPr>
              <w:t>元</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jc w:val="left"/>
              <w:rPr>
                <w:rFonts w:ascii="宋体" w:hAnsi="宋体"/>
                <w:kern w:val="0"/>
                <w:sz w:val="21"/>
                <w:szCs w:val="21"/>
              </w:rPr>
            </w:pPr>
            <w:r>
              <w:rPr>
                <w:rFonts w:hint="eastAsia" w:ascii="宋体" w:hAnsi="宋体"/>
                <w:kern w:val="0"/>
                <w:sz w:val="21"/>
                <w:szCs w:val="21"/>
              </w:rPr>
              <w:t>中标后投标保证自动转为履约保证金，不足的在中标公示结束后3日内补齐，中标人须提供书面材料确认。</w:t>
            </w:r>
          </w:p>
          <w:p>
            <w:pPr>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2.17</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自磋商之日起30天内</w:t>
            </w:r>
            <w:r>
              <w:rPr>
                <w:rFonts w:ascii="宋体" w:hAnsi="宋体"/>
                <w:kern w:val="0"/>
                <w:sz w:val="21"/>
                <w:szCs w:val="21"/>
              </w:rPr>
              <w:t>。</w:t>
            </w:r>
          </w:p>
        </w:tc>
      </w:tr>
    </w:tbl>
    <w:p/>
    <w:p/>
    <w:p>
      <w:pPr>
        <w:pStyle w:val="2"/>
        <w:snapToGrid w:val="0"/>
        <w:spacing w:before="0" w:after="0"/>
        <w:jc w:val="center"/>
        <w:rPr>
          <w:rFonts w:ascii="华文中宋" w:hAnsi="华文中宋" w:eastAsia="华文中宋"/>
        </w:rPr>
      </w:pPr>
      <w:bookmarkStart w:id="2" w:name="_Toc479170301"/>
      <w:r>
        <w:rPr>
          <w:rFonts w:hint="eastAsia" w:ascii="华文中宋" w:hAnsi="华文中宋" w:eastAsia="华文中宋"/>
        </w:rPr>
        <w:t>第三章  磋商须知</w:t>
      </w:r>
      <w:bookmarkEnd w:id="2"/>
    </w:p>
    <w:p>
      <w:pPr>
        <w:adjustRightInd w:val="0"/>
        <w:snapToGrid w:val="0"/>
        <w:spacing w:line="360" w:lineRule="auto"/>
        <w:ind w:firstLine="560" w:firstLineChars="200"/>
        <w:rPr>
          <w:rFonts w:ascii="仿宋_GB2312" w:hAnsi="宋体" w:eastAsia="仿宋_GB2312"/>
          <w:color w:val="000000"/>
          <w:szCs w:val="28"/>
        </w:rPr>
      </w:pPr>
      <w:bookmarkStart w:id="3" w:name="_Toc403987205"/>
      <w:bookmarkStart w:id="4" w:name="_Toc16938519"/>
      <w:bookmarkStart w:id="5" w:name="_Toc20823275"/>
      <w:bookmarkStart w:id="6" w:name="_Toc120614214"/>
      <w:bookmarkStart w:id="7" w:name="_Toc513029203"/>
      <w:r>
        <w:rPr>
          <w:rFonts w:hint="eastAsia" w:ascii="仿宋_GB2312" w:hAnsi="宋体" w:eastAsia="仿宋_GB2312"/>
          <w:color w:val="000000"/>
          <w:szCs w:val="28"/>
        </w:rPr>
        <w:t>一、总则</w:t>
      </w:r>
      <w:bookmarkEnd w:id="3"/>
      <w:bookmarkEnd w:id="4"/>
      <w:bookmarkEnd w:id="5"/>
      <w:bookmarkEnd w:id="6"/>
      <w:bookmarkEnd w:id="7"/>
    </w:p>
    <w:p>
      <w:pPr>
        <w:adjustRightInd w:val="0"/>
        <w:snapToGrid w:val="0"/>
        <w:spacing w:line="360" w:lineRule="auto"/>
        <w:ind w:firstLine="560" w:firstLineChars="200"/>
        <w:rPr>
          <w:rFonts w:ascii="仿宋_GB2312" w:eastAsia="仿宋_GB2312"/>
          <w:color w:val="000000"/>
          <w:szCs w:val="28"/>
        </w:rPr>
      </w:pPr>
      <w:bookmarkStart w:id="8" w:name="_Hlt16619475"/>
      <w:bookmarkEnd w:id="8"/>
      <w:bookmarkStart w:id="9" w:name="_Toc20823276"/>
      <w:bookmarkStart w:id="10" w:name="_Toc16938520"/>
      <w:bookmarkStart w:id="11" w:name="_Toc513029204"/>
      <w:r>
        <w:rPr>
          <w:rFonts w:hint="eastAsia" w:ascii="仿宋_GB2312" w:eastAsia="仿宋_GB2312"/>
          <w:color w:val="000000"/>
          <w:szCs w:val="28"/>
        </w:rPr>
        <w:t>（一）采购方式</w:t>
      </w:r>
      <w:bookmarkEnd w:id="9"/>
      <w:bookmarkEnd w:id="10"/>
      <w:bookmarkEnd w:id="11"/>
      <w:r>
        <w:rPr>
          <w:rFonts w:hint="eastAsia" w:ascii="仿宋_GB2312" w:eastAsia="仿宋_GB2312"/>
          <w:color w:val="000000"/>
          <w:szCs w:val="28"/>
        </w:rPr>
        <w:t>及定义</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360" w:lineRule="auto"/>
        <w:ind w:firstLine="560" w:firstLineChars="200"/>
        <w:rPr>
          <w:rFonts w:ascii="仿宋_GB2312" w:eastAsia="仿宋_GB2312"/>
          <w:color w:val="000000"/>
          <w:szCs w:val="28"/>
        </w:rPr>
      </w:pPr>
      <w:bookmarkStart w:id="12" w:name="_Toc16938521"/>
      <w:bookmarkStart w:id="13" w:name="_Toc513029205"/>
      <w:bookmarkStart w:id="14" w:name="_Toc20823277"/>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0"/>
        <w:snapToGrid w:val="0"/>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360" w:lineRule="auto"/>
        <w:ind w:firstLine="560" w:firstLineChars="200"/>
        <w:rPr>
          <w:rFonts w:ascii="仿宋_GB2312" w:eastAsia="仿宋_GB2312"/>
          <w:color w:val="000000"/>
          <w:szCs w:val="28"/>
        </w:rPr>
      </w:pPr>
      <w:bookmarkStart w:id="15" w:name="_Toc16938522"/>
      <w:bookmarkStart w:id="16" w:name="_Toc513029206"/>
      <w:bookmarkStart w:id="17" w:name="_Toc20823278"/>
      <w:r>
        <w:rPr>
          <w:rFonts w:hint="eastAsia" w:ascii="仿宋_GB2312" w:eastAsia="仿宋_GB2312"/>
          <w:color w:val="000000"/>
          <w:szCs w:val="28"/>
        </w:rPr>
        <w:t>4.适用法律</w:t>
      </w:r>
      <w:bookmarkEnd w:id="15"/>
      <w:bookmarkEnd w:id="16"/>
      <w:bookmarkEnd w:id="17"/>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360" w:lineRule="auto"/>
        <w:ind w:firstLine="560" w:firstLineChars="200"/>
        <w:rPr>
          <w:rFonts w:ascii="仿宋_GB2312" w:eastAsia="仿宋_GB2312"/>
          <w:color w:val="000000"/>
          <w:szCs w:val="28"/>
        </w:rPr>
      </w:pPr>
      <w:bookmarkStart w:id="18" w:name="_Toc20823279"/>
      <w:bookmarkStart w:id="19" w:name="_Toc513029207"/>
      <w:bookmarkStart w:id="20" w:name="_Toc16938523"/>
      <w:bookmarkStart w:id="21" w:name="_Toc462564067"/>
      <w:r>
        <w:rPr>
          <w:rFonts w:hint="eastAsia" w:ascii="仿宋_GB2312" w:eastAsia="仿宋_GB2312"/>
          <w:color w:val="000000"/>
          <w:szCs w:val="28"/>
        </w:rPr>
        <w:t>5.磋商费用</w:t>
      </w:r>
      <w:bookmarkEnd w:id="18"/>
      <w:bookmarkEnd w:id="19"/>
      <w:bookmarkEnd w:id="20"/>
      <w:bookmarkEnd w:id="21"/>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560" w:firstLineChars="200"/>
        <w:rPr>
          <w:rFonts w:ascii="仿宋_GB2312" w:hAnsi="宋体" w:eastAsia="仿宋_GB2312"/>
          <w:color w:val="000000"/>
          <w:szCs w:val="28"/>
        </w:rPr>
      </w:pPr>
      <w:bookmarkStart w:id="22" w:name="_Toc16938525"/>
      <w:bookmarkStart w:id="23" w:name="_Toc120614215"/>
      <w:bookmarkStart w:id="24" w:name="_Toc20823281"/>
      <w:bookmarkStart w:id="25" w:name="_Toc513029209"/>
      <w:bookmarkStart w:id="26" w:name="_Toc403987206"/>
      <w:r>
        <w:rPr>
          <w:rFonts w:hint="eastAsia" w:ascii="仿宋_GB2312" w:hAnsi="宋体" w:eastAsia="仿宋_GB2312"/>
          <w:color w:val="000000"/>
          <w:szCs w:val="28"/>
        </w:rPr>
        <w:t>（二）磋商文件</w:t>
      </w:r>
      <w:bookmarkEnd w:id="22"/>
      <w:bookmarkEnd w:id="23"/>
      <w:bookmarkEnd w:id="24"/>
      <w:bookmarkEnd w:id="25"/>
      <w:bookmarkEnd w:id="26"/>
    </w:p>
    <w:p>
      <w:pPr>
        <w:adjustRightInd w:val="0"/>
        <w:snapToGrid w:val="0"/>
        <w:spacing w:line="360" w:lineRule="auto"/>
        <w:ind w:firstLine="560" w:firstLineChars="200"/>
        <w:rPr>
          <w:rFonts w:ascii="仿宋_GB2312" w:eastAsia="仿宋_GB2312"/>
          <w:color w:val="000000"/>
          <w:szCs w:val="28"/>
        </w:rPr>
      </w:pPr>
      <w:bookmarkStart w:id="27" w:name="_Toc513029210"/>
      <w:bookmarkStart w:id="28" w:name="_Toc16938526"/>
      <w:bookmarkStart w:id="29" w:name="_Toc20823282"/>
      <w:r>
        <w:rPr>
          <w:rFonts w:hint="eastAsia" w:ascii="仿宋_GB2312" w:eastAsia="仿宋_GB2312"/>
          <w:color w:val="000000"/>
          <w:szCs w:val="28"/>
        </w:rPr>
        <w:t>1.磋商文件构成</w:t>
      </w:r>
      <w:bookmarkEnd w:id="27"/>
      <w:bookmarkEnd w:id="28"/>
      <w:bookmarkEnd w:id="29"/>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360" w:lineRule="auto"/>
        <w:ind w:firstLine="560" w:firstLineChars="200"/>
        <w:rPr>
          <w:rFonts w:ascii="仿宋_GB2312" w:eastAsia="仿宋_GB2312"/>
          <w:color w:val="000000"/>
          <w:szCs w:val="28"/>
        </w:rPr>
      </w:pPr>
      <w:bookmarkStart w:id="30" w:name="_Toc16938527"/>
      <w:bookmarkStart w:id="31" w:name="_Toc462564070"/>
      <w:bookmarkStart w:id="32" w:name="_Toc513029211"/>
      <w:bookmarkStart w:id="33" w:name="_Toc20823283"/>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560" w:firstLineChars="200"/>
        <w:rPr>
          <w:rFonts w:ascii="仿宋_GB2312" w:hAnsi="宋体" w:eastAsia="仿宋_GB2312"/>
          <w:color w:val="000000"/>
          <w:szCs w:val="28"/>
        </w:rPr>
      </w:pPr>
      <w:bookmarkStart w:id="34" w:name="_Toc403987207"/>
      <w:bookmarkStart w:id="35" w:name="_Toc120614216"/>
      <w:bookmarkStart w:id="36" w:name="_Toc20823285"/>
      <w:bookmarkStart w:id="37" w:name="_Toc16938529"/>
      <w:bookmarkStart w:id="38" w:name="_Toc462564072"/>
      <w:bookmarkStart w:id="39" w:name="_Toc513029213"/>
      <w:r>
        <w:rPr>
          <w:rFonts w:hint="eastAsia" w:ascii="仿宋_GB2312" w:hAnsi="宋体" w:eastAsia="仿宋_GB2312"/>
          <w:color w:val="000000"/>
          <w:szCs w:val="28"/>
        </w:rPr>
        <w:t>（三）响应文件的递交及编制</w:t>
      </w:r>
      <w:bookmarkEnd w:id="34"/>
      <w:bookmarkEnd w:id="35"/>
      <w:bookmarkEnd w:id="36"/>
      <w:bookmarkEnd w:id="37"/>
      <w:bookmarkEnd w:id="38"/>
      <w:bookmarkEnd w:id="39"/>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360" w:lineRule="auto"/>
        <w:ind w:firstLine="560" w:firstLineChars="200"/>
        <w:rPr>
          <w:rFonts w:ascii="仿宋_GB2312" w:eastAsia="仿宋_GB2312"/>
          <w:color w:val="000000"/>
          <w:szCs w:val="28"/>
        </w:rPr>
      </w:pPr>
      <w:bookmarkStart w:id="41" w:name="_Toc462564073"/>
      <w:bookmarkStart w:id="42" w:name="_Toc16938530"/>
      <w:bookmarkStart w:id="43" w:name="_Toc20823286"/>
      <w:bookmarkStart w:id="44" w:name="_Toc513029214"/>
      <w:r>
        <w:rPr>
          <w:rFonts w:hint="eastAsia" w:ascii="仿宋_GB2312" w:eastAsia="仿宋_GB2312"/>
          <w:color w:val="000000"/>
          <w:szCs w:val="28"/>
        </w:rPr>
        <w:t>3.响应文件的语言及度量衡单位</w:t>
      </w:r>
      <w:bookmarkEnd w:id="41"/>
      <w:bookmarkEnd w:id="42"/>
      <w:bookmarkEnd w:id="43"/>
      <w:bookmarkEnd w:id="44"/>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360" w:lineRule="auto"/>
        <w:ind w:firstLine="560" w:firstLineChars="200"/>
        <w:rPr>
          <w:rFonts w:ascii="仿宋_GB2312" w:eastAsia="仿宋_GB2312"/>
          <w:color w:val="000000"/>
          <w:szCs w:val="28"/>
        </w:rPr>
      </w:pPr>
      <w:bookmarkStart w:id="45" w:name="_Toc16938531"/>
      <w:bookmarkStart w:id="46" w:name="_Toc513029215"/>
      <w:bookmarkStart w:id="47" w:name="_Toc462564074"/>
      <w:bookmarkStart w:id="48" w:name="_Toc20823287"/>
      <w:r>
        <w:rPr>
          <w:rFonts w:hint="eastAsia" w:ascii="仿宋_GB2312" w:eastAsia="仿宋_GB2312"/>
          <w:color w:val="000000"/>
          <w:szCs w:val="28"/>
        </w:rPr>
        <w:t>4.响应文件构成</w:t>
      </w:r>
      <w:bookmarkEnd w:id="45"/>
      <w:bookmarkEnd w:id="46"/>
      <w:bookmarkEnd w:id="47"/>
      <w:bookmarkEnd w:id="48"/>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（2）供应商应将响应文件按顺序装订成册，并编制响应文件资料目录。</w:t>
      </w:r>
    </w:p>
    <w:p>
      <w:pPr>
        <w:adjustRightInd w:val="0"/>
        <w:snapToGrid w:val="0"/>
        <w:spacing w:line="360" w:lineRule="auto"/>
        <w:ind w:firstLine="560" w:firstLineChars="200"/>
        <w:rPr>
          <w:rFonts w:ascii="仿宋_GB2312" w:eastAsia="仿宋_GB2312"/>
          <w:color w:val="000000"/>
          <w:szCs w:val="28"/>
        </w:rPr>
      </w:pPr>
      <w:bookmarkStart w:id="49" w:name="_Hlt26670360"/>
      <w:bookmarkEnd w:id="49"/>
      <w:bookmarkStart w:id="50" w:name="_Hlt26954838"/>
      <w:bookmarkEnd w:id="50"/>
      <w:bookmarkStart w:id="51" w:name="_Hlt26668975"/>
      <w:bookmarkEnd w:id="51"/>
      <w:bookmarkStart w:id="52" w:name="_Toc14577357"/>
      <w:bookmarkStart w:id="53" w:name="_Toc49090509"/>
      <w:bookmarkStart w:id="54" w:name="_Toc513029219"/>
      <w:bookmarkStart w:id="55" w:name="_Toc49090507"/>
      <w:bookmarkStart w:id="56" w:name="_Toc513029216"/>
      <w:bookmarkStart w:id="57" w:name="_Toc14577354"/>
      <w:r>
        <w:rPr>
          <w:rFonts w:hint="eastAsia" w:ascii="仿宋_GB2312" w:eastAsia="仿宋_GB2312"/>
          <w:color w:val="000000"/>
          <w:szCs w:val="28"/>
        </w:rPr>
        <w:t>5.证明供应商资格及符合磋商文件规定的文件</w:t>
      </w:r>
      <w:bookmarkEnd w:id="52"/>
      <w:bookmarkEnd w:id="53"/>
      <w:bookmarkEnd w:id="54"/>
    </w:p>
    <w:p>
      <w:pPr>
        <w:pStyle w:val="30"/>
        <w:snapToGrid w:val="0"/>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360" w:lineRule="auto"/>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0"/>
        <w:snapToGrid w:val="0"/>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w:t>
      </w:r>
    </w:p>
    <w:p>
      <w:pPr>
        <w:pStyle w:val="30"/>
        <w:snapToGrid w:val="0"/>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360" w:lineRule="auto"/>
        <w:ind w:firstLine="560" w:firstLineChars="200"/>
        <w:rPr>
          <w:rFonts w:ascii="仿宋_GB2312" w:eastAsia="仿宋_GB2312"/>
          <w:color w:val="000000"/>
          <w:szCs w:val="28"/>
        </w:rPr>
      </w:pPr>
      <w:bookmarkStart w:id="63" w:name="_Hlt26954731"/>
      <w:bookmarkEnd w:id="63"/>
      <w:bookmarkStart w:id="64" w:name="_Hlt26954852"/>
      <w:bookmarkEnd w:id="64"/>
      <w:bookmarkStart w:id="65" w:name="_Hlt26670489"/>
      <w:bookmarkEnd w:id="65"/>
      <w:bookmarkStart w:id="66" w:name="_Hlt26954848"/>
      <w:bookmarkEnd w:id="66"/>
      <w:bookmarkStart w:id="67" w:name="_Hlt26954850"/>
      <w:bookmarkEnd w:id="67"/>
      <w:bookmarkStart w:id="68" w:name="_Hlt26954846"/>
      <w:bookmarkEnd w:id="68"/>
      <w:bookmarkStart w:id="69" w:name="_Hlt26670482"/>
      <w:bookmarkEnd w:id="69"/>
      <w:bookmarkStart w:id="70" w:name="_Hlt26954739"/>
      <w:bookmarkEnd w:id="70"/>
      <w:bookmarkStart w:id="71" w:name="_Hlt26670486"/>
      <w:bookmarkEnd w:id="71"/>
      <w:bookmarkStart w:id="72" w:name="_Hlt26954734"/>
      <w:bookmarkEnd w:id="72"/>
      <w:bookmarkStart w:id="73" w:name="_Toc14577361"/>
      <w:bookmarkStart w:id="74" w:name="_Toc49090512"/>
      <w:r>
        <w:rPr>
          <w:rFonts w:hint="eastAsia" w:ascii="仿宋_GB2312" w:eastAsia="仿宋_GB2312"/>
          <w:color w:val="000000"/>
          <w:szCs w:val="28"/>
          <w:lang w:val="en-US" w:eastAsia="zh-CN"/>
        </w:rPr>
        <w:t>7</w:t>
      </w:r>
      <w:r>
        <w:rPr>
          <w:rFonts w:hint="eastAsia" w:ascii="仿宋_GB2312" w:eastAsia="仿宋_GB2312"/>
          <w:color w:val="000000"/>
          <w:szCs w:val="28"/>
        </w:rPr>
        <w:t>.响应文件份数和签署</w:t>
      </w:r>
      <w:bookmarkEnd w:id="73"/>
      <w:bookmarkEnd w:id="74"/>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360" w:lineRule="auto"/>
        <w:ind w:firstLine="560" w:firstLineChars="200"/>
        <w:rPr>
          <w:rFonts w:ascii="仿宋_GB2312" w:hAnsi="宋体" w:eastAsia="仿宋_GB2312"/>
          <w:color w:val="000000"/>
          <w:szCs w:val="28"/>
        </w:rPr>
      </w:pPr>
      <w:bookmarkStart w:id="75" w:name="_Toc403987208"/>
      <w:bookmarkStart w:id="76" w:name="_Toc513029224"/>
      <w:bookmarkStart w:id="77" w:name="_Toc120614217"/>
      <w:bookmarkStart w:id="78" w:name="_Toc16938540"/>
      <w:bookmarkStart w:id="79" w:name="_Toc20823296"/>
      <w:r>
        <w:rPr>
          <w:rFonts w:hint="eastAsia" w:ascii="仿宋_GB2312" w:hAnsi="宋体" w:eastAsia="仿宋_GB2312"/>
          <w:color w:val="000000"/>
          <w:szCs w:val="28"/>
          <w:lang w:val="en-US" w:eastAsia="zh-CN"/>
        </w:rPr>
        <w:t>8.</w:t>
      </w:r>
      <w:r>
        <w:rPr>
          <w:rFonts w:hint="eastAsia" w:ascii="仿宋_GB2312" w:hAnsi="宋体" w:eastAsia="仿宋_GB2312"/>
          <w:color w:val="000000"/>
          <w:szCs w:val="28"/>
        </w:rPr>
        <w:t>响应文件的递交</w:t>
      </w:r>
      <w:bookmarkEnd w:id="75"/>
      <w:bookmarkEnd w:id="76"/>
      <w:bookmarkEnd w:id="77"/>
      <w:bookmarkEnd w:id="78"/>
      <w:bookmarkEnd w:id="79"/>
    </w:p>
    <w:p>
      <w:pPr>
        <w:adjustRightInd w:val="0"/>
        <w:snapToGrid w:val="0"/>
        <w:spacing w:line="360" w:lineRule="auto"/>
        <w:ind w:firstLine="560" w:firstLineChars="200"/>
        <w:rPr>
          <w:rFonts w:ascii="仿宋_GB2312" w:eastAsia="仿宋_GB2312"/>
          <w:color w:val="000000"/>
          <w:szCs w:val="28"/>
        </w:rPr>
      </w:pPr>
      <w:bookmarkStart w:id="80" w:name="_Toc16938541"/>
      <w:bookmarkStart w:id="81" w:name="_Toc513029225"/>
      <w:bookmarkStart w:id="82" w:name="_Toc462564084"/>
      <w:bookmarkStart w:id="83" w:name="_Toc20823297"/>
      <w:r>
        <w:rPr>
          <w:rFonts w:hint="eastAsia" w:ascii="仿宋_GB2312" w:eastAsia="仿宋_GB2312"/>
          <w:color w:val="000000"/>
          <w:szCs w:val="28"/>
        </w:rPr>
        <w:t>1.响应文件的密封和标记</w:t>
      </w:r>
      <w:bookmarkEnd w:id="80"/>
      <w:bookmarkEnd w:id="81"/>
      <w:bookmarkEnd w:id="82"/>
      <w:bookmarkEnd w:id="83"/>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360" w:lineRule="auto"/>
        <w:ind w:firstLine="560" w:firstLineChars="200"/>
        <w:rPr>
          <w:rFonts w:ascii="仿宋_GB2312" w:eastAsia="仿宋_GB2312"/>
          <w:color w:val="000000"/>
          <w:szCs w:val="28"/>
        </w:rPr>
      </w:pPr>
      <w:bookmarkStart w:id="84" w:name="_Toc513029226"/>
      <w:bookmarkStart w:id="85" w:name="_Toc16938542"/>
      <w:bookmarkStart w:id="86" w:name="_Toc20823298"/>
      <w:r>
        <w:rPr>
          <w:rFonts w:hint="eastAsia" w:ascii="仿宋_GB2312" w:eastAsia="仿宋_GB2312"/>
          <w:color w:val="000000"/>
          <w:szCs w:val="28"/>
        </w:rPr>
        <w:t>2.响应文件提交截止</w:t>
      </w:r>
      <w:bookmarkEnd w:id="84"/>
      <w:bookmarkEnd w:id="85"/>
      <w:bookmarkEnd w:id="86"/>
      <w:r>
        <w:rPr>
          <w:rFonts w:hint="eastAsia" w:ascii="仿宋_GB2312" w:eastAsia="仿宋_GB2312"/>
          <w:color w:val="000000"/>
          <w:szCs w:val="28"/>
        </w:rPr>
        <w:t>时间</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560" w:firstLineChars="200"/>
        <w:rPr>
          <w:rFonts w:ascii="仿宋_GB2312" w:hAnsi="宋体" w:eastAsia="仿宋_GB2312"/>
          <w:color w:val="000000"/>
          <w:szCs w:val="28"/>
        </w:rPr>
      </w:pPr>
      <w:r>
        <w:rPr>
          <w:rFonts w:hint="eastAsia" w:ascii="仿宋_GB2312" w:hAnsi="宋体" w:eastAsia="仿宋_GB2312"/>
          <w:color w:val="000000"/>
          <w:szCs w:val="28"/>
          <w:lang w:val="en-US" w:eastAsia="zh-CN"/>
        </w:rPr>
        <w:t>9.</w:t>
      </w:r>
      <w:r>
        <w:rPr>
          <w:rFonts w:hint="eastAsia" w:ascii="仿宋_GB2312" w:hAnsi="宋体" w:eastAsia="仿宋_GB2312"/>
          <w:color w:val="000000"/>
          <w:szCs w:val="28"/>
        </w:rPr>
        <w:t>磋商与评审</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0"/>
        <w:snapToGrid w:val="0"/>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360" w:lineRule="auto"/>
        <w:ind w:firstLine="560" w:firstLineChars="200"/>
        <w:rPr>
          <w:rFonts w:ascii="仿宋_GB2312" w:eastAsia="仿宋_GB2312"/>
          <w:color w:val="000000"/>
          <w:szCs w:val="28"/>
        </w:rPr>
      </w:pPr>
      <w:bookmarkStart w:id="87" w:name="_Toc20823303"/>
      <w:bookmarkStart w:id="88" w:name="_Toc16938547"/>
      <w:bookmarkStart w:id="89" w:name="_Toc513029231"/>
      <w:r>
        <w:rPr>
          <w:rFonts w:hint="eastAsia" w:ascii="仿宋_GB2312" w:eastAsia="仿宋_GB2312"/>
          <w:color w:val="000000"/>
          <w:szCs w:val="28"/>
        </w:rPr>
        <w:t>2.磋商小组</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87"/>
    <w:bookmarkEnd w:id="88"/>
    <w:bookmarkEnd w:id="89"/>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560" w:firstLineChars="200"/>
        <w:rPr>
          <w:rFonts w:ascii="仿宋_GB2312" w:eastAsia="仿宋_GB2312"/>
          <w:color w:val="000000"/>
          <w:szCs w:val="28"/>
        </w:rPr>
      </w:pPr>
      <w:bookmarkStart w:id="90" w:name="_Toc16938548"/>
      <w:bookmarkStart w:id="91" w:name="_Toc20823304"/>
      <w:bookmarkStart w:id="92" w:name="_Toc513029232"/>
      <w:r>
        <w:rPr>
          <w:rFonts w:hint="eastAsia" w:ascii="仿宋_GB2312" w:eastAsia="仿宋_GB2312"/>
          <w:color w:val="000000"/>
          <w:szCs w:val="28"/>
        </w:rPr>
        <w:t>4.供应商澄清</w:t>
      </w:r>
      <w:bookmarkEnd w:id="90"/>
      <w:bookmarkEnd w:id="91"/>
      <w:bookmarkEnd w:id="92"/>
    </w:p>
    <w:p>
      <w:pPr>
        <w:adjustRightInd w:val="0"/>
        <w:snapToGrid w:val="0"/>
        <w:spacing w:line="360" w:lineRule="auto"/>
        <w:ind w:firstLine="560" w:firstLineChars="200"/>
        <w:rPr>
          <w:rFonts w:ascii="仿宋_GB2312" w:eastAsia="仿宋_GB2312"/>
          <w:color w:val="000000"/>
          <w:szCs w:val="28"/>
        </w:rPr>
      </w:pPr>
      <w:bookmarkStart w:id="93" w:name="_Toc20823305"/>
      <w:bookmarkStart w:id="94" w:name="_Toc16938549"/>
      <w:bookmarkStart w:id="95" w:name="_Toc513029233"/>
      <w:r>
        <w:rPr>
          <w:rFonts w:hint="eastAsia" w:ascii="仿宋_GB2312" w:eastAsia="仿宋_GB2312"/>
          <w:color w:val="000000"/>
          <w:szCs w:val="28"/>
        </w:rPr>
        <w:t>（1）磋商小组要求供应商澄清、说明或者更正响应文件将以书面形式作出。</w:t>
      </w:r>
    </w:p>
    <w:bookmarkEnd w:id="93"/>
    <w:bookmarkEnd w:id="94"/>
    <w:bookmarkEnd w:id="95"/>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中标候选单位，并编写评审报告。评审得分相同的，按照最后报价由低到高的顺序推荐。评审得分且最后报价相同的，从两项得分相同的投标人中随机抽取确定中标人。</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lang w:val="en-US" w:eastAsia="zh-CN"/>
        </w:rPr>
        <w:t>10</w:t>
      </w:r>
      <w:r>
        <w:rPr>
          <w:rFonts w:hint="eastAsia" w:ascii="仿宋_GB2312" w:eastAsia="仿宋_GB2312"/>
          <w:color w:val="000000"/>
          <w:szCs w:val="28"/>
        </w:rPr>
        <w:t>.响应无效和终止磋商活动条款</w:t>
      </w:r>
    </w:p>
    <w:p>
      <w:pPr>
        <w:pStyle w:val="30"/>
        <w:snapToGrid w:val="0"/>
        <w:ind w:firstLine="560"/>
        <w:rPr>
          <w:rFonts w:ascii="仿宋_GB2312" w:hAnsi="宋体" w:eastAsia="仿宋_GB2312"/>
          <w:color w:val="000000"/>
          <w:szCs w:val="28"/>
        </w:rPr>
      </w:pPr>
      <w:bookmarkStart w:id="96" w:name="_Toc513029235"/>
      <w:bookmarkStart w:id="97" w:name="_Toc20823307"/>
      <w:bookmarkStart w:id="98" w:name="_Toc16938551"/>
      <w:r>
        <w:rPr>
          <w:rFonts w:hint="eastAsia" w:ascii="仿宋_GB2312" w:hAnsi="宋体" w:eastAsia="仿宋_GB2312"/>
          <w:color w:val="000000"/>
          <w:szCs w:val="28"/>
        </w:rPr>
        <w:t>（1）响应无效条款</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360" w:lineRule="auto"/>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96"/>
    <w:bookmarkEnd w:id="97"/>
    <w:bookmarkEnd w:id="98"/>
    <w:p>
      <w:pPr>
        <w:adjustRightInd w:val="0"/>
        <w:snapToGrid w:val="0"/>
        <w:spacing w:line="360" w:lineRule="auto"/>
        <w:ind w:firstLine="560" w:firstLineChars="200"/>
        <w:rPr>
          <w:rFonts w:ascii="仿宋_GB2312" w:eastAsia="仿宋_GB2312"/>
          <w:color w:val="000000"/>
          <w:szCs w:val="28"/>
        </w:rPr>
      </w:pPr>
      <w:bookmarkStart w:id="99" w:name="_Toc16938554"/>
      <w:bookmarkStart w:id="100" w:name="_Toc20823310"/>
      <w:r>
        <w:rPr>
          <w:rFonts w:hint="eastAsia" w:ascii="仿宋_GB2312" w:eastAsia="仿宋_GB2312"/>
          <w:color w:val="000000"/>
          <w:szCs w:val="28"/>
          <w:lang w:val="en-US" w:eastAsia="zh-CN"/>
        </w:rPr>
        <w:t>11</w:t>
      </w:r>
      <w:r>
        <w:rPr>
          <w:rFonts w:hint="eastAsia" w:ascii="仿宋_GB2312" w:eastAsia="仿宋_GB2312"/>
          <w:color w:val="000000"/>
          <w:szCs w:val="28"/>
        </w:rPr>
        <w:t>.确定</w:t>
      </w:r>
      <w:bookmarkEnd w:id="99"/>
      <w:bookmarkEnd w:id="100"/>
      <w:r>
        <w:rPr>
          <w:rFonts w:hint="eastAsia" w:ascii="仿宋_GB2312" w:eastAsia="仿宋_GB2312"/>
          <w:color w:val="000000"/>
          <w:szCs w:val="28"/>
        </w:rPr>
        <w:t>成交供应商</w:t>
      </w:r>
    </w:p>
    <w:p>
      <w:pPr>
        <w:pStyle w:val="30"/>
        <w:snapToGrid w:val="0"/>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（2）采购人在中标单位确定后2个工作日内在“皖南医学院校园网”公告中标结果。</w:t>
      </w:r>
    </w:p>
    <w:p>
      <w:pPr>
        <w:adjustRightInd w:val="0"/>
        <w:snapToGrid w:val="0"/>
        <w:spacing w:line="360" w:lineRule="auto"/>
        <w:ind w:firstLine="560" w:firstLineChars="200"/>
        <w:rPr>
          <w:rFonts w:ascii="仿宋_GB2312" w:hAnsi="宋体" w:eastAsia="仿宋_GB2312"/>
          <w:color w:val="000000"/>
          <w:szCs w:val="28"/>
        </w:rPr>
      </w:pPr>
      <w:bookmarkStart w:id="101" w:name="_Toc403987211"/>
      <w:bookmarkStart w:id="102" w:name="_Toc120614220"/>
      <w:bookmarkStart w:id="103" w:name="_Toc16938552"/>
      <w:bookmarkStart w:id="104" w:name="_Toc513029236"/>
      <w:bookmarkStart w:id="105" w:name="_Toc20823308"/>
      <w:r>
        <w:rPr>
          <w:rFonts w:hint="eastAsia" w:ascii="仿宋_GB2312" w:hAnsi="宋体" w:eastAsia="仿宋_GB2312"/>
          <w:color w:val="000000"/>
          <w:szCs w:val="28"/>
          <w:lang w:val="en-US" w:eastAsia="zh-CN"/>
        </w:rPr>
        <w:t>12.</w:t>
      </w:r>
      <w:r>
        <w:rPr>
          <w:rFonts w:hint="eastAsia" w:ascii="仿宋_GB2312" w:hAnsi="宋体" w:eastAsia="仿宋_GB2312"/>
          <w:color w:val="000000"/>
          <w:szCs w:val="28"/>
        </w:rPr>
        <w:t>授予合同</w:t>
      </w:r>
      <w:bookmarkEnd w:id="101"/>
      <w:bookmarkEnd w:id="102"/>
    </w:p>
    <w:bookmarkEnd w:id="103"/>
    <w:bookmarkEnd w:id="104"/>
    <w:bookmarkEnd w:id="105"/>
    <w:p>
      <w:pPr>
        <w:pStyle w:val="30"/>
        <w:snapToGrid w:val="0"/>
        <w:ind w:firstLine="560"/>
        <w:rPr>
          <w:rFonts w:ascii="仿宋_GB2312" w:hAnsi="宋体" w:eastAsia="仿宋_GB2312"/>
          <w:color w:val="000000"/>
          <w:szCs w:val="28"/>
        </w:rPr>
      </w:pPr>
      <w:bookmarkStart w:id="106" w:name="_Toc513029237"/>
      <w:bookmarkStart w:id="107" w:name="_Toc20823309"/>
      <w:bookmarkStart w:id="108" w:name="_Toc16938553"/>
      <w:r>
        <w:rPr>
          <w:rFonts w:hint="eastAsia" w:ascii="仿宋_GB2312" w:hAnsi="宋体" w:eastAsia="仿宋_GB2312"/>
          <w:color w:val="000000"/>
          <w:szCs w:val="28"/>
        </w:rPr>
        <w:t>（1）采购人与中标单位应当在中标通知书发出之日起5日内，按照磋商文件确定的合同文本以及采购标的、采购金额、技术和服务要求等事项签订采购合同。</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lang w:val="en-US" w:eastAsia="zh-CN"/>
        </w:rPr>
        <w:t>13</w:t>
      </w:r>
      <w:r>
        <w:rPr>
          <w:rFonts w:hint="eastAsia" w:ascii="仿宋_GB2312" w:eastAsia="仿宋_GB2312"/>
          <w:color w:val="000000"/>
          <w:szCs w:val="28"/>
        </w:rPr>
        <w:t>.履约保证金</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（1）中标单位在收到成交通知书后，磋商保证金将自动转为履约保证金</w:t>
      </w:r>
      <w:bookmarkStart w:id="109" w:name="_Toc200451963"/>
      <w:r>
        <w:rPr>
          <w:rFonts w:hint="eastAsia" w:ascii="仿宋_GB2312" w:hAnsi="宋体" w:eastAsia="仿宋_GB2312"/>
          <w:color w:val="000000"/>
          <w:szCs w:val="28"/>
        </w:rPr>
        <w:t>，不足部分在双方签订合同前交齐。</w:t>
      </w:r>
    </w:p>
    <w:bookmarkEnd w:id="109"/>
    <w:p>
      <w:pPr>
        <w:pStyle w:val="30"/>
        <w:snapToGrid w:val="0"/>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（2）履约保证金的退还：合同有效期截止后，</w:t>
      </w:r>
      <w:r>
        <w:rPr>
          <w:rFonts w:hint="eastAsia" w:ascii="仿宋_GB2312" w:hAnsi="宋体" w:eastAsia="仿宋_GB2312"/>
          <w:color w:val="000000"/>
          <w:szCs w:val="28"/>
        </w:rPr>
        <w:t>中标单位自行下载、完成《皖南医学院项目履约保证金退付申请表》</w:t>
      </w:r>
      <w:r>
        <w:rPr>
          <w:rFonts w:hint="eastAsia" w:ascii="仿宋_GB2312" w:hAnsi="宋体" w:eastAsia="仿宋_GB2312"/>
          <w:bCs/>
          <w:color w:val="000000"/>
          <w:szCs w:val="28"/>
        </w:rPr>
        <w:t>办理保证金退还手续。</w:t>
      </w:r>
      <w:bookmarkEnd w:id="106"/>
      <w:bookmarkEnd w:id="107"/>
      <w:bookmarkEnd w:id="108"/>
    </w:p>
    <w:p>
      <w:pPr>
        <w:widowControl/>
        <w:shd w:val="clear" w:color="auto" w:fill="FFFFFF"/>
        <w:adjustRightInd w:val="0"/>
        <w:snapToGrid w:val="0"/>
        <w:spacing w:line="360" w:lineRule="auto"/>
        <w:ind w:firstLine="708" w:firstLineChars="253"/>
        <w:jc w:val="left"/>
        <w:rPr>
          <w:rFonts w:ascii="仿宋_GB2312" w:hAnsi="宋体" w:eastAsia="仿宋_GB2312" w:cs="宋体"/>
          <w:b w:val="0"/>
          <w:bCs w:val="0"/>
          <w:color w:val="333333"/>
          <w:kern w:val="0"/>
          <w:szCs w:val="28"/>
        </w:rPr>
      </w:pPr>
      <w:r>
        <w:rPr>
          <w:rFonts w:hint="eastAsia" w:ascii="仿宋_GB2312" w:hAnsi="宋体" w:eastAsia="仿宋_GB2312" w:cs="宋体"/>
          <w:b w:val="0"/>
          <w:bCs w:val="0"/>
          <w:color w:val="333333"/>
          <w:kern w:val="0"/>
          <w:szCs w:val="28"/>
          <w:lang w:val="en-US" w:eastAsia="zh-CN"/>
        </w:rPr>
        <w:t>14</w:t>
      </w:r>
      <w:r>
        <w:rPr>
          <w:rFonts w:hint="eastAsia" w:ascii="仿宋_GB2312" w:hAnsi="宋体" w:eastAsia="仿宋_GB2312" w:cs="宋体"/>
          <w:b w:val="0"/>
          <w:bCs w:val="0"/>
          <w:color w:val="333333"/>
          <w:kern w:val="0"/>
          <w:szCs w:val="28"/>
        </w:rPr>
        <w:t>、质疑与投诉</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hAnsi="宋体" w:eastAsia="仿宋_GB2312" w:cs="宋体"/>
          <w:color w:val="333333"/>
          <w:kern w:val="0"/>
          <w:szCs w:val="28"/>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hAnsi="宋体" w:eastAsia="仿宋_GB2312" w:cs="宋体"/>
          <w:color w:val="333333"/>
          <w:kern w:val="0"/>
          <w:szCs w:val="28"/>
          <w:shd w:val="clear" w:color="auto" w:fill="FFFFFF"/>
        </w:rPr>
        <w:t>（一）质疑联系方式：</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1</w:t>
      </w:r>
      <w:r>
        <w:rPr>
          <w:rFonts w:hint="eastAsia" w:ascii="仿宋_GB2312" w:hAnsi="宋体" w:eastAsia="仿宋_GB2312" w:cs="宋体"/>
          <w:color w:val="333333"/>
          <w:kern w:val="0"/>
          <w:szCs w:val="28"/>
          <w:shd w:val="clear" w:color="auto" w:fill="FFFFFF"/>
        </w:rPr>
        <w:t>、联系部门：皖南医学院国资处；</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2</w:t>
      </w:r>
      <w:r>
        <w:rPr>
          <w:rFonts w:hint="eastAsia" w:ascii="仿宋_GB2312" w:hAnsi="宋体" w:eastAsia="仿宋_GB2312" w:cs="宋体"/>
          <w:color w:val="333333"/>
          <w:kern w:val="0"/>
          <w:szCs w:val="28"/>
          <w:shd w:val="clear" w:color="auto" w:fill="FFFFFF"/>
        </w:rPr>
        <w:t>、联系电话：</w:t>
      </w:r>
      <w:r>
        <w:rPr>
          <w:rFonts w:hint="eastAsia" w:ascii="仿宋_GB2312" w:eastAsia="仿宋_GB2312"/>
          <w:color w:val="333333"/>
          <w:kern w:val="0"/>
          <w:szCs w:val="28"/>
          <w:shd w:val="clear" w:color="auto" w:fill="FFFFFF"/>
        </w:rPr>
        <w:t>0553-3932052</w:t>
      </w:r>
      <w:r>
        <w:rPr>
          <w:rFonts w:hint="eastAsia" w:ascii="仿宋_GB2312" w:hAnsi="宋体" w:eastAsia="仿宋_GB2312" w:cs="宋体"/>
          <w:color w:val="333333"/>
          <w:kern w:val="0"/>
          <w:szCs w:val="28"/>
          <w:shd w:val="clear" w:color="auto" w:fill="FFFFFF"/>
        </w:rPr>
        <w:t>；</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3</w:t>
      </w:r>
      <w:r>
        <w:rPr>
          <w:rFonts w:hint="eastAsia" w:ascii="仿宋_GB2312" w:hAnsi="宋体" w:eastAsia="仿宋_GB2312" w:cs="宋体"/>
          <w:color w:val="333333"/>
          <w:kern w:val="0"/>
          <w:szCs w:val="28"/>
          <w:shd w:val="clear" w:color="auto" w:fill="FFFFFF"/>
        </w:rPr>
        <w:t>、通讯地址：芜湖市高校园区文昌西路</w:t>
      </w:r>
      <w:r>
        <w:rPr>
          <w:rFonts w:hint="eastAsia" w:ascii="仿宋_GB2312" w:eastAsia="仿宋_GB2312"/>
          <w:color w:val="333333"/>
          <w:kern w:val="0"/>
          <w:szCs w:val="28"/>
          <w:shd w:val="clear" w:color="auto" w:fill="FFFFFF"/>
        </w:rPr>
        <w:t>22</w:t>
      </w:r>
      <w:r>
        <w:rPr>
          <w:rFonts w:hint="eastAsia" w:ascii="仿宋_GB2312" w:hAnsi="宋体" w:eastAsia="仿宋_GB2312" w:cs="宋体"/>
          <w:color w:val="333333"/>
          <w:kern w:val="0"/>
          <w:szCs w:val="28"/>
          <w:shd w:val="clear" w:color="auto" w:fill="FFFFFF"/>
        </w:rPr>
        <w:t>号皖南医学院国资处。</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hAnsi="宋体" w:eastAsia="仿宋_GB2312" w:cs="宋体"/>
          <w:color w:val="333333"/>
          <w:kern w:val="0"/>
          <w:szCs w:val="28"/>
          <w:shd w:val="clear" w:color="auto" w:fill="FFFFFF"/>
        </w:rPr>
        <w:t>（二）投诉联系方式：</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1</w:t>
      </w:r>
      <w:r>
        <w:rPr>
          <w:rFonts w:hint="eastAsia" w:ascii="仿宋_GB2312" w:hAnsi="宋体" w:eastAsia="仿宋_GB2312" w:cs="宋体"/>
          <w:color w:val="333333"/>
          <w:kern w:val="0"/>
          <w:szCs w:val="28"/>
          <w:shd w:val="clear" w:color="auto" w:fill="FFFFFF"/>
        </w:rPr>
        <w:t>、联系部门：皖南医学院</w:t>
      </w:r>
      <w:r>
        <w:rPr>
          <w:rFonts w:hint="eastAsia" w:ascii="仿宋_GB2312" w:hAnsi="宋体" w:eastAsia="仿宋_GB2312" w:cs="宋体"/>
          <w:color w:val="333333"/>
          <w:kern w:val="0"/>
          <w:szCs w:val="28"/>
          <w:shd w:val="clear" w:color="auto" w:fill="FFFFFF"/>
          <w:lang w:val="en-US" w:eastAsia="zh-CN"/>
        </w:rPr>
        <w:t>纪委办公室</w:t>
      </w:r>
      <w:r>
        <w:rPr>
          <w:rFonts w:hint="eastAsia" w:ascii="仿宋_GB2312" w:hAnsi="宋体" w:eastAsia="仿宋_GB2312" w:cs="宋体"/>
          <w:color w:val="333333"/>
          <w:kern w:val="0"/>
          <w:szCs w:val="28"/>
          <w:shd w:val="clear" w:color="auto" w:fill="FFFFFF"/>
        </w:rPr>
        <w:t>；</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2</w:t>
      </w:r>
      <w:r>
        <w:rPr>
          <w:rFonts w:hint="eastAsia" w:ascii="仿宋_GB2312" w:hAnsi="宋体" w:eastAsia="仿宋_GB2312" w:cs="宋体"/>
          <w:color w:val="333333"/>
          <w:kern w:val="0"/>
          <w:szCs w:val="28"/>
          <w:shd w:val="clear" w:color="auto" w:fill="FFFFFF"/>
        </w:rPr>
        <w:t>、联系电话：</w:t>
      </w:r>
      <w:r>
        <w:rPr>
          <w:rFonts w:hint="eastAsia" w:ascii="仿宋_GB2312" w:eastAsia="仿宋_GB2312"/>
          <w:color w:val="333333"/>
          <w:kern w:val="0"/>
          <w:szCs w:val="28"/>
          <w:shd w:val="clear" w:color="auto" w:fill="FFFFFF"/>
        </w:rPr>
        <w:t>0553-3932826</w:t>
      </w:r>
      <w:r>
        <w:rPr>
          <w:rFonts w:hint="eastAsia" w:ascii="仿宋_GB2312" w:hAnsi="宋体" w:eastAsia="仿宋_GB2312" w:cs="宋体"/>
          <w:color w:val="333333"/>
          <w:kern w:val="0"/>
          <w:szCs w:val="28"/>
          <w:shd w:val="clear" w:color="auto" w:fill="FFFFFF"/>
        </w:rPr>
        <w:t>；</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3</w:t>
      </w:r>
      <w:r>
        <w:rPr>
          <w:rFonts w:hint="eastAsia" w:ascii="仿宋_GB2312" w:hAnsi="宋体" w:eastAsia="仿宋_GB2312" w:cs="宋体"/>
          <w:color w:val="333333"/>
          <w:kern w:val="0"/>
          <w:szCs w:val="28"/>
          <w:shd w:val="clear" w:color="auto" w:fill="FFFFFF"/>
        </w:rPr>
        <w:t>、通讯地址：芜湖市高校园区文昌西路</w:t>
      </w:r>
      <w:r>
        <w:rPr>
          <w:rFonts w:hint="eastAsia" w:ascii="仿宋_GB2312" w:eastAsia="仿宋_GB2312"/>
          <w:color w:val="333333"/>
          <w:kern w:val="0"/>
          <w:szCs w:val="28"/>
          <w:shd w:val="clear" w:color="auto" w:fill="FFFFFF"/>
        </w:rPr>
        <w:t>22</w:t>
      </w:r>
      <w:r>
        <w:rPr>
          <w:rFonts w:hint="eastAsia" w:ascii="仿宋_GB2312" w:hAnsi="宋体" w:eastAsia="仿宋_GB2312" w:cs="宋体"/>
          <w:color w:val="333333"/>
          <w:kern w:val="0"/>
          <w:szCs w:val="28"/>
          <w:shd w:val="clear" w:color="auto" w:fill="FFFFFF"/>
        </w:rPr>
        <w:t>号皖南医学院</w:t>
      </w:r>
      <w:r>
        <w:rPr>
          <w:rFonts w:hint="eastAsia" w:ascii="仿宋_GB2312" w:hAnsi="宋体" w:eastAsia="仿宋_GB2312" w:cs="宋体"/>
          <w:color w:val="333333"/>
          <w:kern w:val="0"/>
          <w:szCs w:val="28"/>
          <w:shd w:val="clear" w:color="auto" w:fill="FFFFFF"/>
          <w:lang w:val="en-US" w:eastAsia="zh-CN"/>
        </w:rPr>
        <w:t>纪委办公室</w:t>
      </w:r>
      <w:r>
        <w:rPr>
          <w:rFonts w:hint="eastAsia" w:ascii="仿宋_GB2312" w:hAnsi="宋体" w:eastAsia="仿宋_GB2312" w:cs="宋体"/>
          <w:color w:val="333333"/>
          <w:kern w:val="0"/>
          <w:szCs w:val="28"/>
          <w:shd w:val="clear" w:color="auto" w:fill="FFFFFF"/>
        </w:rPr>
        <w:t>。</w:t>
      </w:r>
    </w:p>
    <w:p>
      <w:pPr>
        <w:pStyle w:val="30"/>
        <w:snapToGrid w:val="0"/>
        <w:ind w:right="280" w:rightChars="100" w:firstLine="560"/>
        <w:rPr>
          <w:rFonts w:ascii="仿宋_GB2312" w:hAnsi="宋体" w:eastAsia="仿宋_GB2312"/>
          <w:bCs/>
          <w:color w:val="000000"/>
          <w:szCs w:val="28"/>
        </w:rPr>
      </w:pPr>
    </w:p>
    <w:p>
      <w:pPr>
        <w:pStyle w:val="30"/>
        <w:snapToGrid w:val="0"/>
        <w:ind w:left="0" w:leftChars="0" w:right="280" w:rightChars="100" w:firstLine="0" w:firstLineChars="0"/>
        <w:rPr>
          <w:rFonts w:ascii="仿宋_GB2312" w:hAnsi="宋体" w:eastAsia="仿宋_GB2312"/>
          <w:bCs/>
          <w:color w:val="000000"/>
          <w:szCs w:val="28"/>
        </w:rPr>
      </w:pPr>
    </w:p>
    <w:p>
      <w:pPr>
        <w:pStyle w:val="2"/>
        <w:snapToGrid w:val="0"/>
        <w:spacing w:before="0" w:after="0"/>
        <w:ind w:left="947" w:hanging="947"/>
        <w:jc w:val="center"/>
        <w:rPr>
          <w:rFonts w:ascii="华文中宋" w:hAnsi="华文中宋" w:eastAsia="华文中宋"/>
          <w:bCs w:val="0"/>
          <w:color w:val="000000" w:themeColor="text1"/>
          <w14:textFill>
            <w14:solidFill>
              <w14:schemeClr w14:val="tx1"/>
            </w14:solidFill>
          </w14:textFill>
        </w:rPr>
      </w:pPr>
      <w:bookmarkStart w:id="110" w:name="_Toc479170302"/>
      <w:r>
        <w:rPr>
          <w:rFonts w:hint="eastAsia" w:ascii="华文中宋" w:hAnsi="华文中宋" w:eastAsia="华文中宋"/>
          <w:bCs w:val="0"/>
          <w:color w:val="000000" w:themeColor="text1"/>
          <w14:textFill>
            <w14:solidFill>
              <w14:schemeClr w14:val="tx1"/>
            </w14:solidFill>
          </w14:textFill>
        </w:rPr>
        <w:t>第四章  合同主要条款</w:t>
      </w:r>
      <w:bookmarkEnd w:id="110"/>
    </w:p>
    <w:p>
      <w:pPr>
        <w:pStyle w:val="50"/>
        <w:spacing w:line="380" w:lineRule="exact"/>
        <w:rPr>
          <w:rFonts w:ascii="仿宋_GB2312" w:eastAsia="仿宋_GB2312"/>
          <w:sz w:val="28"/>
          <w:szCs w:val="28"/>
        </w:rPr>
      </w:pPr>
    </w:p>
    <w:p>
      <w:pPr>
        <w:spacing w:line="360" w:lineRule="auto"/>
        <w:ind w:firstLine="784" w:firstLineChars="280"/>
        <w:rPr>
          <w:rFonts w:ascii="仿宋_GB2312" w:hAnsi="仿宋" w:eastAsia="仿宋_GB2312"/>
          <w:szCs w:val="28"/>
        </w:rPr>
      </w:pPr>
      <w:r>
        <w:rPr>
          <w:rFonts w:hint="eastAsia" w:ascii="仿宋_GB2312" w:hAnsi="仿宋" w:eastAsia="仿宋_GB2312"/>
          <w:szCs w:val="28"/>
        </w:rPr>
        <w:t>买方通过</w:t>
      </w:r>
      <w:r>
        <w:rPr>
          <w:rFonts w:hint="eastAsia" w:ascii="仿宋_GB2312" w:hAnsi="仿宋" w:eastAsia="仿宋_GB2312"/>
          <w:szCs w:val="28"/>
          <w:u w:val="single"/>
        </w:rPr>
        <w:t xml:space="preserve"> 国资处</w:t>
      </w:r>
      <w:r>
        <w:rPr>
          <w:rFonts w:hint="eastAsia" w:ascii="仿宋_GB2312" w:hAnsi="仿宋" w:eastAsia="仿宋_GB2312"/>
          <w:szCs w:val="28"/>
        </w:rPr>
        <w:t>组织的</w:t>
      </w:r>
      <w:r>
        <w:rPr>
          <w:rFonts w:hint="eastAsia" w:ascii="仿宋_GB2312" w:hAnsi="仿宋" w:eastAsia="仿宋_GB2312"/>
          <w:szCs w:val="28"/>
          <w:u w:val="single"/>
        </w:rPr>
        <w:t>磋商</w:t>
      </w:r>
      <w:r>
        <w:rPr>
          <w:rFonts w:hint="eastAsia" w:ascii="仿宋_GB2312" w:hAnsi="仿宋" w:eastAsia="仿宋_GB2312"/>
          <w:szCs w:val="28"/>
        </w:rPr>
        <w:t>方式采购活动，经评审，决定将本项目采购合同授予卖方。为进一步明确双方的责任，确保合同的顺利履行，</w:t>
      </w:r>
      <w:r>
        <w:rPr>
          <w:rFonts w:hint="eastAsia" w:ascii="仿宋_GB2312" w:eastAsia="仿宋_GB2312"/>
          <w:color w:val="000000"/>
          <w:szCs w:val="28"/>
        </w:rPr>
        <w:t>根据《中华人民共和国合同法》及有关法律规定，遵循平等、自愿、公平和诚实信用的原则，</w:t>
      </w:r>
      <w:r>
        <w:rPr>
          <w:rFonts w:hint="eastAsia" w:ascii="仿宋_GB2312" w:hAnsi="仿宋" w:eastAsia="仿宋_GB2312"/>
          <w:szCs w:val="28"/>
        </w:rPr>
        <w:t>买卖双方</w:t>
      </w:r>
      <w:r>
        <w:rPr>
          <w:rFonts w:hint="eastAsia" w:ascii="仿宋_GB2312" w:eastAsia="仿宋_GB2312"/>
          <w:color w:val="000000"/>
          <w:szCs w:val="28"/>
        </w:rPr>
        <w:t>协商一致</w:t>
      </w:r>
      <w:r>
        <w:rPr>
          <w:rFonts w:hint="eastAsia" w:ascii="仿宋_GB2312" w:hAnsi="仿宋" w:eastAsia="仿宋_GB2312"/>
          <w:szCs w:val="28"/>
        </w:rPr>
        <w:t>同意按如下条款签订本合同：</w:t>
      </w:r>
    </w:p>
    <w:p>
      <w:pPr>
        <w:numPr>
          <w:ilvl w:val="0"/>
          <w:numId w:val="2"/>
        </w:numPr>
        <w:rPr>
          <w:rFonts w:ascii="黑体" w:hAnsi="黑体" w:eastAsia="黑体"/>
          <w:b/>
          <w:szCs w:val="28"/>
        </w:rPr>
      </w:pPr>
      <w:r>
        <w:rPr>
          <w:rFonts w:hint="eastAsia" w:ascii="黑体" w:hAnsi="黑体" w:eastAsia="黑体"/>
          <w:b/>
          <w:szCs w:val="28"/>
        </w:rPr>
        <w:t>服务名称及内容</w:t>
      </w:r>
    </w:p>
    <w:tbl>
      <w:tblPr>
        <w:tblStyle w:val="19"/>
        <w:tblpPr w:leftFromText="180" w:rightFromText="180" w:vertAnchor="text" w:horzAnchor="page" w:tblpX="1890" w:tblpY="608"/>
        <w:tblOverlap w:val="never"/>
        <w:tblW w:w="4998" w:type="pct"/>
        <w:tblInd w:w="0" w:type="dxa"/>
        <w:tblLayout w:type="autofit"/>
        <w:tblCellMar>
          <w:top w:w="0" w:type="dxa"/>
          <w:left w:w="108" w:type="dxa"/>
          <w:bottom w:w="0" w:type="dxa"/>
          <w:right w:w="108" w:type="dxa"/>
        </w:tblCellMar>
      </w:tblPr>
      <w:tblGrid>
        <w:gridCol w:w="457"/>
        <w:gridCol w:w="1913"/>
        <w:gridCol w:w="816"/>
        <w:gridCol w:w="437"/>
        <w:gridCol w:w="4896"/>
      </w:tblGrid>
      <w:tr>
        <w:tblPrEx>
          <w:tblCellMar>
            <w:top w:w="0" w:type="dxa"/>
            <w:left w:w="108" w:type="dxa"/>
            <w:bottom w:w="0" w:type="dxa"/>
            <w:right w:w="108" w:type="dxa"/>
          </w:tblCellMar>
        </w:tblPrEx>
        <w:trPr>
          <w:trHeight w:val="702" w:hRule="atLeast"/>
        </w:trPr>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4"/>
              </w:rPr>
            </w:pPr>
            <w:r>
              <w:rPr>
                <w:rFonts w:hint="eastAsia" w:ascii="仿宋_GB2312" w:hAnsi="宋体" w:eastAsia="仿宋_GB2312" w:cs="宋体"/>
                <w:b/>
                <w:bCs/>
                <w:kern w:val="0"/>
                <w:sz w:val="24"/>
              </w:rPr>
              <w:t>序号</w:t>
            </w:r>
          </w:p>
        </w:tc>
        <w:tc>
          <w:tcPr>
            <w:tcW w:w="117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采购需求</w:t>
            </w:r>
          </w:p>
        </w:tc>
        <w:tc>
          <w:tcPr>
            <w:tcW w:w="3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数量</w:t>
            </w:r>
          </w:p>
        </w:tc>
        <w:tc>
          <w:tcPr>
            <w:tcW w:w="26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lang w:val="en-US" w:eastAsia="zh-CN"/>
              </w:rPr>
            </w:pPr>
            <w:r>
              <w:rPr>
                <w:rFonts w:hint="eastAsia" w:ascii="仿宋_GB2312" w:hAnsi="宋体" w:eastAsia="仿宋_GB2312" w:cs="宋体"/>
                <w:b/>
                <w:bCs/>
                <w:kern w:val="0"/>
                <w:sz w:val="22"/>
                <w:szCs w:val="22"/>
                <w:lang w:val="en-US" w:eastAsia="zh-CN"/>
              </w:rPr>
              <w:t>单价</w:t>
            </w:r>
          </w:p>
        </w:tc>
        <w:tc>
          <w:tcPr>
            <w:tcW w:w="297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技术参数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2022级招生简章海报（含背景版面设计、不少于10份的小样打印版）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2022级取通知书（含背景版面设计，不少于10份的小样打印版）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2022级新生入学须知（含背景版面设计，不少于10份的小样打印版）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5</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2023级招生简章海报（含背景版面设计、不少于10份的小样打印版）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6</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7</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2023级取通知书（含背景版面设计，不少于10份的小样打印版）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2023级新生入学须知（含背景版面设计，不少于10份的小样打印版）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bl>
    <w:p>
      <w:pPr>
        <w:rPr>
          <w:rFonts w:ascii="黑体" w:hAnsi="黑体" w:eastAsia="黑体"/>
          <w:b/>
          <w:szCs w:val="28"/>
        </w:rPr>
      </w:pPr>
    </w:p>
    <w:p>
      <w:pPr>
        <w:ind w:firstLine="540"/>
        <w:rPr>
          <w:rFonts w:ascii="黑体" w:hAnsi="黑体" w:eastAsia="黑体"/>
          <w:b/>
          <w:szCs w:val="28"/>
        </w:rPr>
      </w:pPr>
      <w:r>
        <w:rPr>
          <w:rFonts w:hint="eastAsia" w:ascii="黑体" w:hAnsi="黑体" w:eastAsia="黑体"/>
          <w:b/>
          <w:szCs w:val="28"/>
        </w:rPr>
        <w:t>二、组成合同的文件</w:t>
      </w:r>
    </w:p>
    <w:p>
      <w:pPr>
        <w:ind w:firstLine="540"/>
        <w:rPr>
          <w:rFonts w:ascii="仿宋_GB2312" w:hAnsi="仿宋" w:eastAsia="仿宋_GB2312"/>
          <w:szCs w:val="28"/>
        </w:rPr>
      </w:pPr>
      <w:r>
        <w:rPr>
          <w:rFonts w:hint="eastAsia" w:ascii="仿宋_GB2312" w:hAnsi="仿宋" w:eastAsia="仿宋_GB2312"/>
          <w:szCs w:val="28"/>
        </w:rPr>
        <w:t>组成本合同的文件包括：</w:t>
      </w:r>
    </w:p>
    <w:p>
      <w:pPr>
        <w:numPr>
          <w:ilvl w:val="0"/>
          <w:numId w:val="3"/>
        </w:numPr>
        <w:rPr>
          <w:rFonts w:ascii="仿宋_GB2312" w:hAnsi="仿宋" w:eastAsia="仿宋_GB2312"/>
          <w:szCs w:val="28"/>
        </w:rPr>
      </w:pPr>
      <w:r>
        <w:rPr>
          <w:rFonts w:hint="eastAsia" w:ascii="仿宋_GB2312" w:hAnsi="仿宋" w:eastAsia="仿宋_GB2312"/>
          <w:szCs w:val="28"/>
        </w:rPr>
        <w:t>采购文件及答疑、更正公告;</w:t>
      </w:r>
    </w:p>
    <w:p>
      <w:pPr>
        <w:numPr>
          <w:ilvl w:val="0"/>
          <w:numId w:val="3"/>
        </w:numPr>
        <w:rPr>
          <w:rFonts w:ascii="仿宋_GB2312" w:hAnsi="仿宋" w:eastAsia="仿宋_GB2312"/>
          <w:szCs w:val="28"/>
        </w:rPr>
      </w:pPr>
      <w:r>
        <w:rPr>
          <w:rFonts w:hint="eastAsia" w:ascii="仿宋_GB2312" w:hAnsi="仿宋" w:eastAsia="仿宋_GB2312"/>
          <w:szCs w:val="28"/>
        </w:rPr>
        <w:t>采购文件标准文本中的“合同条款”；</w:t>
      </w:r>
    </w:p>
    <w:p>
      <w:pPr>
        <w:numPr>
          <w:ilvl w:val="0"/>
          <w:numId w:val="3"/>
        </w:numPr>
        <w:rPr>
          <w:rFonts w:ascii="仿宋_GB2312" w:hAnsi="仿宋" w:eastAsia="仿宋_GB2312"/>
          <w:szCs w:val="28"/>
        </w:rPr>
      </w:pPr>
      <w:r>
        <w:rPr>
          <w:rFonts w:hint="eastAsia" w:ascii="仿宋_GB2312" w:hAnsi="仿宋" w:eastAsia="仿宋_GB2312"/>
          <w:szCs w:val="28"/>
        </w:rPr>
        <w:t>中标或成交公告；</w:t>
      </w:r>
    </w:p>
    <w:p>
      <w:pPr>
        <w:numPr>
          <w:ilvl w:val="0"/>
          <w:numId w:val="3"/>
        </w:numPr>
        <w:rPr>
          <w:rFonts w:ascii="仿宋_GB2312" w:hAnsi="仿宋" w:eastAsia="仿宋_GB2312"/>
          <w:szCs w:val="28"/>
        </w:rPr>
      </w:pPr>
      <w:r>
        <w:rPr>
          <w:rFonts w:hint="eastAsia" w:ascii="仿宋_GB2312" w:hAnsi="仿宋" w:eastAsia="仿宋_GB2312"/>
          <w:szCs w:val="28"/>
        </w:rPr>
        <w:t>卖方提交的投标文件及书面承诺函；</w:t>
      </w:r>
    </w:p>
    <w:p>
      <w:pPr>
        <w:numPr>
          <w:ilvl w:val="0"/>
          <w:numId w:val="3"/>
        </w:numPr>
        <w:rPr>
          <w:rFonts w:ascii="仿宋_GB2312" w:hAnsi="仿宋" w:eastAsia="仿宋_GB2312"/>
          <w:szCs w:val="28"/>
        </w:rPr>
      </w:pPr>
      <w:r>
        <w:rPr>
          <w:rFonts w:hint="eastAsia" w:ascii="仿宋_GB2312" w:hAnsi="仿宋" w:eastAsia="仿宋_GB2312"/>
          <w:szCs w:val="28"/>
        </w:rPr>
        <w:t>双方另行签订的补充协议。</w:t>
      </w:r>
    </w:p>
    <w:p>
      <w:pPr>
        <w:rPr>
          <w:rFonts w:ascii="黑体" w:hAnsi="黑体" w:eastAsia="黑体"/>
          <w:szCs w:val="28"/>
        </w:rPr>
      </w:pPr>
      <w:r>
        <w:rPr>
          <w:rFonts w:hint="eastAsia" w:ascii="仿宋" w:hAnsi="仿宋" w:eastAsia="仿宋"/>
          <w:b/>
          <w:szCs w:val="28"/>
        </w:rPr>
        <w:t xml:space="preserve">    </w:t>
      </w:r>
      <w:r>
        <w:rPr>
          <w:rFonts w:hint="eastAsia" w:ascii="黑体" w:hAnsi="黑体" w:eastAsia="黑体"/>
          <w:b/>
          <w:szCs w:val="28"/>
        </w:rPr>
        <w:t>三、</w:t>
      </w:r>
      <w:r>
        <w:rPr>
          <w:rFonts w:ascii="黑体" w:hAnsi="黑体" w:eastAsia="黑体"/>
          <w:b/>
          <w:szCs w:val="28"/>
        </w:rPr>
        <w:t xml:space="preserve"> </w:t>
      </w:r>
      <w:r>
        <w:rPr>
          <w:rFonts w:hint="eastAsia" w:ascii="黑体" w:hAnsi="黑体" w:eastAsia="黑体"/>
          <w:szCs w:val="28"/>
        </w:rPr>
        <w:t>本合同暂定总金额为￥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)，根据实际份数，据实结算。</w:t>
      </w:r>
    </w:p>
    <w:p>
      <w:pPr>
        <w:ind w:firstLine="562" w:firstLineChars="200"/>
        <w:rPr>
          <w:rFonts w:ascii="黑体" w:hAnsi="黑体" w:eastAsia="黑体"/>
          <w:b/>
          <w:szCs w:val="28"/>
        </w:rPr>
      </w:pPr>
      <w:r>
        <w:rPr>
          <w:rFonts w:hint="eastAsia" w:ascii="黑体" w:hAnsi="黑体" w:eastAsia="黑体"/>
          <w:b/>
          <w:szCs w:val="28"/>
        </w:rPr>
        <w:t>四、服务期限</w:t>
      </w:r>
    </w:p>
    <w:p>
      <w:pPr>
        <w:ind w:firstLine="645"/>
        <w:rPr>
          <w:rFonts w:ascii="仿宋_GB2312" w:hAnsi="黑体" w:eastAsia="仿宋_GB2312"/>
          <w:b/>
        </w:rPr>
      </w:pPr>
      <w:r>
        <w:rPr>
          <w:rFonts w:hint="eastAsia" w:ascii="仿宋_GB2312" w:eastAsia="仿宋_GB2312"/>
        </w:rPr>
        <w:t>卖方应于合同签字生效后开始计算的</w:t>
      </w:r>
      <w:r>
        <w:rPr>
          <w:rFonts w:hint="eastAsia" w:ascii="仿宋_GB2312" w:eastAsia="仿宋_GB2312"/>
          <w:b/>
          <w:u w:val="single"/>
        </w:rPr>
        <w:t xml:space="preserve">    </w:t>
      </w:r>
      <w:r>
        <w:rPr>
          <w:rFonts w:hint="eastAsia" w:ascii="仿宋_GB2312" w:eastAsia="仿宋_GB2312"/>
        </w:rPr>
        <w:t>日内完成合同规定的服务内容，由买方进行验收。</w:t>
      </w:r>
    </w:p>
    <w:p>
      <w:pPr>
        <w:widowControl/>
        <w:spacing w:line="15" w:lineRule="atLeast"/>
        <w:ind w:firstLine="555"/>
        <w:rPr>
          <w:rFonts w:ascii="黑体" w:hAnsi="黑体" w:eastAsia="黑体"/>
          <w:b/>
          <w:szCs w:val="28"/>
        </w:rPr>
      </w:pPr>
      <w:r>
        <w:rPr>
          <w:rFonts w:hint="eastAsia" w:ascii="黑体" w:hAnsi="黑体" w:eastAsia="黑体"/>
          <w:b/>
          <w:szCs w:val="28"/>
        </w:rPr>
        <w:t>五、验收要求</w:t>
      </w:r>
    </w:p>
    <w:p>
      <w:pPr>
        <w:widowControl/>
        <w:spacing w:line="15" w:lineRule="atLeast"/>
        <w:ind w:firstLine="555"/>
        <w:rPr>
          <w:rFonts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1.乙方应按招标文件及样品的货物性能、技术要求、质量标准向甲方提供未经使用的全新产品，符合国家法律规定和技术规格、质量标准的出厂原装合格产品。</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2.乙方提供的货物在质保期内因货物本身的质量问题发生故障，乙方应负责免费更换。对达不到技术要求者，根据实际情况，经双方协商，可按以下办法处理：</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⑴更换：由乙方承担所发生的全部费用。</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⑵贬值处理：由甲乙双方合议定价。</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⑶退货处理：乙方应退还甲方支付的合同款，同时应承担该货物的直接费用（运输、保险、检验、货款利息及银行手续费等）。</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3.如在使用过程中发生质量问题，乙方在接到甲方通知后在</w:t>
      </w:r>
      <w:r>
        <w:rPr>
          <w:rFonts w:hint="eastAsia" w:ascii="仿宋_GB2312" w:hAnsi="宋体" w:eastAsia="仿宋_GB2312"/>
          <w:color w:val="000000"/>
          <w:spacing w:val="-6"/>
          <w:szCs w:val="28"/>
          <w:u w:val="single"/>
        </w:rPr>
        <w:t xml:space="preserve"> 8 </w:t>
      </w:r>
      <w:r>
        <w:rPr>
          <w:rFonts w:hint="eastAsia" w:ascii="仿宋_GB2312" w:hAnsi="宋体" w:eastAsia="仿宋_GB2312"/>
          <w:color w:val="000000"/>
          <w:spacing w:val="-6"/>
          <w:szCs w:val="28"/>
        </w:rPr>
        <w:t>小时内到达甲方现场。</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4.在质保期内，乙方应对货物出现的质量及安全问题负责处理解决并承担一切费用。</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5.甲方对乙方提交的货物依据招标文件上的技术规格要求和国家有关质量标准进行现场初步验收，外观、说明书符合招标文件技术要求的，给予签收，初步验收不合格的不予签收。</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6.乙方交货前按照固定的规格与数量进行装箱处理。</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7.乙方交货前应对产品作出全面检查和对验收文件进行整理，并列出清单，作为甲方收货验收和使用的技术条件依据，检验的结果应随货物交甲方。</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8.验收时乙方必须在现场，验收完毕后提供验收结果报告，如发生验收费用由乙方承担。</w:t>
      </w:r>
    </w:p>
    <w:p>
      <w:pPr>
        <w:widowControl/>
        <w:spacing w:line="15" w:lineRule="atLeast"/>
        <w:ind w:firstLine="562" w:firstLineChars="200"/>
        <w:rPr>
          <w:rFonts w:ascii="楷体" w:hAnsi="楷体" w:eastAsia="楷体"/>
          <w:b/>
          <w:szCs w:val="28"/>
        </w:rPr>
      </w:pPr>
      <w:r>
        <w:rPr>
          <w:rFonts w:hint="eastAsia" w:ascii="楷体" w:hAnsi="楷体" w:eastAsia="楷体"/>
          <w:b/>
          <w:szCs w:val="28"/>
        </w:rPr>
        <w:t>（二）验收组织</w:t>
      </w:r>
    </w:p>
    <w:p>
      <w:pPr>
        <w:widowControl/>
        <w:spacing w:line="15" w:lineRule="atLeast"/>
        <w:ind w:firstLine="700" w:firstLineChars="250"/>
        <w:rPr>
          <w:rFonts w:ascii="仿宋_GB2312" w:hAnsi="仿宋" w:eastAsia="仿宋_GB2312"/>
          <w:color w:val="333333"/>
          <w:szCs w:val="28"/>
        </w:rPr>
      </w:pPr>
      <w:r>
        <w:rPr>
          <w:rFonts w:hint="eastAsia" w:ascii="仿宋_GB2312" w:hAnsi="仿宋" w:eastAsia="仿宋_GB2312"/>
          <w:szCs w:val="28"/>
        </w:rPr>
        <w:t>买方负责组织验收工作。</w:t>
      </w:r>
    </w:p>
    <w:p>
      <w:pPr>
        <w:adjustRightInd w:val="0"/>
        <w:snapToGrid w:val="0"/>
        <w:spacing w:line="360" w:lineRule="auto"/>
        <w:ind w:firstLine="645"/>
        <w:rPr>
          <w:rFonts w:ascii="黑体" w:hAnsi="黑体" w:eastAsia="黑体"/>
          <w:b/>
          <w:szCs w:val="28"/>
        </w:rPr>
      </w:pPr>
      <w:r>
        <w:rPr>
          <w:rFonts w:hint="eastAsia" w:ascii="黑体" w:hAnsi="黑体" w:eastAsia="黑体"/>
          <w:b/>
          <w:szCs w:val="28"/>
        </w:rPr>
        <w:t>六、付款方式</w:t>
      </w:r>
    </w:p>
    <w:p>
      <w:pPr>
        <w:adjustRightInd w:val="0"/>
        <w:snapToGrid w:val="0"/>
        <w:spacing w:line="360" w:lineRule="auto"/>
        <w:ind w:firstLine="536" w:firstLineChars="200"/>
        <w:rPr>
          <w:rFonts w:ascii="仿宋_GB2312" w:hAnsi="仿宋" w:eastAsia="仿宋_GB2312"/>
          <w:szCs w:val="28"/>
        </w:rPr>
      </w:pPr>
      <w:r>
        <w:rPr>
          <w:rFonts w:hint="eastAsia" w:ascii="仿宋_GB2312" w:hAnsi="宋体" w:eastAsia="仿宋_GB2312"/>
          <w:color w:val="000000"/>
          <w:spacing w:val="-6"/>
          <w:szCs w:val="28"/>
        </w:rPr>
        <w:t>货物验收合格后10个工作日内，支付全部货款。</w:t>
      </w:r>
    </w:p>
    <w:p>
      <w:pPr>
        <w:pStyle w:val="2"/>
        <w:snapToGrid w:val="0"/>
        <w:spacing w:before="0" w:after="0"/>
        <w:ind w:left="140" w:leftChars="50" w:firstLine="422" w:firstLineChars="150"/>
        <w:rPr>
          <w:sz w:val="28"/>
          <w:szCs w:val="28"/>
        </w:rPr>
      </w:pPr>
      <w:r>
        <w:rPr>
          <w:rFonts w:hint="eastAsia" w:ascii="黑体" w:hAnsi="黑体"/>
          <w:sz w:val="28"/>
          <w:szCs w:val="28"/>
        </w:rPr>
        <w:t>七、售后服务</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（一）卖方对合同服务的质量保修期为验收证书签署之日起</w:t>
      </w:r>
      <w:r>
        <w:rPr>
          <w:rFonts w:hint="eastAsia" w:ascii="仿宋_GB2312" w:hAnsi="宋体" w:eastAsia="仿宋_GB2312"/>
          <w:szCs w:val="28"/>
          <w:u w:val="single"/>
        </w:rPr>
        <w:t xml:space="preserve">   </w:t>
      </w:r>
      <w:r>
        <w:rPr>
          <w:rFonts w:hint="eastAsia" w:ascii="仿宋_GB2312" w:hAnsi="宋体" w:eastAsia="仿宋_GB2312"/>
          <w:szCs w:val="28"/>
        </w:rPr>
        <w:t>个月。</w:t>
      </w:r>
    </w:p>
    <w:p>
      <w:pPr>
        <w:spacing w:line="360" w:lineRule="auto"/>
        <w:ind w:firstLine="560" w:firstLineChars="200"/>
        <w:rPr>
          <w:rFonts w:ascii="仿宋_GB2312" w:hAnsi="宋体" w:eastAsia="仿宋_GB2312"/>
          <w:szCs w:val="28"/>
        </w:rPr>
      </w:pPr>
      <w:r>
        <w:rPr>
          <w:rFonts w:hint="eastAsia" w:ascii="仿宋_GB2312" w:hAnsi="宋体" w:eastAsia="仿宋_GB2312"/>
          <w:szCs w:val="28"/>
        </w:rPr>
        <w:t>（二）</w:t>
      </w:r>
      <w:r>
        <w:rPr>
          <w:rFonts w:hint="eastAsia" w:ascii="仿宋_GB2312" w:hAnsi="仿宋" w:eastAsia="仿宋_GB2312"/>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_GB2312" w:hAnsi="仿宋" w:eastAsia="仿宋_GB2312"/>
          <w:szCs w:val="28"/>
          <w:u w:val="single"/>
        </w:rPr>
        <w:t xml:space="preserve">     天</w:t>
      </w:r>
      <w:r>
        <w:rPr>
          <w:rFonts w:hint="eastAsia" w:ascii="仿宋_GB2312" w:hAnsi="仿宋" w:eastAsia="仿宋_GB2312"/>
          <w:szCs w:val="28"/>
        </w:rPr>
        <w:t>内免费维修或更换有缺陷的部分。</w:t>
      </w:r>
    </w:p>
    <w:p>
      <w:pPr>
        <w:spacing w:line="360" w:lineRule="auto"/>
        <w:ind w:firstLine="560" w:firstLineChars="200"/>
        <w:rPr>
          <w:rFonts w:ascii="仿宋" w:hAnsi="仿宋" w:eastAsia="仿宋"/>
          <w:szCs w:val="28"/>
        </w:rPr>
      </w:pPr>
      <w:r>
        <w:rPr>
          <w:rFonts w:hint="eastAsia" w:ascii="仿宋_GB2312" w:hAnsi="宋体" w:eastAsia="仿宋_GB2312"/>
          <w:szCs w:val="28"/>
        </w:rPr>
        <w:t>（三）</w:t>
      </w:r>
      <w:r>
        <w:rPr>
          <w:rFonts w:hint="eastAsia" w:ascii="仿宋_GB2312" w:hAnsi="仿宋" w:eastAsia="仿宋_GB2312"/>
          <w:szCs w:val="28"/>
        </w:rPr>
        <w:t>如卖方在收到通知后在政府采购合同规定时间内，没有弥补缺陷，买方可采取必要的补救措施，但由此引发的风险和费用将由卖方承担。</w:t>
      </w:r>
    </w:p>
    <w:p>
      <w:pPr>
        <w:ind w:firstLine="840" w:firstLineChars="300"/>
        <w:rPr>
          <w:rFonts w:ascii="黑体" w:hAnsi="黑体" w:eastAsia="黑体"/>
          <w:szCs w:val="28"/>
        </w:rPr>
      </w:pPr>
      <w:r>
        <w:rPr>
          <w:rFonts w:hint="eastAsia" w:ascii="黑体" w:hAnsi="黑体" w:eastAsia="黑体"/>
          <w:szCs w:val="28"/>
        </w:rPr>
        <w:t>八、履约保证金</w:t>
      </w:r>
    </w:p>
    <w:p>
      <w:pPr>
        <w:ind w:left="160" w:leftChars="57" w:firstLine="330" w:firstLineChars="118"/>
        <w:rPr>
          <w:rFonts w:ascii="仿宋_GB2312" w:hAnsi="仿宋" w:eastAsia="仿宋_GB2312"/>
          <w:szCs w:val="28"/>
        </w:rPr>
      </w:pPr>
      <w:r>
        <w:rPr>
          <w:rFonts w:hint="eastAsia" w:ascii="仿宋" w:hAnsi="仿宋" w:eastAsia="仿宋"/>
          <w:szCs w:val="28"/>
        </w:rPr>
        <w:t xml:space="preserve">  </w:t>
      </w:r>
      <w:r>
        <w:rPr>
          <w:rFonts w:hint="eastAsia" w:ascii="仿宋_GB2312" w:hAnsi="仿宋" w:eastAsia="仿宋_GB2312"/>
          <w:szCs w:val="28"/>
        </w:rPr>
        <w:t>本项目履约保证金为￥</w:t>
      </w:r>
      <w:r>
        <w:rPr>
          <w:rFonts w:hint="eastAsia" w:ascii="仿宋_GB2312" w:hAnsi="仿宋" w:eastAsia="仿宋_GB2312"/>
          <w:szCs w:val="28"/>
          <w:u w:val="single"/>
        </w:rPr>
        <w:t xml:space="preserve">           </w:t>
      </w:r>
      <w:r>
        <w:rPr>
          <w:rFonts w:hint="eastAsia" w:ascii="仿宋_GB2312" w:hAnsi="仿宋" w:eastAsia="仿宋_GB2312"/>
          <w:szCs w:val="28"/>
        </w:rPr>
        <w:t>元(人民币大写：</w:t>
      </w:r>
      <w:r>
        <w:rPr>
          <w:rFonts w:hint="eastAsia" w:ascii="仿宋_GB2312" w:hAnsi="仿宋" w:eastAsia="仿宋_GB2312"/>
          <w:szCs w:val="28"/>
          <w:u w:val="single"/>
        </w:rPr>
        <w:t xml:space="preserve">       </w:t>
      </w:r>
      <w:r>
        <w:rPr>
          <w:rFonts w:hint="eastAsia" w:ascii="仿宋_GB2312" w:hAnsi="仿宋" w:eastAsia="仿宋_GB2312"/>
          <w:szCs w:val="28"/>
        </w:rPr>
        <w:t>)，收受人为</w:t>
      </w:r>
      <w:r>
        <w:rPr>
          <w:rFonts w:hint="eastAsia" w:ascii="仿宋_GB2312" w:hAnsi="仿宋" w:eastAsia="仿宋_GB2312"/>
          <w:szCs w:val="28"/>
          <w:u w:val="single"/>
        </w:rPr>
        <w:t>皖南医学院</w:t>
      </w:r>
      <w:r>
        <w:rPr>
          <w:rFonts w:hint="eastAsia" w:ascii="仿宋_GB2312" w:hAnsi="仿宋" w:eastAsia="仿宋_GB2312"/>
          <w:szCs w:val="28"/>
        </w:rPr>
        <w:t>，期限为验收合格后</w:t>
      </w:r>
      <w:r>
        <w:rPr>
          <w:rFonts w:hint="eastAsia" w:ascii="仿宋_GB2312" w:hAnsi="仿宋" w:eastAsia="仿宋_GB2312"/>
          <w:b/>
          <w:szCs w:val="28"/>
          <w:u w:val="single"/>
        </w:rPr>
        <w:t xml:space="preserve">     </w:t>
      </w:r>
      <w:r>
        <w:rPr>
          <w:rFonts w:hint="eastAsia" w:ascii="仿宋_GB2312" w:hAnsi="仿宋" w:eastAsia="仿宋_GB2312"/>
          <w:szCs w:val="28"/>
        </w:rPr>
        <w:t>。如卖方</w:t>
      </w:r>
      <w:r>
        <w:rPr>
          <w:rFonts w:hint="eastAsia" w:ascii="仿宋_GB2312" w:hAnsi="仿宋" w:eastAsia="仿宋_GB2312"/>
          <w:color w:val="000000"/>
          <w:szCs w:val="28"/>
        </w:rPr>
        <w:t>未能按期履行合同，买方可从履约保证金中获得经济上的赔偿。</w:t>
      </w:r>
    </w:p>
    <w:p>
      <w:pPr>
        <w:ind w:firstLine="540"/>
        <w:rPr>
          <w:rFonts w:ascii="黑体" w:hAnsi="黑体" w:eastAsia="黑体"/>
          <w:szCs w:val="28"/>
        </w:rPr>
      </w:pPr>
      <w:r>
        <w:rPr>
          <w:rFonts w:hint="eastAsia" w:ascii="黑体" w:hAnsi="黑体" w:eastAsia="黑体"/>
          <w:szCs w:val="28"/>
        </w:rPr>
        <w:t>九、违约责任</w:t>
      </w:r>
    </w:p>
    <w:p>
      <w:pPr>
        <w:ind w:firstLine="560" w:firstLineChars="200"/>
        <w:rPr>
          <w:rFonts w:ascii="仿宋_GB2312" w:hAnsi="仿宋" w:eastAsia="仿宋_GB2312"/>
          <w:color w:val="000000"/>
          <w:szCs w:val="28"/>
        </w:rPr>
      </w:pPr>
      <w:r>
        <w:rPr>
          <w:rFonts w:hint="eastAsia" w:ascii="仿宋_GB2312" w:hAnsi="仿宋" w:eastAsia="仿宋_GB2312"/>
          <w:szCs w:val="28"/>
        </w:rPr>
        <w:t>（一）卖方服务期限超过合同约定服务期限。</w:t>
      </w:r>
      <w:r>
        <w:rPr>
          <w:rFonts w:hint="eastAsia" w:ascii="仿宋_GB2312" w:hAnsi="仿宋" w:eastAsia="仿宋_GB2312"/>
          <w:color w:val="000000"/>
          <w:szCs w:val="28"/>
        </w:rPr>
        <w:t>如果卖方由于自身的原因未能按期履行完合同，买方可从履约保证金中获得经济上的赔偿。其标准为按每延期一周收取合同金额的</w:t>
      </w:r>
      <w:r>
        <w:rPr>
          <w:rFonts w:hint="eastAsia" w:ascii="仿宋_GB2312" w:hAnsi="仿宋" w:eastAsia="仿宋_GB2312"/>
          <w:color w:val="000000"/>
          <w:szCs w:val="28"/>
          <w:u w:val="single"/>
        </w:rPr>
        <w:t xml:space="preserve">      </w:t>
      </w:r>
      <w:r>
        <w:rPr>
          <w:rFonts w:hint="eastAsia" w:ascii="仿宋_GB2312" w:hAnsi="仿宋" w:eastAsia="仿宋_GB2312"/>
          <w:color w:val="000000"/>
          <w:szCs w:val="28"/>
        </w:rPr>
        <w:t>%，但误期赔偿费总额不得超过履约保证金总额。一周按7天计算，不足7天按一周计算。在此情况下，卖方不得要求买方退还其履约保证金。</w:t>
      </w:r>
    </w:p>
    <w:p>
      <w:pPr>
        <w:ind w:firstLine="540"/>
        <w:rPr>
          <w:rFonts w:ascii="仿宋_GB2312" w:hAnsi="仿宋" w:eastAsia="仿宋_GB2312"/>
          <w:szCs w:val="28"/>
        </w:rPr>
      </w:pPr>
      <w:r>
        <w:rPr>
          <w:rFonts w:hint="eastAsia" w:ascii="仿宋_GB2312" w:hAnsi="仿宋" w:eastAsia="仿宋_GB2312"/>
          <w:szCs w:val="28"/>
        </w:rPr>
        <w:t>（二）卖方服务期限内未能履约。</w:t>
      </w:r>
      <w:r>
        <w:rPr>
          <w:rFonts w:hint="eastAsia" w:ascii="仿宋_GB2312" w:hAnsi="仿宋" w:eastAsia="仿宋_GB2312"/>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_GB2312" w:hAnsi="仿宋" w:eastAsia="仿宋_GB2312"/>
          <w:szCs w:val="28"/>
        </w:rPr>
        <w:t>卖方必须在买方规定的时间内提供符合质量标准的服务，由此造成的误期</w:t>
      </w:r>
      <w:r>
        <w:rPr>
          <w:rFonts w:hint="eastAsia" w:ascii="仿宋_GB2312" w:hAnsi="仿宋" w:eastAsia="仿宋_GB2312"/>
          <w:color w:val="000000"/>
          <w:szCs w:val="28"/>
        </w:rPr>
        <w:t>赔偿费按照前款约定执行。如卖方在买方规定的时间内未能提供符合质量标准的服务，买方有权终止合同，没收履约保证金，</w:t>
      </w:r>
      <w:r>
        <w:rPr>
          <w:rFonts w:hint="eastAsia" w:ascii="仿宋_GB2312" w:hAnsi="仿宋" w:eastAsia="仿宋_GB2312"/>
          <w:szCs w:val="28"/>
        </w:rPr>
        <w:t>提请政府采购监管部门将卖方列入不良行为记录名单，在</w:t>
      </w:r>
      <w:r>
        <w:rPr>
          <w:rFonts w:hint="eastAsia" w:ascii="仿宋_GB2312" w:eastAsia="仿宋_GB2312"/>
        </w:rPr>
        <w:t>一至三年</w:t>
      </w:r>
      <w:r>
        <w:rPr>
          <w:rFonts w:hint="eastAsia" w:ascii="仿宋_GB2312" w:hAnsi="仿宋" w:eastAsia="仿宋_GB2312"/>
          <w:szCs w:val="28"/>
        </w:rPr>
        <w:t>内禁止参加政府采购活动。</w:t>
      </w:r>
    </w:p>
    <w:p>
      <w:pPr>
        <w:ind w:firstLine="560" w:firstLineChars="200"/>
        <w:rPr>
          <w:rFonts w:ascii="仿宋_GB2312" w:hAnsi="仿宋" w:eastAsia="仿宋_GB2312"/>
          <w:szCs w:val="28"/>
        </w:rPr>
      </w:pPr>
      <w:r>
        <w:rPr>
          <w:rFonts w:hint="eastAsia" w:ascii="仿宋_GB2312" w:hAnsi="仿宋" w:eastAsia="仿宋_GB2312"/>
          <w:szCs w:val="28"/>
        </w:rPr>
        <w:t>（三）卖方履约不符合约定的质量标准，卖方必须重新提供符合质量标准的服务，由此造成的误期</w:t>
      </w:r>
      <w:r>
        <w:rPr>
          <w:rFonts w:hint="eastAsia" w:ascii="仿宋_GB2312" w:hAnsi="仿宋" w:eastAsia="仿宋_GB2312"/>
          <w:color w:val="000000"/>
          <w:szCs w:val="28"/>
        </w:rPr>
        <w:t>赔偿费按照前款约定执行。如卖方在买方规定的时间内未能提供符合质量标准的服务，买方有权终止合同，没收履约保证金，</w:t>
      </w:r>
      <w:r>
        <w:rPr>
          <w:rFonts w:hint="eastAsia" w:ascii="仿宋_GB2312" w:hAnsi="仿宋" w:eastAsia="仿宋_GB2312"/>
          <w:szCs w:val="28"/>
        </w:rPr>
        <w:t>提请政府采购监管部门将卖方列入不良行为记录名单，在</w:t>
      </w:r>
      <w:r>
        <w:rPr>
          <w:rFonts w:hint="eastAsia" w:ascii="仿宋_GB2312" w:eastAsia="仿宋_GB2312"/>
        </w:rPr>
        <w:t>一至三年</w:t>
      </w:r>
      <w:r>
        <w:rPr>
          <w:rFonts w:hint="eastAsia" w:ascii="仿宋_GB2312" w:hAnsi="仿宋" w:eastAsia="仿宋_GB2312"/>
          <w:szCs w:val="28"/>
        </w:rPr>
        <w:t>内禁止参加政府采购活动。</w:t>
      </w:r>
    </w:p>
    <w:p>
      <w:pPr>
        <w:ind w:firstLine="560" w:firstLineChars="200"/>
        <w:rPr>
          <w:rFonts w:ascii="仿宋_GB2312" w:hAnsi="仿宋" w:eastAsia="仿宋_GB2312"/>
          <w:szCs w:val="28"/>
        </w:rPr>
      </w:pPr>
      <w:r>
        <w:rPr>
          <w:rFonts w:hint="eastAsia" w:ascii="仿宋_GB2312" w:hAnsi="仿宋" w:eastAsia="仿宋_GB2312"/>
          <w:szCs w:val="28"/>
        </w:rPr>
        <w:t>（四）卖方将合同转包、擅自变更、中止或者终止合同的，买方有权终止合同，没收履约保证金，并提请政府采购监管部门对卖方进行采购金额千分之五的罚款，列入不良行为记录名单，在</w:t>
      </w:r>
      <w:r>
        <w:rPr>
          <w:rFonts w:hint="eastAsia" w:ascii="仿宋_GB2312" w:eastAsia="仿宋_GB2312"/>
        </w:rPr>
        <w:t>一至三年</w:t>
      </w:r>
      <w:r>
        <w:rPr>
          <w:rFonts w:hint="eastAsia" w:ascii="仿宋_GB2312" w:hAnsi="仿宋" w:eastAsia="仿宋_GB2312"/>
          <w:szCs w:val="28"/>
        </w:rPr>
        <w:t>内禁止参加政府采购活动。</w:t>
      </w:r>
    </w:p>
    <w:p>
      <w:pPr>
        <w:pStyle w:val="5"/>
        <w:adjustRightInd w:val="0"/>
        <w:snapToGrid w:val="0"/>
        <w:spacing w:before="0" w:after="0" w:line="360" w:lineRule="auto"/>
        <w:ind w:firstLine="420" w:firstLineChars="150"/>
        <w:rPr>
          <w:rFonts w:ascii="黑体" w:hAnsi="黑体" w:eastAsia="黑体"/>
          <w:b w:val="0"/>
          <w:bCs w:val="0"/>
          <w:color w:val="000000"/>
        </w:rPr>
      </w:pPr>
      <w:r>
        <w:rPr>
          <w:rFonts w:hint="eastAsia" w:ascii="黑体" w:hAnsi="黑体" w:eastAsia="黑体"/>
          <w:b w:val="0"/>
        </w:rPr>
        <w:t>十、合同</w:t>
      </w:r>
      <w:r>
        <w:rPr>
          <w:rFonts w:ascii="黑体" w:hAnsi="黑体" w:eastAsia="黑体"/>
          <w:b w:val="0"/>
          <w:color w:val="000000"/>
        </w:rPr>
        <w:t>签订地点</w:t>
      </w:r>
    </w:p>
    <w:p>
      <w:pPr>
        <w:adjustRightInd w:val="0"/>
        <w:snapToGrid w:val="0"/>
        <w:spacing w:line="360" w:lineRule="auto"/>
        <w:ind w:firstLine="540"/>
        <w:rPr>
          <w:rFonts w:ascii="仿宋_GB2312" w:hAnsi="黑体" w:eastAsia="仿宋_GB2312"/>
          <w:szCs w:val="28"/>
        </w:rPr>
      </w:pPr>
      <w:r>
        <w:rPr>
          <w:rFonts w:hint="eastAsia" w:ascii="仿宋_GB2312" w:eastAsia="仿宋_GB2312"/>
          <w:bCs/>
          <w:color w:val="000000"/>
          <w:szCs w:val="28"/>
        </w:rPr>
        <w:t>本合同在</w:t>
      </w:r>
      <w:r>
        <w:rPr>
          <w:rFonts w:hint="eastAsia" w:ascii="仿宋_GB2312" w:eastAsia="仿宋_GB2312"/>
          <w:bCs/>
          <w:color w:val="000000"/>
          <w:szCs w:val="28"/>
          <w:u w:val="single"/>
        </w:rPr>
        <w:t>皖南医学院教务处</w:t>
      </w:r>
      <w:r>
        <w:rPr>
          <w:rFonts w:hint="eastAsia" w:ascii="仿宋_GB2312" w:eastAsia="仿宋_GB2312"/>
          <w:bCs/>
          <w:color w:val="000000"/>
          <w:szCs w:val="28"/>
        </w:rPr>
        <w:t>签订。</w:t>
      </w:r>
    </w:p>
    <w:p>
      <w:pPr>
        <w:pStyle w:val="2"/>
        <w:snapToGrid w:val="0"/>
        <w:spacing w:before="0" w:after="0"/>
        <w:ind w:left="523" w:leftChars="150" w:hanging="103" w:hangingChars="37"/>
        <w:rPr>
          <w:rFonts w:ascii="黑体" w:hAnsi="黑体"/>
          <w:b w:val="0"/>
          <w:sz w:val="28"/>
          <w:szCs w:val="28"/>
        </w:rPr>
      </w:pPr>
      <w:r>
        <w:rPr>
          <w:rFonts w:hint="eastAsia" w:ascii="黑体" w:hAnsi="黑体"/>
          <w:b w:val="0"/>
          <w:bCs w:val="0"/>
          <w:sz w:val="28"/>
          <w:szCs w:val="28"/>
        </w:rPr>
        <w:t>十一、</w:t>
      </w:r>
      <w:r>
        <w:rPr>
          <w:rFonts w:hint="eastAsia" w:ascii="黑体" w:hAnsi="黑体"/>
          <w:b w:val="0"/>
          <w:sz w:val="28"/>
          <w:szCs w:val="28"/>
        </w:rPr>
        <w:t>合同的终止</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（一）本合同因下列原因而终止：</w:t>
      </w:r>
    </w:p>
    <w:p>
      <w:pPr>
        <w:adjustRightInd w:val="0"/>
        <w:snapToGrid w:val="0"/>
        <w:spacing w:line="360" w:lineRule="auto"/>
        <w:ind w:firstLine="560" w:firstLineChars="200"/>
        <w:rPr>
          <w:rFonts w:ascii="仿宋_GB2312" w:hAnsi="宋体" w:eastAsia="仿宋_GB2312"/>
          <w:szCs w:val="28"/>
        </w:rPr>
      </w:pPr>
      <w:r>
        <w:rPr>
          <w:rFonts w:hint="eastAsia" w:ascii="仿宋_GB2312" w:hAnsi="仿宋" w:eastAsia="仿宋_GB2312" w:cs="宋体"/>
          <w:kern w:val="0"/>
          <w:szCs w:val="28"/>
        </w:rPr>
        <w:t>1.</w:t>
      </w:r>
      <w:r>
        <w:rPr>
          <w:rFonts w:hint="eastAsia" w:ascii="仿宋_GB2312" w:hAnsi="宋体" w:eastAsia="仿宋_GB2312"/>
          <w:szCs w:val="28"/>
        </w:rPr>
        <w:t>本合同正常履行完毕；</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2.合同双方协议终止本合同的履行；</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3.不可抗力事件导致本合同无法履行或履行不必要；</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4.符合本合同约定的其他终止合同的条款。</w:t>
      </w:r>
    </w:p>
    <w:p>
      <w:pPr>
        <w:adjustRightInd w:val="0"/>
        <w:snapToGrid w:val="0"/>
        <w:spacing w:line="360" w:lineRule="auto"/>
        <w:ind w:firstLine="560" w:firstLineChars="200"/>
        <w:rPr>
          <w:rFonts w:ascii="仿宋_GB2312" w:hAnsi="黑体" w:eastAsia="仿宋_GB2312"/>
          <w:bCs/>
          <w:color w:val="000000"/>
          <w:sz w:val="30"/>
          <w:szCs w:val="30"/>
        </w:rPr>
      </w:pPr>
      <w:r>
        <w:rPr>
          <w:rFonts w:hint="eastAsia" w:ascii="仿宋_GB2312" w:hAnsi="宋体" w:eastAsia="仿宋_GB2312"/>
          <w:szCs w:val="28"/>
        </w:rPr>
        <w:t>（二）对本合同终止有过错的一方应赔偿另一方因合同终止而受到的损失。对合同终止双方均无过错的，则各自承担所受到的损失。</w:t>
      </w:r>
    </w:p>
    <w:p>
      <w:pPr>
        <w:ind w:firstLine="540"/>
        <w:rPr>
          <w:rFonts w:ascii="黑体" w:hAnsi="黑体" w:eastAsia="黑体"/>
          <w:szCs w:val="28"/>
        </w:rPr>
      </w:pPr>
      <w:r>
        <w:rPr>
          <w:rFonts w:hint="eastAsia" w:ascii="黑体" w:hAnsi="黑体" w:eastAsia="黑体"/>
          <w:bCs/>
          <w:color w:val="000000"/>
          <w:sz w:val="30"/>
          <w:szCs w:val="30"/>
        </w:rPr>
        <w:t>十二、</w:t>
      </w:r>
      <w:r>
        <w:rPr>
          <w:rFonts w:hint="eastAsia" w:ascii="黑体" w:hAnsi="黑体" w:eastAsia="黑体"/>
          <w:szCs w:val="28"/>
        </w:rPr>
        <w:t>其他</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（一）乙方应按招标文件规定的时间向甲方提供使用货物的有关技术资料。</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二）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adjustRightInd w:val="0"/>
        <w:snapToGrid w:val="0"/>
        <w:spacing w:line="360" w:lineRule="auto"/>
        <w:ind w:firstLine="540"/>
        <w:rPr>
          <w:rFonts w:ascii="仿宋_GB2312" w:hAnsi="黑体" w:eastAsia="仿宋_GB2312"/>
          <w:szCs w:val="28"/>
        </w:rPr>
      </w:pPr>
      <w:r>
        <w:rPr>
          <w:rFonts w:hint="eastAsia" w:ascii="仿宋_GB2312" w:hAnsi="宋体" w:eastAsia="仿宋_GB2312"/>
          <w:color w:val="000000"/>
          <w:spacing w:val="-6"/>
          <w:szCs w:val="28"/>
        </w:rPr>
        <w:t>（三）乙方应保证所提供的货物或其任何一部分均不会侵犯任何第三方的知识产权.</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（四）买卖双方必须严格按照采购文件、投标文件及有关承诺签订采购合同，不得擅自变更。合同执行期内，买卖双方均不得随意变更或解除合同。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ascii="仿宋_GB2312" w:hAnsi="宋体" w:eastAsia="仿宋_GB2312" w:cs="宋体"/>
          <w:kern w:val="0"/>
          <w:szCs w:val="28"/>
        </w:rPr>
      </w:pPr>
      <w:r>
        <w:rPr>
          <w:rFonts w:hint="eastAsia" w:ascii="仿宋_GB2312" w:hAnsi="宋体" w:eastAsia="仿宋_GB2312" w:cs="宋体"/>
          <w:kern w:val="0"/>
          <w:szCs w:val="28"/>
        </w:rPr>
        <w:t>（五）本合同执行期间，如遇不可抗力，致使合同无法履行时，买卖双方应按有关法律规定及时协商处理。</w:t>
      </w:r>
    </w:p>
    <w:p>
      <w:pPr>
        <w:spacing w:line="360" w:lineRule="auto"/>
        <w:ind w:firstLine="560" w:firstLineChars="200"/>
        <w:rPr>
          <w:rFonts w:ascii="仿宋_GB2312" w:hAnsi="宋体" w:eastAsia="仿宋_GB2312"/>
          <w:b/>
          <w:bCs/>
          <w:color w:val="000000"/>
          <w:szCs w:val="28"/>
        </w:rPr>
      </w:pPr>
      <w:r>
        <w:rPr>
          <w:rFonts w:hint="eastAsia" w:ascii="仿宋_GB2312" w:hAnsi="宋体" w:eastAsia="仿宋_GB2312"/>
          <w:bCs/>
          <w:color w:val="000000"/>
          <w:szCs w:val="28"/>
        </w:rPr>
        <w:t>（六）合同未尽事宜，</w:t>
      </w:r>
      <w:r>
        <w:rPr>
          <w:rFonts w:hint="eastAsia" w:ascii="仿宋_GB2312" w:hAnsi="宋体" w:eastAsia="仿宋_GB2312"/>
          <w:szCs w:val="28"/>
        </w:rPr>
        <w:t>买卖双方</w:t>
      </w:r>
      <w:r>
        <w:rPr>
          <w:rFonts w:hint="eastAsia" w:ascii="仿宋_GB2312" w:hAnsi="宋体" w:eastAsia="仿宋_GB2312"/>
          <w:bCs/>
          <w:color w:val="000000"/>
          <w:szCs w:val="28"/>
        </w:rPr>
        <w:t>另行签订补充协议，补充协议是合同的组成部分。</w:t>
      </w:r>
    </w:p>
    <w:p>
      <w:pPr>
        <w:widowControl/>
        <w:spacing w:line="360" w:lineRule="auto"/>
        <w:ind w:firstLine="560" w:firstLineChars="200"/>
        <w:jc w:val="left"/>
        <w:rPr>
          <w:rFonts w:ascii="仿宋_GB2312" w:hAnsi="宋体" w:eastAsia="仿宋_GB2312"/>
          <w:b/>
          <w:szCs w:val="28"/>
        </w:rPr>
      </w:pPr>
      <w:r>
        <w:rPr>
          <w:rFonts w:hint="eastAsia" w:ascii="仿宋_GB2312" w:hAnsi="宋体" w:eastAsia="仿宋_GB2312" w:cs="宋体"/>
          <w:kern w:val="0"/>
          <w:szCs w:val="28"/>
        </w:rPr>
        <w:t>（七）本合同如发生纠纷，买卖双方应当及时协商解决，协商不成时,向</w:t>
      </w:r>
      <w:r>
        <w:rPr>
          <w:rFonts w:hint="eastAsia" w:ascii="仿宋_GB2312" w:hAnsi="宋体" w:eastAsia="仿宋_GB2312" w:cs="宋体"/>
          <w:kern w:val="0"/>
          <w:szCs w:val="28"/>
          <w:u w:val="single"/>
        </w:rPr>
        <w:t xml:space="preserve"> 买方所在地   </w:t>
      </w:r>
      <w:r>
        <w:rPr>
          <w:rFonts w:hint="eastAsia" w:ascii="仿宋_GB2312" w:hAnsi="宋体" w:eastAsia="仿宋_GB2312" w:cs="宋体"/>
          <w:kern w:val="0"/>
          <w:szCs w:val="28"/>
        </w:rPr>
        <w:t>人民法院起诉。</w:t>
      </w:r>
      <w:r>
        <w:rPr>
          <w:rFonts w:hint="eastAsia" w:ascii="仿宋_GB2312" w:hAnsi="宋体" w:eastAsia="仿宋_GB2312"/>
          <w:b/>
          <w:szCs w:val="28"/>
        </w:rPr>
        <w:t xml:space="preserve">   </w:t>
      </w:r>
    </w:p>
    <w:p>
      <w:pPr>
        <w:ind w:firstLine="540"/>
        <w:rPr>
          <w:rFonts w:ascii="仿宋_GB2312" w:hAnsi="宋体" w:eastAsia="仿宋_GB2312"/>
          <w:szCs w:val="28"/>
        </w:rPr>
      </w:pPr>
      <w:r>
        <w:rPr>
          <w:rFonts w:hint="eastAsia" w:ascii="仿宋_GB2312" w:hAnsi="宋体" w:eastAsia="仿宋_GB2312"/>
          <w:szCs w:val="28"/>
        </w:rPr>
        <w:t>本合同一式陆份，自买卖双方法定代表人或委托代理人签字加盖单位公章后生效。</w:t>
      </w:r>
    </w:p>
    <w:p>
      <w:pPr>
        <w:ind w:firstLine="540"/>
        <w:rPr>
          <w:rFonts w:ascii="仿宋_GB2312" w:hAnsi="宋体" w:eastAsia="仿宋_GB2312"/>
          <w:b/>
          <w:szCs w:val="28"/>
        </w:rPr>
      </w:pPr>
    </w:p>
    <w:p>
      <w:pPr>
        <w:rPr>
          <w:rFonts w:ascii="仿宋_GB2312" w:hAnsi="仿宋" w:eastAsia="仿宋_GB2312"/>
          <w:szCs w:val="28"/>
        </w:rPr>
      </w:pPr>
      <w:r>
        <w:rPr>
          <w:rFonts w:hint="eastAsia" w:ascii="仿宋_GB2312" w:hAnsi="仿宋" w:eastAsia="仿宋_GB2312"/>
          <w:szCs w:val="28"/>
        </w:rPr>
        <w:t>买    方：</w:t>
      </w:r>
      <w:r>
        <w:rPr>
          <w:rFonts w:hint="eastAsia" w:ascii="仿宋_GB2312" w:hAnsi="仿宋" w:eastAsia="仿宋_GB2312"/>
          <w:szCs w:val="28"/>
          <w:u w:val="single"/>
        </w:rPr>
        <w:t xml:space="preserve">            </w:t>
      </w:r>
      <w:r>
        <w:rPr>
          <w:rFonts w:hint="eastAsia" w:ascii="仿宋_GB2312" w:hAnsi="仿宋" w:eastAsia="仿宋_GB2312"/>
          <w:szCs w:val="28"/>
        </w:rPr>
        <w:t xml:space="preserve">               卖    方：</w:t>
      </w:r>
      <w:r>
        <w:rPr>
          <w:rFonts w:hint="eastAsia" w:ascii="仿宋_GB2312" w:hAnsi="仿宋" w:eastAsia="仿宋_GB2312"/>
          <w:szCs w:val="28"/>
          <w:u w:val="single"/>
        </w:rPr>
        <w:t xml:space="preserve">            </w:t>
      </w:r>
      <w:r>
        <w:rPr>
          <w:rFonts w:hint="eastAsia" w:ascii="仿宋_GB2312" w:hAnsi="仿宋" w:eastAsia="仿宋_GB2312"/>
          <w:szCs w:val="28"/>
        </w:rPr>
        <w:t xml:space="preserve"> </w:t>
      </w:r>
    </w:p>
    <w:p>
      <w:pPr>
        <w:spacing w:line="480" w:lineRule="exact"/>
        <w:rPr>
          <w:rFonts w:ascii="仿宋_GB2312" w:hAnsi="仿宋" w:eastAsia="仿宋_GB2312"/>
          <w:szCs w:val="28"/>
        </w:rPr>
      </w:pPr>
      <w:r>
        <w:rPr>
          <w:rFonts w:hint="eastAsia" w:ascii="仿宋_GB2312" w:hAnsi="仿宋" w:eastAsia="仿宋_GB2312"/>
          <w:szCs w:val="28"/>
        </w:rPr>
        <w:t>单位盖章：                           单位盖章：</w:t>
      </w:r>
    </w:p>
    <w:p>
      <w:pPr>
        <w:spacing w:line="480" w:lineRule="exact"/>
        <w:rPr>
          <w:rFonts w:ascii="仿宋_GB2312" w:hAnsi="仿宋" w:eastAsia="仿宋_GB2312"/>
          <w:szCs w:val="28"/>
        </w:rPr>
      </w:pPr>
      <w:r>
        <w:rPr>
          <w:rFonts w:hint="eastAsia" w:ascii="仿宋_GB2312" w:hAnsi="仿宋" w:eastAsia="仿宋_GB2312"/>
          <w:szCs w:val="28"/>
        </w:rPr>
        <w:t>法定代表人或委托代理人：             法定代表人或委托代理人：</w:t>
      </w:r>
    </w:p>
    <w:p>
      <w:pPr>
        <w:spacing w:line="480" w:lineRule="exact"/>
        <w:rPr>
          <w:rFonts w:ascii="仿宋_GB2312" w:hAnsi="仿宋" w:eastAsia="仿宋_GB2312"/>
          <w:szCs w:val="28"/>
        </w:rPr>
      </w:pPr>
      <w:r>
        <w:rPr>
          <w:rFonts w:hint="eastAsia" w:ascii="仿宋_GB2312" w:hAnsi="仿宋" w:eastAsia="仿宋_GB2312"/>
          <w:szCs w:val="28"/>
        </w:rPr>
        <w:t>日    期：                           日    期:</w:t>
      </w:r>
    </w:p>
    <w:p>
      <w:pPr>
        <w:adjustRightInd w:val="0"/>
        <w:snapToGrid w:val="0"/>
        <w:spacing w:line="360" w:lineRule="auto"/>
        <w:ind w:firstLine="560" w:firstLineChars="200"/>
        <w:rPr>
          <w:rFonts w:hint="eastAsia"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ind w:firstLine="560" w:firstLineChars="200"/>
        <w:rPr>
          <w:rFonts w:ascii="仿宋_GB2312" w:eastAsia="仿宋_GB2312"/>
          <w:color w:val="000000" w:themeColor="text1"/>
          <w:szCs w:val="28"/>
          <w14:textFill>
            <w14:solidFill>
              <w14:schemeClr w14:val="tx1"/>
            </w14:solidFill>
          </w14:textFill>
        </w:rPr>
      </w:pPr>
    </w:p>
    <w:p>
      <w:pPr>
        <w:pStyle w:val="2"/>
        <w:snapToGrid w:val="0"/>
        <w:spacing w:before="0" w:after="0"/>
        <w:jc w:val="center"/>
        <w:rPr>
          <w:rFonts w:ascii="华文中宋" w:hAnsi="华文中宋" w:eastAsia="华文中宋"/>
          <w:bCs w:val="0"/>
          <w:color w:val="000000" w:themeColor="text1"/>
          <w14:textFill>
            <w14:solidFill>
              <w14:schemeClr w14:val="tx1"/>
            </w14:solidFill>
          </w14:textFill>
        </w:rPr>
      </w:pPr>
      <w:bookmarkStart w:id="111" w:name="_Toc479170303"/>
      <w:r>
        <w:rPr>
          <w:rFonts w:hint="eastAsia" w:ascii="华文中宋" w:hAnsi="华文中宋" w:eastAsia="华文中宋"/>
          <w:bCs w:val="0"/>
          <w:color w:val="000000" w:themeColor="text1"/>
          <w14:textFill>
            <w14:solidFill>
              <w14:schemeClr w14:val="tx1"/>
            </w14:solidFill>
          </w14:textFill>
        </w:rPr>
        <w:t>第五章  项目需求</w:t>
      </w:r>
      <w:bookmarkEnd w:id="111"/>
    </w:p>
    <w:tbl>
      <w:tblPr>
        <w:tblStyle w:val="19"/>
        <w:tblpPr w:leftFromText="180" w:rightFromText="180" w:vertAnchor="text" w:horzAnchor="page" w:tblpX="1890" w:tblpY="608"/>
        <w:tblOverlap w:val="never"/>
        <w:tblW w:w="9020" w:type="dxa"/>
        <w:tblInd w:w="0" w:type="dxa"/>
        <w:tblLayout w:type="autofit"/>
        <w:tblCellMar>
          <w:top w:w="0" w:type="dxa"/>
          <w:left w:w="108" w:type="dxa"/>
          <w:bottom w:w="0" w:type="dxa"/>
          <w:right w:w="108" w:type="dxa"/>
        </w:tblCellMar>
      </w:tblPr>
      <w:tblGrid>
        <w:gridCol w:w="697"/>
        <w:gridCol w:w="3148"/>
        <w:gridCol w:w="850"/>
        <w:gridCol w:w="4325"/>
      </w:tblGrid>
      <w:tr>
        <w:tblPrEx>
          <w:tblCellMar>
            <w:top w:w="0" w:type="dxa"/>
            <w:left w:w="108" w:type="dxa"/>
            <w:bottom w:w="0" w:type="dxa"/>
            <w:right w:w="108" w:type="dxa"/>
          </w:tblCellMar>
        </w:tblPrEx>
        <w:trPr>
          <w:trHeight w:val="702" w:hRule="atLeast"/>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4"/>
              </w:rPr>
            </w:pPr>
            <w:r>
              <w:rPr>
                <w:rFonts w:hint="eastAsia" w:ascii="仿宋_GB2312" w:hAnsi="宋体" w:eastAsia="仿宋_GB2312" w:cs="宋体"/>
                <w:b/>
                <w:bCs/>
                <w:kern w:val="0"/>
                <w:sz w:val="24"/>
              </w:rPr>
              <w:t>序号</w:t>
            </w:r>
          </w:p>
        </w:tc>
        <w:tc>
          <w:tcPr>
            <w:tcW w:w="314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采购需求</w:t>
            </w:r>
          </w:p>
        </w:tc>
        <w:tc>
          <w:tcPr>
            <w:tcW w:w="85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数量</w:t>
            </w:r>
          </w:p>
        </w:tc>
        <w:tc>
          <w:tcPr>
            <w:tcW w:w="432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技术参数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2022级招生简章海报（含背景版面设计、不少于10份的小样打印版）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2022级取通知书（含背景版面设计，不少于10份的小样打印版）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2022级新生入学须知（含背景版面设计，不少于10份的小样打印版）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r>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5</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2023级招生简章海报（含背景版面设计、不少于10份的小样打印版）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6</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7</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2023级取通知书（含背景版面设计，不少于10份的小样打印版）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2023级新生入学须知（含背景版面设计，不少于10份的小样打印版）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bl>
    <w:p>
      <w:pPr>
        <w:rPr>
          <w:b/>
        </w:rPr>
      </w:pPr>
      <w:r>
        <w:rPr>
          <w:rFonts w:hint="eastAsia"/>
          <w:b/>
        </w:rPr>
        <w:t>一、需求清单</w:t>
      </w:r>
    </w:p>
    <w:p>
      <w:pPr>
        <w:rPr>
          <w:rFonts w:ascii="仿宋_GB2312" w:eastAsia="仿宋_GB2312"/>
          <w:sz w:val="30"/>
          <w:szCs w:val="30"/>
        </w:rPr>
      </w:pPr>
      <w:r>
        <w:rPr>
          <w:rFonts w:hint="eastAsia" w:ascii="仿宋_GB2312" w:eastAsia="仿宋_GB2312"/>
          <w:sz w:val="30"/>
          <w:szCs w:val="30"/>
        </w:rPr>
        <w:t>（注：数量可能变动，按单价进行报价，据实结算。）</w:t>
      </w:r>
    </w:p>
    <w:p>
      <w:pPr>
        <w:ind w:firstLine="750" w:firstLineChars="250"/>
        <w:rPr>
          <w:rFonts w:ascii="仿宋_GB2312" w:eastAsia="仿宋_GB2312"/>
          <w:sz w:val="30"/>
          <w:szCs w:val="30"/>
        </w:rPr>
      </w:pPr>
      <w:r>
        <w:rPr>
          <w:rFonts w:hint="eastAsia" w:ascii="仿宋_GB2312" w:eastAsia="仿宋_GB2312"/>
          <w:sz w:val="30"/>
          <w:szCs w:val="30"/>
        </w:rPr>
        <w:t>二、中标商负责印刷成品的包装和运输，根据要求送至指定地点；中标商要有专人负责与我校进行沟通，且能随时面谈保证沟通效果。</w:t>
      </w:r>
    </w:p>
    <w:p>
      <w:pPr>
        <w:adjustRightInd w:val="0"/>
        <w:snapToGrid w:val="0"/>
        <w:spacing w:line="360" w:lineRule="auto"/>
        <w:ind w:firstLine="562" w:firstLineChars="200"/>
        <w:rPr>
          <w:rFonts w:ascii="仿宋_GB2312" w:hAnsi="宋体" w:eastAsia="仿宋_GB2312"/>
          <w:b/>
          <w:szCs w:val="21"/>
        </w:rPr>
      </w:pPr>
      <w:r>
        <w:rPr>
          <w:rFonts w:hint="eastAsia" w:ascii="仿宋_GB2312" w:hAnsi="宋体" w:eastAsia="仿宋_GB2312"/>
          <w:b/>
          <w:szCs w:val="21"/>
        </w:rPr>
        <w:t>三、</w:t>
      </w:r>
      <w:r>
        <w:rPr>
          <w:rFonts w:hint="eastAsia" w:ascii="仿宋_GB2312" w:hAnsi="华文中宋" w:eastAsia="仿宋_GB2312"/>
          <w:szCs w:val="28"/>
        </w:rPr>
        <w:t>本项目采取“1+1”的模式，即</w:t>
      </w:r>
      <w:r>
        <w:rPr>
          <w:rFonts w:hint="eastAsia" w:ascii="仿宋_GB2312" w:eastAsia="仿宋_GB2312"/>
          <w:szCs w:val="28"/>
        </w:rPr>
        <w:t>若中标单位履约情况满足学校要求，学校可与中标单位续签下一年合同，总服务期不超过</w:t>
      </w:r>
      <w:r>
        <w:rPr>
          <w:rFonts w:hint="eastAsia" w:ascii="仿宋_GB2312" w:eastAsia="仿宋_GB2312"/>
          <w:szCs w:val="28"/>
          <w:lang w:val="en-US" w:eastAsia="zh-CN"/>
        </w:rPr>
        <w:t>2</w:t>
      </w:r>
      <w:r>
        <w:rPr>
          <w:rFonts w:hint="eastAsia" w:ascii="仿宋_GB2312" w:eastAsia="仿宋_GB2312"/>
          <w:szCs w:val="28"/>
        </w:rPr>
        <w:t>年。</w:t>
      </w:r>
    </w:p>
    <w:p>
      <w:pPr>
        <w:adjustRightInd w:val="0"/>
        <w:snapToGrid w:val="0"/>
        <w:spacing w:line="360" w:lineRule="auto"/>
        <w:ind w:firstLine="562" w:firstLineChars="200"/>
        <w:rPr>
          <w:rFonts w:ascii="仿宋_GB2312" w:hAnsi="宋体" w:eastAsia="仿宋_GB2312"/>
          <w:b/>
          <w:szCs w:val="21"/>
        </w:rPr>
      </w:pPr>
    </w:p>
    <w:p>
      <w:pPr>
        <w:pStyle w:val="2"/>
        <w:snapToGrid w:val="0"/>
        <w:spacing w:before="0" w:after="0"/>
        <w:jc w:val="center"/>
        <w:rPr>
          <w:rFonts w:ascii="华文中宋" w:hAnsi="华文中宋" w:eastAsia="华文中宋"/>
          <w:color w:val="000000" w:themeColor="text1"/>
          <w14:textFill>
            <w14:solidFill>
              <w14:schemeClr w14:val="tx1"/>
            </w14:solidFill>
          </w14:textFill>
        </w:rPr>
      </w:pPr>
      <w:bookmarkStart w:id="112" w:name="_Toc479170304"/>
      <w:r>
        <w:rPr>
          <w:rFonts w:hint="eastAsia" w:ascii="华文中宋" w:hAnsi="华文中宋" w:eastAsia="华文中宋"/>
          <w:color w:val="000000" w:themeColor="text1"/>
          <w14:textFill>
            <w14:solidFill>
              <w14:schemeClr w14:val="tx1"/>
            </w14:solidFill>
          </w14:textFill>
        </w:rPr>
        <w:t>第六章  评分办法和评分细则</w:t>
      </w:r>
      <w:bookmarkEnd w:id="112"/>
    </w:p>
    <w:p>
      <w:pPr>
        <w:adjustRightInd w:val="0"/>
        <w:snapToGrid w:val="0"/>
        <w:spacing w:line="360" w:lineRule="auto"/>
        <w:ind w:firstLine="560" w:firstLineChars="200"/>
        <w:rPr>
          <w:rFonts w:ascii="仿宋_GB2312" w:hAnsi="宋体" w:eastAsia="仿宋_GB2312"/>
          <w:color w:val="000000"/>
          <w:kern w:val="0"/>
          <w:szCs w:val="28"/>
        </w:rPr>
      </w:pPr>
    </w:p>
    <w:p>
      <w:pPr>
        <w:adjustRightInd w:val="0"/>
        <w:snapToGrid w:val="0"/>
        <w:spacing w:line="360" w:lineRule="auto"/>
        <w:ind w:firstLine="560" w:firstLineChars="200"/>
        <w:rPr>
          <w:rFonts w:ascii="仿宋_GB2312" w:hAnsi="宋体" w:eastAsia="仿宋_GB2312"/>
          <w:color w:val="000000"/>
          <w:kern w:val="0"/>
          <w:szCs w:val="28"/>
        </w:rPr>
      </w:pPr>
      <w:r>
        <w:rPr>
          <w:rFonts w:hint="eastAsia" w:ascii="仿宋_GB2312" w:hAnsi="宋体" w:eastAsia="仿宋_GB2312"/>
          <w:color w:val="000000"/>
          <w:kern w:val="0"/>
          <w:szCs w:val="28"/>
        </w:rPr>
        <w:t>一、</w:t>
      </w:r>
      <w:r>
        <w:rPr>
          <w:rFonts w:hint="eastAsia" w:ascii="仿宋_GB2312" w:hAnsi="宋体" w:eastAsia="仿宋_GB2312"/>
          <w:b/>
          <w:color w:val="000000"/>
          <w:kern w:val="0"/>
          <w:szCs w:val="28"/>
        </w:rPr>
        <w:t>评分标准：</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olor w:val="000000"/>
          <w:szCs w:val="28"/>
        </w:rPr>
        <w:t>评分标准采用百分制综合评分法，我校将组织评委根据各投标单位的报价、企业类似项目业绩、样品综合评定</w:t>
      </w:r>
      <w:r>
        <w:rPr>
          <w:rFonts w:hint="eastAsia" w:ascii="仿宋_GB2312" w:hAnsi="宋体" w:eastAsia="仿宋_GB2312" w:cs="宋体"/>
          <w:color w:val="333333"/>
          <w:kern w:val="0"/>
          <w:szCs w:val="28"/>
        </w:rPr>
        <w:t>，</w:t>
      </w:r>
      <w:r>
        <w:rPr>
          <w:rFonts w:hint="eastAsia" w:ascii="仿宋_GB2312" w:hAnsi="宋体" w:eastAsia="仿宋_GB2312"/>
          <w:color w:val="000000"/>
          <w:szCs w:val="28"/>
        </w:rPr>
        <w:t>按总得分最高者为中标人；若综合得分相同，则按报价得分高者确定中标人；若以上两项得分均相同，则从以上两项得分相同的投标人中随机抽取确定中标人。具体评分标准如下：</w:t>
      </w:r>
    </w:p>
    <w:p>
      <w:pPr>
        <w:adjustRightInd w:val="0"/>
        <w:snapToGrid w:val="0"/>
        <w:spacing w:line="360" w:lineRule="auto"/>
        <w:ind w:firstLine="560" w:firstLineChars="200"/>
        <w:rPr>
          <w:rFonts w:ascii="仿宋_GB2312" w:hAnsi="宋体" w:eastAsia="仿宋_GB2312"/>
          <w:color w:val="000000"/>
          <w:kern w:val="0"/>
          <w:szCs w:val="28"/>
        </w:rPr>
      </w:pPr>
      <w:r>
        <w:rPr>
          <w:rFonts w:hint="eastAsia" w:ascii="仿宋_GB2312" w:hAnsi="宋体" w:eastAsia="仿宋_GB2312"/>
          <w:color w:val="000000"/>
          <w:kern w:val="0"/>
          <w:szCs w:val="28"/>
        </w:rPr>
        <w:t>（一）商务分评分标准（总分：70分）</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商务分包括报价分和业绩分两部分，其中报价分满分60分，业绩分满分10分，具体评审办法如下：</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1.报价分</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以所有最终有效投标报价的平均值为基准值，报价等于基准值的得满分60分，其余报价得分按以下公式计算：</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报价分=60-</w:t>
      </w:r>
      <w:r>
        <w:rPr>
          <w:rFonts w:hint="eastAsia" w:ascii="仿宋_GB2312" w:hAnsi="仿宋_GB2312" w:eastAsia="仿宋_GB2312" w:cs="宋体"/>
          <w:color w:val="333333"/>
          <w:kern w:val="0"/>
          <w:szCs w:val="28"/>
        </w:rPr>
        <w:t>|</w:t>
      </w:r>
      <w:r>
        <w:rPr>
          <w:rFonts w:hint="eastAsia" w:ascii="仿宋_GB2312" w:hAnsi="宋体" w:eastAsia="仿宋_GB2312" w:cs="宋体"/>
          <w:color w:val="333333"/>
          <w:kern w:val="0"/>
          <w:szCs w:val="28"/>
        </w:rPr>
        <w:t>最终报价-基准值</w:t>
      </w:r>
      <w:r>
        <w:rPr>
          <w:rFonts w:hint="eastAsia" w:ascii="仿宋_GB2312" w:hAnsi="仿宋_GB2312" w:eastAsia="仿宋_GB2312" w:cs="宋体"/>
          <w:color w:val="333333"/>
          <w:kern w:val="0"/>
          <w:szCs w:val="28"/>
        </w:rPr>
        <w:t>|</w:t>
      </w:r>
      <w:r>
        <w:rPr>
          <w:rFonts w:hint="eastAsia" w:ascii="仿宋_GB2312" w:hAnsi="宋体" w:eastAsia="仿宋_GB2312" w:cs="宋体"/>
          <w:color w:val="333333"/>
          <w:kern w:val="0"/>
          <w:szCs w:val="28"/>
        </w:rPr>
        <w:t>/基准值*60</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2.业绩分</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业绩是指投标单位在201</w:t>
      </w:r>
      <w:r>
        <w:rPr>
          <w:rFonts w:hint="eastAsia" w:ascii="仿宋_GB2312" w:hAnsi="宋体" w:eastAsia="仿宋_GB2312" w:cs="宋体"/>
          <w:color w:val="333333"/>
          <w:kern w:val="0"/>
          <w:szCs w:val="28"/>
          <w:lang w:val="en-US" w:eastAsia="zh-CN"/>
        </w:rPr>
        <w:t>9</w:t>
      </w:r>
      <w:r>
        <w:rPr>
          <w:rFonts w:hint="eastAsia" w:ascii="仿宋_GB2312" w:hAnsi="宋体" w:eastAsia="仿宋_GB2312" w:cs="宋体"/>
          <w:color w:val="333333"/>
          <w:kern w:val="0"/>
          <w:szCs w:val="28"/>
        </w:rPr>
        <w:t>年1月1日以来承担高校招生宣传材料印刷业绩，以合同为准，投标文件中提供合同复印件。合同原件备查。</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每提供1</w:t>
      </w:r>
      <w:r>
        <w:rPr>
          <w:rFonts w:hint="eastAsia" w:ascii="仿宋_GB2312" w:hAnsi="宋体" w:eastAsia="仿宋_GB2312" w:cs="宋体"/>
          <w:color w:val="333333"/>
          <w:kern w:val="0"/>
          <w:szCs w:val="28"/>
          <w:lang w:val="en-US" w:eastAsia="zh-CN"/>
        </w:rPr>
        <w:t>份</w:t>
      </w:r>
      <w:r>
        <w:rPr>
          <w:rFonts w:hint="eastAsia" w:ascii="仿宋_GB2312" w:hAnsi="宋体" w:eastAsia="仿宋_GB2312" w:cs="宋体"/>
          <w:color w:val="333333"/>
          <w:kern w:val="0"/>
          <w:szCs w:val="28"/>
        </w:rPr>
        <w:t>合同得2分，最多不超过10分。</w:t>
      </w:r>
    </w:p>
    <w:p>
      <w:pPr>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olor w:val="000000"/>
          <w:kern w:val="0"/>
          <w:szCs w:val="28"/>
        </w:rPr>
        <w:t>（二）样品分评分标准（总分：30分）</w:t>
      </w:r>
      <w:r>
        <w:rPr>
          <w:rFonts w:hint="eastAsia" w:ascii="仿宋_GB2312" w:hAnsi="宋体" w:eastAsia="仿宋_GB2312" w:cs="宋体"/>
          <w:color w:val="333333"/>
          <w:kern w:val="0"/>
          <w:szCs w:val="28"/>
        </w:rPr>
        <w:t>具体标准如下：</w:t>
      </w:r>
    </w:p>
    <w:p>
      <w:pPr>
        <w:adjustRightInd w:val="0"/>
        <w:snapToGrid w:val="0"/>
        <w:spacing w:line="360" w:lineRule="auto"/>
        <w:ind w:firstLine="560" w:firstLineChars="200"/>
        <w:rPr>
          <w:rFonts w:ascii="仿宋_GB2312" w:hAnsi="宋体" w:eastAsia="仿宋_GB2312"/>
          <w:color w:val="000000"/>
          <w:kern w:val="0"/>
          <w:szCs w:val="28"/>
        </w:rPr>
      </w:pPr>
      <w:r>
        <w:rPr>
          <w:rFonts w:hint="eastAsia" w:ascii="仿宋_GB2312" w:hAnsi="宋体" w:eastAsia="仿宋_GB2312"/>
          <w:color w:val="000000"/>
          <w:kern w:val="0"/>
          <w:szCs w:val="28"/>
        </w:rPr>
        <w:t>投标人根据需求清单中的要求提供全部小样，评标委员会根据各投标人提供的样品材料质量、设计和工艺进行排名打分。</w:t>
      </w:r>
    </w:p>
    <w:p>
      <w:pPr>
        <w:adjustRightInd w:val="0"/>
        <w:snapToGrid w:val="0"/>
        <w:spacing w:line="360" w:lineRule="auto"/>
        <w:ind w:firstLine="560" w:firstLineChars="200"/>
        <w:rPr>
          <w:rFonts w:hint="eastAsia"/>
        </w:rPr>
      </w:pPr>
      <w:r>
        <w:rPr>
          <w:rFonts w:hint="eastAsia" w:ascii="仿宋_GB2312" w:hAnsi="宋体" w:eastAsia="仿宋_GB2312"/>
          <w:color w:val="000000"/>
          <w:kern w:val="0"/>
          <w:szCs w:val="28"/>
        </w:rPr>
        <w:t>（三）评审小组根据综合得分，按照由高到低的顺序确定2名成交候选单位。</w:t>
      </w:r>
      <w:bookmarkStart w:id="113" w:name="_Toc479170305"/>
    </w:p>
    <w:p>
      <w:pPr>
        <w:pStyle w:val="26"/>
      </w:pPr>
      <w:r>
        <w:rPr>
          <w:rFonts w:hint="eastAsia"/>
        </w:rPr>
        <w:t xml:space="preserve">第七章  </w:t>
      </w:r>
      <w:bookmarkStart w:id="114" w:name="_Toc403987220"/>
      <w:r>
        <w:rPr>
          <w:rFonts w:hint="eastAsia"/>
        </w:rPr>
        <w:t>响应文件格式</w:t>
      </w:r>
      <w:bookmarkEnd w:id="113"/>
      <w:bookmarkEnd w:id="114"/>
    </w:p>
    <w:p>
      <w:pPr>
        <w:jc w:val="center"/>
        <w:rPr>
          <w:rFonts w:hAnsi="宋体"/>
          <w:b/>
          <w:color w:val="000000"/>
          <w:sz w:val="72"/>
        </w:rPr>
      </w:pPr>
      <w:bookmarkStart w:id="115" w:name="_Hlt26955039"/>
      <w:bookmarkEnd w:id="115"/>
      <w:bookmarkStart w:id="116" w:name="_Hlt26671244"/>
      <w:bookmarkEnd w:id="116"/>
      <w:bookmarkStart w:id="117" w:name="_Toc26554094"/>
      <w:bookmarkStart w:id="118" w:name="_Toc49090576"/>
      <w:bookmarkStart w:id="119" w:name="_Toc120614282"/>
    </w:p>
    <w:p>
      <w:pPr>
        <w:jc w:val="center"/>
        <w:rPr>
          <w:rFonts w:hAnsi="宋体"/>
          <w:b/>
          <w:color w:val="000000"/>
          <w:sz w:val="72"/>
        </w:rPr>
      </w:pPr>
      <w:r>
        <w:rPr>
          <w:rFonts w:hint="eastAsia" w:hAnsi="宋体"/>
          <w:b/>
          <w:color w:val="000000"/>
          <w:sz w:val="72"/>
        </w:rPr>
        <w:t>响  应  文  件</w:t>
      </w:r>
    </w:p>
    <w:p>
      <w:pPr>
        <w:jc w:val="center"/>
        <w:rPr>
          <w:rFonts w:hAnsi="宋体"/>
          <w:b/>
          <w:color w:val="000000"/>
          <w:sz w:val="44"/>
          <w:szCs w:val="44"/>
        </w:rPr>
      </w:pPr>
    </w:p>
    <w:p>
      <w:pPr>
        <w:jc w:val="center"/>
        <w:rPr>
          <w:rFonts w:hAnsi="宋体"/>
          <w:b/>
          <w:color w:val="000000"/>
          <w:sz w:val="36"/>
        </w:rPr>
      </w:pPr>
    </w:p>
    <w:p>
      <w:pPr>
        <w:jc w:val="center"/>
        <w:rPr>
          <w:rFonts w:hAnsi="宋体"/>
          <w:b/>
          <w:color w:val="000000"/>
          <w:sz w:val="36"/>
        </w:rPr>
      </w:pPr>
    </w:p>
    <w:p>
      <w:pPr>
        <w:jc w:val="center"/>
        <w:rPr>
          <w:rFonts w:hAnsi="宋体"/>
          <w:b/>
          <w:color w:val="000000"/>
          <w:sz w:val="36"/>
        </w:rPr>
      </w:pPr>
    </w:p>
    <w:p>
      <w:pPr>
        <w:ind w:left="1016" w:firstLine="1084" w:firstLineChars="300"/>
        <w:rPr>
          <w:rFonts w:hAnsi="宋体"/>
          <w:b/>
          <w:color w:val="000000"/>
          <w:sz w:val="36"/>
        </w:rPr>
      </w:pPr>
      <w:r>
        <w:rPr>
          <w:rFonts w:hint="eastAsia" w:hAnsi="宋体"/>
          <w:b/>
          <w:color w:val="000000"/>
          <w:sz w:val="36"/>
        </w:rPr>
        <w:t>项 目 名 称：</w:t>
      </w:r>
      <w:r>
        <w:rPr>
          <w:rFonts w:hint="eastAsia" w:hAnsi="宋体"/>
          <w:b/>
          <w:color w:val="000000"/>
          <w:sz w:val="36"/>
          <w:u w:val="single"/>
        </w:rPr>
        <w:t xml:space="preserve">               </w:t>
      </w:r>
    </w:p>
    <w:p>
      <w:pPr>
        <w:ind w:left="1016" w:firstLine="1084" w:firstLineChars="300"/>
        <w:rPr>
          <w:rFonts w:hAnsi="宋体"/>
          <w:b/>
          <w:color w:val="000000"/>
          <w:sz w:val="36"/>
          <w:u w:val="single"/>
        </w:rPr>
      </w:pPr>
      <w:r>
        <w:rPr>
          <w:rFonts w:hint="eastAsia" w:hAnsi="宋体"/>
          <w:b/>
          <w:color w:val="000000"/>
          <w:sz w:val="36"/>
        </w:rPr>
        <w:t>项 目 编 号：</w:t>
      </w:r>
      <w:r>
        <w:rPr>
          <w:rFonts w:hint="eastAsia" w:hAnsi="宋体"/>
          <w:b/>
          <w:color w:val="000000"/>
          <w:sz w:val="36"/>
          <w:u w:val="single"/>
        </w:rPr>
        <w:t xml:space="preserve">               </w:t>
      </w:r>
    </w:p>
    <w:p>
      <w:pPr>
        <w:ind w:left="1680" w:firstLine="420"/>
        <w:rPr>
          <w:rFonts w:hAnsi="宋体"/>
          <w:b/>
          <w:color w:val="000000"/>
          <w:sz w:val="36"/>
          <w:u w:val="single"/>
        </w:rPr>
      </w:pPr>
      <w:r>
        <w:rPr>
          <w:rFonts w:hint="eastAsia" w:hAnsi="宋体"/>
          <w:b/>
          <w:color w:val="000000"/>
          <w:sz w:val="36"/>
        </w:rPr>
        <w:t>供应商名称 ：</w:t>
      </w:r>
      <w:r>
        <w:rPr>
          <w:rFonts w:hint="eastAsia" w:hAnsi="宋体"/>
          <w:b/>
          <w:color w:val="000000"/>
          <w:sz w:val="36"/>
          <w:u w:val="single"/>
        </w:rPr>
        <w:t xml:space="preserve">               （签章）</w:t>
      </w:r>
    </w:p>
    <w:p>
      <w:pPr>
        <w:ind w:left="1680" w:firstLine="420"/>
        <w:rPr>
          <w:rFonts w:hAnsi="宋体"/>
          <w:b/>
          <w:color w:val="000000"/>
          <w:sz w:val="36"/>
        </w:rPr>
      </w:pPr>
      <w:r>
        <w:rPr>
          <w:rFonts w:hint="eastAsia" w:hAnsi="宋体"/>
          <w:b/>
          <w:color w:val="000000"/>
          <w:sz w:val="36"/>
        </w:rPr>
        <w:t>日      期 ：</w:t>
      </w:r>
      <w:r>
        <w:rPr>
          <w:rFonts w:hint="eastAsia" w:hAnsi="宋体"/>
          <w:b/>
          <w:color w:val="000000"/>
          <w:sz w:val="36"/>
          <w:u w:val="single"/>
        </w:rPr>
        <w:t xml:space="preserve">               </w:t>
      </w:r>
    </w:p>
    <w:bookmarkEnd w:id="117"/>
    <w:bookmarkEnd w:id="118"/>
    <w:bookmarkEnd w:id="119"/>
    <w:p>
      <w:pPr>
        <w:rPr>
          <w:rFonts w:hAnsi="宋体"/>
          <w:b/>
          <w:color w:val="000000"/>
          <w:sz w:val="30"/>
          <w:szCs w:val="30"/>
        </w:rPr>
      </w:pPr>
      <w:r>
        <w:rPr>
          <w:rFonts w:hint="eastAsia" w:hAnsi="宋体"/>
          <w:b/>
          <w:color w:val="000000"/>
          <w:sz w:val="30"/>
          <w:szCs w:val="30"/>
        </w:rPr>
        <w:t xml:space="preserve"> </w:t>
      </w:r>
    </w:p>
    <w:p>
      <w:pPr>
        <w:spacing w:line="440" w:lineRule="exact"/>
        <w:jc w:val="center"/>
        <w:rPr>
          <w:rFonts w:hAnsi="宋体"/>
          <w:b/>
          <w:bCs/>
          <w:color w:val="000000"/>
          <w:sz w:val="32"/>
          <w:szCs w:val="32"/>
        </w:rPr>
      </w:pPr>
      <w:r>
        <w:rPr>
          <w:rFonts w:hAnsi="宋体"/>
          <w:b/>
          <w:bCs/>
          <w:color w:val="000000"/>
          <w:sz w:val="32"/>
          <w:szCs w:val="32"/>
        </w:rPr>
        <w:br w:type="page"/>
      </w: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一、开标一览表</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二、资格性和符合性检查响应对照表</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三、资信证明文件</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四、磋商函格式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五、类似业绩证明</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六、投标人需要提供的其它材料</w:t>
      </w:r>
    </w:p>
    <w:p>
      <w:pPr>
        <w:tabs>
          <w:tab w:val="left" w:pos="5580"/>
        </w:tabs>
        <w:spacing w:line="480" w:lineRule="exact"/>
        <w:jc w:val="left"/>
        <w:rPr>
          <w:rFonts w:hAnsi="宋体"/>
          <w:b/>
          <w:color w:val="000000"/>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p>
      <w:pPr>
        <w:snapToGrid w:val="0"/>
        <w:spacing w:before="50" w:after="50" w:line="360" w:lineRule="auto"/>
        <w:rPr>
          <w:rFonts w:ascii="宋体" w:hAnsi="宋体"/>
          <w:color w:val="000000"/>
          <w:spacing w:val="-6"/>
          <w:sz w:val="24"/>
        </w:rPr>
      </w:pPr>
      <w:r>
        <w:rPr>
          <w:rFonts w:hint="eastAsia" w:ascii="宋体" w:hAnsi="宋体"/>
          <w:color w:val="000000"/>
          <w:spacing w:val="-6"/>
          <w:sz w:val="24"/>
        </w:rPr>
        <w:t>项目编号：</w:t>
      </w:r>
    </w:p>
    <w:p>
      <w:pPr>
        <w:snapToGrid w:val="0"/>
        <w:spacing w:before="50" w:after="50" w:line="360" w:lineRule="auto"/>
        <w:rPr>
          <w:rFonts w:ascii="宋体" w:hAnsi="宋体"/>
          <w:color w:val="000000"/>
          <w:spacing w:val="-6"/>
          <w:sz w:val="24"/>
        </w:rPr>
      </w:pPr>
      <w:r>
        <w:rPr>
          <w:rFonts w:hint="eastAsia" w:ascii="宋体" w:hAnsi="宋体"/>
          <w:color w:val="000000"/>
          <w:spacing w:val="-6"/>
          <w:sz w:val="24"/>
        </w:rPr>
        <w:t>投标人名称：</w:t>
      </w:r>
      <w:r>
        <w:rPr>
          <w:rFonts w:hint="eastAsia" w:ascii="宋体" w:hAnsi="宋体"/>
          <w:color w:val="000000"/>
          <w:spacing w:val="-6"/>
          <w:sz w:val="24"/>
          <w:u w:val="single"/>
        </w:rPr>
        <w:t xml:space="preserve">                     </w:t>
      </w:r>
      <w:r>
        <w:rPr>
          <w:rFonts w:hint="eastAsia" w:ascii="宋体" w:hAnsi="宋体"/>
          <w:color w:val="000000"/>
          <w:spacing w:val="-6"/>
          <w:sz w:val="24"/>
        </w:rPr>
        <w:t xml:space="preserve">                           </w:t>
      </w:r>
    </w:p>
    <w:tbl>
      <w:tblPr>
        <w:tblStyle w:val="19"/>
        <w:tblpPr w:leftFromText="180" w:rightFromText="180" w:vertAnchor="text" w:horzAnchor="page" w:tblpX="1890" w:tblpY="608"/>
        <w:tblOverlap w:val="never"/>
        <w:tblW w:w="4998" w:type="pct"/>
        <w:tblInd w:w="0" w:type="dxa"/>
        <w:tblLayout w:type="autofit"/>
        <w:tblCellMar>
          <w:top w:w="0" w:type="dxa"/>
          <w:left w:w="108" w:type="dxa"/>
          <w:bottom w:w="0" w:type="dxa"/>
          <w:right w:w="108" w:type="dxa"/>
        </w:tblCellMar>
      </w:tblPr>
      <w:tblGrid>
        <w:gridCol w:w="457"/>
        <w:gridCol w:w="1913"/>
        <w:gridCol w:w="816"/>
        <w:gridCol w:w="437"/>
        <w:gridCol w:w="4896"/>
      </w:tblGrid>
      <w:tr>
        <w:tblPrEx>
          <w:tblCellMar>
            <w:top w:w="0" w:type="dxa"/>
            <w:left w:w="108" w:type="dxa"/>
            <w:bottom w:w="0" w:type="dxa"/>
            <w:right w:w="108" w:type="dxa"/>
          </w:tblCellMar>
        </w:tblPrEx>
        <w:trPr>
          <w:trHeight w:val="702" w:hRule="atLeast"/>
        </w:trPr>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4"/>
              </w:rPr>
            </w:pPr>
            <w:r>
              <w:rPr>
                <w:rFonts w:hint="eastAsia" w:ascii="仿宋_GB2312" w:hAnsi="宋体" w:eastAsia="仿宋_GB2312" w:cs="宋体"/>
                <w:b/>
                <w:bCs/>
                <w:kern w:val="0"/>
                <w:sz w:val="24"/>
              </w:rPr>
              <w:t>序号</w:t>
            </w:r>
          </w:p>
        </w:tc>
        <w:tc>
          <w:tcPr>
            <w:tcW w:w="117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采购需求</w:t>
            </w:r>
          </w:p>
        </w:tc>
        <w:tc>
          <w:tcPr>
            <w:tcW w:w="3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数量</w:t>
            </w:r>
          </w:p>
        </w:tc>
        <w:tc>
          <w:tcPr>
            <w:tcW w:w="26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lang w:val="en-US" w:eastAsia="zh-CN"/>
              </w:rPr>
            </w:pPr>
            <w:r>
              <w:rPr>
                <w:rFonts w:hint="eastAsia" w:ascii="仿宋_GB2312" w:hAnsi="宋体" w:eastAsia="仿宋_GB2312" w:cs="宋体"/>
                <w:b/>
                <w:bCs/>
                <w:kern w:val="0"/>
                <w:sz w:val="22"/>
                <w:szCs w:val="22"/>
                <w:lang w:val="en-US" w:eastAsia="zh-CN"/>
              </w:rPr>
              <w:t>单价</w:t>
            </w:r>
          </w:p>
        </w:tc>
        <w:tc>
          <w:tcPr>
            <w:tcW w:w="297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技术参数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2022级招生简章海报（含背景版面设计、不少于10份的小样打印版）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2022级取通知书（含背景版面设计，不少于10份的小样打印版）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2022级新生入学须知（含背景版面设计，不少于10份的小样打印版）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5</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2023级招生简章海报（含背景版面设计、不少于10份的小样打印版）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6</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7</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2023级取通知书（含背景版面设计，不少于10份的小样打印版）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2023级新生入学须知（含背景版面设计，不少于10份的小样打印版）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bl>
    <w:p>
      <w:pPr>
        <w:snapToGrid w:val="0"/>
        <w:spacing w:before="50" w:after="50" w:line="360" w:lineRule="auto"/>
        <w:jc w:val="left"/>
        <w:rPr>
          <w:rFonts w:ascii="宋体" w:hAnsi="宋体"/>
          <w:color w:val="000000"/>
          <w:spacing w:val="-6"/>
          <w:sz w:val="24"/>
        </w:rPr>
      </w:pPr>
      <w:r>
        <w:rPr>
          <w:rFonts w:hint="eastAsia" w:ascii="宋体" w:hAnsi="宋体"/>
          <w:color w:val="000000"/>
          <w:spacing w:val="-6"/>
          <w:sz w:val="24"/>
        </w:rPr>
        <w:t>注: 1、实际费用据实结算。</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color w:val="000000"/>
          <w:spacing w:val="-6"/>
          <w:sz w:val="24"/>
          <w:szCs w:val="24"/>
        </w:rPr>
      </w:pPr>
      <w:r>
        <w:rPr>
          <w:rFonts w:hint="eastAsia" w:asciiTheme="minorEastAsia" w:hAnsiTheme="minorEastAsia" w:eastAsiaTheme="minorEastAsia"/>
          <w:color w:val="000000"/>
          <w:spacing w:val="-6"/>
          <w:sz w:val="24"/>
          <w:szCs w:val="24"/>
        </w:rPr>
        <w:t>3、</w:t>
      </w:r>
      <w:r>
        <w:rPr>
          <w:rFonts w:hint="eastAsia" w:asciiTheme="minorEastAsia" w:hAnsiTheme="minorEastAsia" w:eastAsiaTheme="minorEastAsia"/>
          <w:color w:val="000000"/>
          <w:sz w:val="24"/>
          <w:szCs w:val="24"/>
        </w:rPr>
        <w:t>磋商报价</w:t>
      </w:r>
      <w:r>
        <w:rPr>
          <w:rFonts w:hint="eastAsia" w:asciiTheme="minorEastAsia" w:hAnsiTheme="minorEastAsia" w:eastAsiaTheme="minorEastAsia"/>
          <w:color w:val="000000"/>
          <w:spacing w:val="-6"/>
          <w:sz w:val="24"/>
          <w:szCs w:val="24"/>
        </w:rPr>
        <w:t>应包括</w:t>
      </w:r>
      <w:r>
        <w:rPr>
          <w:rFonts w:hint="eastAsia" w:asciiTheme="minorEastAsia" w:hAnsiTheme="minorEastAsia" w:eastAsiaTheme="minorEastAsia"/>
          <w:color w:val="000000"/>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color w:val="000000"/>
          <w:spacing w:val="-6"/>
          <w:sz w:val="24"/>
          <w:szCs w:val="24"/>
        </w:rPr>
        <w:t>。</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4、此表在不改变格式要求的情况下，可自行制作。</w:t>
      </w:r>
    </w:p>
    <w:p>
      <w:pPr>
        <w:snapToGrid w:val="0"/>
        <w:spacing w:before="50" w:after="50" w:line="360" w:lineRule="auto"/>
        <w:ind w:left="-61" w:leftChars="-72" w:right="-1089" w:rightChars="-389" w:hanging="141" w:hangingChars="62"/>
        <w:rPr>
          <w:rFonts w:ascii="宋体" w:hAnsi="宋体"/>
          <w:color w:val="000000"/>
          <w:spacing w:val="-6"/>
          <w:sz w:val="24"/>
        </w:rPr>
      </w:pPr>
    </w:p>
    <w:p>
      <w:pPr>
        <w:snapToGrid w:val="0"/>
        <w:spacing w:before="50" w:after="50" w:line="360" w:lineRule="auto"/>
        <w:ind w:left="-61" w:leftChars="-72" w:right="-1089" w:rightChars="-389" w:hanging="141" w:hangingChars="62"/>
        <w:rPr>
          <w:rFonts w:ascii="宋体" w:hAnsi="宋体"/>
          <w:color w:val="000000"/>
          <w:spacing w:val="-6"/>
          <w:sz w:val="24"/>
        </w:rPr>
      </w:pPr>
      <w:r>
        <w:rPr>
          <w:rFonts w:hint="eastAsia" w:ascii="宋体" w:hAnsi="宋体"/>
          <w:color w:val="000000"/>
          <w:spacing w:val="-6"/>
          <w:sz w:val="24"/>
        </w:rPr>
        <w:t>授权代表签字：</w:t>
      </w:r>
    </w:p>
    <w:p>
      <w:pPr>
        <w:snapToGrid w:val="0"/>
        <w:spacing w:before="50" w:after="50" w:line="360" w:lineRule="auto"/>
        <w:ind w:left="-61" w:leftChars="-72" w:right="-1089" w:rightChars="-389" w:hanging="141" w:hangingChars="62"/>
        <w:rPr>
          <w:rFonts w:ascii="宋体" w:hAnsi="宋体"/>
          <w:color w:val="000000"/>
          <w:spacing w:val="-6"/>
          <w:sz w:val="24"/>
        </w:rPr>
      </w:pPr>
    </w:p>
    <w:p>
      <w:pPr>
        <w:jc w:val="center"/>
        <w:rPr>
          <w:rFonts w:hAnsi="宋体"/>
          <w:color w:val="000000"/>
          <w:sz w:val="24"/>
        </w:rPr>
      </w:pPr>
      <w:r>
        <w:rPr>
          <w:rFonts w:hint="eastAsia" w:ascii="宋体" w:hAnsi="宋体"/>
          <w:color w:val="000000"/>
          <w:spacing w:val="-6"/>
          <w:sz w:val="24"/>
        </w:rPr>
        <w:t>投标人名称（盖章）：                                 日期：    年   月   日</w:t>
      </w: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ascii="华文中宋" w:hAnsi="华文中宋" w:eastAsia="华文中宋"/>
          <w:sz w:val="28"/>
          <w:szCs w:val="28"/>
        </w:rPr>
      </w:pPr>
      <w:r>
        <w:rPr>
          <w:rStyle w:val="39"/>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19"/>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asciiTheme="minorEastAsia" w:hAnsiTheme="minorEastAsia" w:eastAsiaTheme="minorEastAsia"/>
                <w:i/>
                <w:iCs/>
                <w:color w:val="000000"/>
                <w:sz w:val="21"/>
                <w:szCs w:val="21"/>
                <w:u w:val="single"/>
              </w:rPr>
            </w:pPr>
            <w:r>
              <w:rPr>
                <w:rFonts w:hint="eastAsia" w:hAnsi="宋体"/>
                <w:i/>
                <w:iCs/>
                <w:color w:val="000000"/>
                <w:sz w:val="21"/>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jc w:val="both"/>
        <w:rPr>
          <w:rStyle w:val="39"/>
          <w:rFonts w:ascii="华文中宋" w:hAnsi="华文中宋" w:eastAsia="华文中宋"/>
          <w:sz w:val="28"/>
          <w:szCs w:val="28"/>
        </w:rPr>
      </w:pPr>
      <w:r>
        <w:rPr>
          <w:rFonts w:hAnsi="宋体"/>
          <w:color w:val="000000"/>
          <w:sz w:val="32"/>
          <w:szCs w:val="32"/>
        </w:rPr>
        <w:br w:type="page"/>
      </w:r>
      <w:r>
        <w:rPr>
          <w:rStyle w:val="39"/>
          <w:rFonts w:hint="eastAsia" w:ascii="华文中宋" w:hAnsi="华文中宋" w:eastAsia="华文中宋"/>
          <w:sz w:val="28"/>
          <w:szCs w:val="28"/>
        </w:rPr>
        <w:t>三、资信证明文件</w:t>
      </w:r>
    </w:p>
    <w:p>
      <w:pPr>
        <w:rPr>
          <w:rFonts w:hAnsi="宋体"/>
          <w:color w:val="000000"/>
        </w:rPr>
      </w:pPr>
    </w:p>
    <w:p>
      <w:pPr>
        <w:rPr>
          <w:rFonts w:ascii="仿宋_GB2312" w:hAnsi="宋体" w:eastAsia="仿宋_GB2312"/>
          <w:color w:val="000000"/>
        </w:rPr>
      </w:pPr>
      <w:r>
        <w:rPr>
          <w:rFonts w:hint="eastAsia" w:ascii="仿宋_GB2312" w:hAnsi="宋体" w:eastAsia="仿宋_GB2312"/>
          <w:color w:val="000000"/>
        </w:rPr>
        <w:t>1、实质性资格证明文件目录</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文件1   工商营业执照（复印件，加盖公章）</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文件2   法人授权书（原件，非法定代表人参与磋商时必须提供）</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文件3   投标人一般情况表（原件）</w:t>
      </w:r>
    </w:p>
    <w:p>
      <w:pPr>
        <w:rPr>
          <w:rFonts w:ascii="仿宋_GB2312" w:hAnsi="宋体" w:eastAsia="仿宋_GB2312"/>
          <w:color w:val="000000"/>
          <w:u w:val="single"/>
        </w:rPr>
      </w:pPr>
      <w:r>
        <w:rPr>
          <w:rFonts w:hint="eastAsia" w:ascii="仿宋_GB2312" w:hAnsi="宋体" w:eastAsia="仿宋_GB2312"/>
          <w:i/>
          <w:iCs/>
          <w:color w:val="000000"/>
          <w:szCs w:val="28"/>
          <w:u w:val="single"/>
        </w:rPr>
        <w:t>文件4磋商文件中的其他实质性要求</w:t>
      </w:r>
    </w:p>
    <w:p>
      <w:pPr>
        <w:rPr>
          <w:rFonts w:ascii="仿宋_GB2312" w:hAnsi="宋体" w:eastAsia="仿宋_GB2312"/>
          <w:color w:val="000000"/>
        </w:rPr>
      </w:pPr>
      <w:r>
        <w:rPr>
          <w:rFonts w:hint="eastAsia" w:ascii="仿宋_GB2312" w:hAnsi="宋体" w:eastAsia="仿宋_GB2312"/>
          <w:color w:val="000000"/>
        </w:rPr>
        <w:t>2、非实质性资信证明文件目录</w:t>
      </w:r>
    </w:p>
    <w:p>
      <w:pPr>
        <w:rPr>
          <w:rFonts w:ascii="仿宋_GB2312" w:hAnsi="宋体" w:eastAsia="仿宋_GB2312"/>
          <w:iCs/>
          <w:color w:val="000000"/>
          <w:szCs w:val="24"/>
        </w:rPr>
      </w:pPr>
      <w:bookmarkStart w:id="120" w:name="_Toc22356583"/>
      <w:bookmarkStart w:id="121" w:name="_Toc26554103"/>
      <w:bookmarkStart w:id="122" w:name="_Toc49090582"/>
      <w:bookmarkStart w:id="123" w:name="_Toc24878535"/>
      <w:bookmarkStart w:id="124" w:name="_Toc513029281"/>
      <w:bookmarkStart w:id="125" w:name="_Toc120614291"/>
      <w:bookmarkStart w:id="126" w:name="_Toc23828483"/>
      <w:bookmarkStart w:id="127" w:name="_Toc120614284"/>
      <w:r>
        <w:rPr>
          <w:rFonts w:hint="eastAsia" w:ascii="仿宋_GB2312" w:hAnsi="宋体" w:eastAsia="仿宋_GB2312"/>
          <w:iCs/>
          <w:color w:val="000000"/>
          <w:szCs w:val="24"/>
        </w:rPr>
        <w:t xml:space="preserve">文件1  </w:t>
      </w:r>
      <w:r>
        <w:rPr>
          <w:rFonts w:hint="eastAsia" w:ascii="仿宋_GB2312" w:hAnsi="宋体" w:eastAsia="仿宋_GB2312"/>
          <w:color w:val="000000"/>
          <w:szCs w:val="24"/>
        </w:rPr>
        <w:t>能说明响应产品规格型号、性能参数的彩页资料（或能佐证产品技术参数的其他宣传资料）（如有）</w:t>
      </w:r>
    </w:p>
    <w:p>
      <w:pPr>
        <w:rPr>
          <w:rFonts w:ascii="仿宋_GB2312" w:hAnsi="宋体" w:eastAsia="仿宋_GB2312"/>
          <w:color w:val="000000"/>
          <w:szCs w:val="24"/>
        </w:rPr>
      </w:pPr>
      <w:r>
        <w:rPr>
          <w:rFonts w:hint="eastAsia" w:ascii="仿宋_GB2312" w:hAnsi="宋体" w:eastAsia="仿宋_GB2312"/>
          <w:iCs/>
          <w:color w:val="000000"/>
          <w:szCs w:val="24"/>
        </w:rPr>
        <w:t xml:space="preserve">文件2  </w:t>
      </w:r>
      <w:r>
        <w:rPr>
          <w:rFonts w:hint="eastAsia" w:ascii="仿宋_GB2312" w:hAnsi="宋体" w:eastAsia="仿宋_GB2312"/>
          <w:color w:val="000000"/>
          <w:szCs w:val="24"/>
        </w:rPr>
        <w:t>其他和本项目有关的证明材料</w:t>
      </w:r>
    </w:p>
    <w:p>
      <w:pPr>
        <w:rPr>
          <w:rFonts w:hAnsi="宋体"/>
          <w:color w:val="000000"/>
          <w:szCs w:val="24"/>
        </w:rPr>
      </w:pPr>
    </w:p>
    <w:p>
      <w:pPr>
        <w:rPr>
          <w:rFonts w:hAnsi="宋体"/>
          <w:color w:val="000000"/>
          <w:szCs w:val="24"/>
        </w:rPr>
      </w:pPr>
    </w:p>
    <w:p>
      <w:pPr>
        <w:rPr>
          <w:rFonts w:hAnsi="宋体"/>
          <w:color w:val="000000"/>
          <w:szCs w:val="24"/>
        </w:rPr>
      </w:pPr>
    </w:p>
    <w:p>
      <w:pPr>
        <w:jc w:val="center"/>
        <w:rPr>
          <w:rFonts w:hAnsi="宋体"/>
          <w:color w:val="000000"/>
        </w:rPr>
      </w:pPr>
      <w:r>
        <w:rPr>
          <w:rFonts w:hAnsi="宋体"/>
          <w:color w:val="000000"/>
          <w:szCs w:val="24"/>
        </w:rPr>
        <w:br w:type="page"/>
      </w:r>
      <w:r>
        <w:rPr>
          <w:rFonts w:hint="eastAsia" w:hAnsi="宋体"/>
          <w:color w:val="000000"/>
        </w:rPr>
        <w:t>法人授权书</w:t>
      </w:r>
      <w:bookmarkEnd w:id="120"/>
      <w:bookmarkEnd w:id="121"/>
      <w:bookmarkEnd w:id="122"/>
      <w:bookmarkEnd w:id="123"/>
      <w:bookmarkEnd w:id="124"/>
      <w:bookmarkEnd w:id="125"/>
      <w:bookmarkEnd w:id="126"/>
      <w:r>
        <w:rPr>
          <w:rFonts w:hint="eastAsia" w:hAnsi="宋体"/>
          <w:color w:val="000000"/>
        </w:rPr>
        <w:t>格式</w:t>
      </w:r>
    </w:p>
    <w:p>
      <w:pPr>
        <w:snapToGrid w:val="0"/>
        <w:spacing w:line="360" w:lineRule="auto"/>
        <w:rPr>
          <w:rFonts w:ascii="宋体" w:hAnsi="宋体"/>
          <w:b/>
          <w:color w:val="000000"/>
          <w:spacing w:val="-6"/>
          <w:sz w:val="24"/>
        </w:rPr>
      </w:pPr>
      <w:r>
        <w:rPr>
          <w:rFonts w:hint="eastAsia" w:ascii="宋体" w:hAnsi="宋体"/>
          <w:color w:val="000000"/>
          <w:spacing w:val="-6"/>
          <w:sz w:val="24"/>
        </w:rPr>
        <w:t>致：皖南医学院：</w:t>
      </w:r>
    </w:p>
    <w:p>
      <w:pPr>
        <w:adjustRightInd w:val="0"/>
        <w:snapToGrid w:val="0"/>
        <w:spacing w:line="360" w:lineRule="auto"/>
        <w:rPr>
          <w:rFonts w:ascii="宋体" w:hAnsi="宋体"/>
          <w:color w:val="000000"/>
          <w:spacing w:val="-6"/>
          <w:sz w:val="24"/>
        </w:rPr>
      </w:pPr>
      <w:r>
        <w:rPr>
          <w:rFonts w:hint="eastAsia" w:ascii="宋体" w:hAnsi="宋体"/>
          <w:color w:val="000000"/>
          <w:spacing w:val="-6"/>
          <w:sz w:val="24"/>
        </w:rPr>
        <w:t>我</w:t>
      </w:r>
      <w:r>
        <w:rPr>
          <w:rFonts w:hint="eastAsia" w:ascii="宋体" w:hAnsi="宋体"/>
          <w:color w:val="000000"/>
          <w:spacing w:val="-6"/>
          <w:sz w:val="24"/>
          <w:u w:val="single"/>
        </w:rPr>
        <w:t xml:space="preserve">            </w:t>
      </w:r>
      <w:r>
        <w:rPr>
          <w:rFonts w:hint="eastAsia" w:ascii="宋体" w:hAnsi="宋体"/>
          <w:color w:val="000000"/>
          <w:spacing w:val="-6"/>
          <w:sz w:val="24"/>
        </w:rPr>
        <w:t>（姓名）系</w:t>
      </w:r>
      <w:r>
        <w:rPr>
          <w:rFonts w:hint="eastAsia" w:ascii="宋体" w:hAnsi="宋体"/>
          <w:color w:val="000000"/>
          <w:spacing w:val="-6"/>
          <w:sz w:val="24"/>
          <w:u w:val="single"/>
        </w:rPr>
        <w:t xml:space="preserve">             </w:t>
      </w:r>
      <w:r>
        <w:rPr>
          <w:rFonts w:hint="eastAsia" w:ascii="宋体" w:hAnsi="宋体"/>
          <w:color w:val="000000"/>
          <w:spacing w:val="-6"/>
          <w:sz w:val="24"/>
        </w:rPr>
        <w:t xml:space="preserve">（投标人名称）的法定代表人，现授权委托本单位在职职工 </w:t>
      </w:r>
      <w:r>
        <w:rPr>
          <w:rFonts w:hint="eastAsia" w:ascii="宋体" w:hAnsi="宋体"/>
          <w:color w:val="000000"/>
          <w:spacing w:val="-6"/>
          <w:sz w:val="24"/>
          <w:u w:val="single"/>
        </w:rPr>
        <w:t xml:space="preserve">              </w:t>
      </w:r>
      <w:r>
        <w:rPr>
          <w:rFonts w:hint="eastAsia" w:ascii="宋体" w:hAnsi="宋体"/>
          <w:color w:val="000000"/>
          <w:spacing w:val="-6"/>
          <w:sz w:val="24"/>
        </w:rPr>
        <w:t>（姓名）以我方的名义参加皖南医学院</w:t>
      </w:r>
      <w:r>
        <w:rPr>
          <w:rFonts w:hint="eastAsia" w:asciiTheme="minorEastAsia" w:hAnsiTheme="minorEastAsia" w:eastAsiaTheme="minorEastAsia"/>
          <w:sz w:val="24"/>
          <w:szCs w:val="24"/>
        </w:rPr>
        <w:t>普教招生宣传材料印刷项目</w:t>
      </w:r>
      <w:r>
        <w:rPr>
          <w:rFonts w:hint="eastAsia" w:ascii="宋体" w:hAnsi="宋体"/>
          <w:color w:val="000000"/>
          <w:spacing w:val="-6"/>
          <w:sz w:val="24"/>
        </w:rPr>
        <w:t>的投标活动，并代表我方全权办理针对上述项目的投标、开标、磋商、签约等具体事务和签署相关文件。</w:t>
      </w:r>
    </w:p>
    <w:p>
      <w:pPr>
        <w:snapToGrid w:val="0"/>
        <w:spacing w:line="360" w:lineRule="auto"/>
        <w:rPr>
          <w:rFonts w:ascii="宋体" w:hAnsi="宋体"/>
          <w:color w:val="000000"/>
          <w:spacing w:val="-6"/>
          <w:sz w:val="24"/>
        </w:rPr>
      </w:pPr>
      <w:r>
        <w:rPr>
          <w:rFonts w:hint="eastAsia" w:ascii="宋体" w:hAnsi="宋体"/>
          <w:color w:val="000000"/>
          <w:spacing w:val="-6"/>
          <w:sz w:val="24"/>
        </w:rPr>
        <w:t xml:space="preserve">    我方对被授权人的签名负全部责任。</w:t>
      </w:r>
    </w:p>
    <w:p>
      <w:pPr>
        <w:snapToGrid w:val="0"/>
        <w:spacing w:line="360" w:lineRule="auto"/>
        <w:ind w:firstLine="480"/>
        <w:rPr>
          <w:rFonts w:ascii="宋体" w:hAnsi="宋体"/>
          <w:color w:val="000000"/>
          <w:spacing w:val="-6"/>
          <w:sz w:val="24"/>
        </w:rPr>
      </w:pPr>
      <w:r>
        <w:rPr>
          <w:rFonts w:hint="eastAsia" w:ascii="宋体" w:hAnsi="宋体"/>
          <w:color w:val="000000"/>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color w:val="000000"/>
          <w:spacing w:val="-6"/>
          <w:sz w:val="24"/>
        </w:rPr>
      </w:pPr>
      <w:r>
        <w:rPr>
          <w:rFonts w:hint="eastAsia" w:ascii="宋体" w:hAnsi="宋体"/>
          <w:color w:val="000000"/>
          <w:spacing w:val="-6"/>
          <w:sz w:val="24"/>
        </w:rPr>
        <w:t>被授权人无转委托权，特此委托。</w:t>
      </w:r>
    </w:p>
    <w:p>
      <w:pPr>
        <w:snapToGrid w:val="0"/>
        <w:spacing w:beforeLines="50" w:after="50" w:line="360" w:lineRule="auto"/>
        <w:rPr>
          <w:rFonts w:ascii="宋体" w:hAnsi="宋体"/>
          <w:color w:val="000000"/>
          <w:spacing w:val="-6"/>
          <w:sz w:val="24"/>
        </w:rPr>
      </w:pPr>
    </w:p>
    <w:p>
      <w:pPr>
        <w:snapToGrid w:val="0"/>
        <w:spacing w:beforeLines="50" w:after="50" w:line="360" w:lineRule="auto"/>
        <w:rPr>
          <w:rFonts w:ascii="宋体" w:hAnsi="宋体"/>
          <w:color w:val="000000"/>
          <w:spacing w:val="-6"/>
          <w:sz w:val="24"/>
          <w:u w:val="single"/>
        </w:rPr>
      </w:pPr>
      <w:r>
        <w:rPr>
          <w:rFonts w:hint="eastAsia" w:ascii="宋体" w:hAnsi="宋体"/>
          <w:color w:val="000000"/>
          <w:spacing w:val="-6"/>
          <w:sz w:val="24"/>
        </w:rPr>
        <w:t>被授权人签名：</w:t>
      </w:r>
      <w:r>
        <w:rPr>
          <w:rFonts w:hint="eastAsia" w:ascii="宋体" w:hAnsi="宋体"/>
          <w:color w:val="000000"/>
          <w:spacing w:val="-6"/>
          <w:sz w:val="24"/>
          <w:u w:val="single"/>
        </w:rPr>
        <w:t xml:space="preserve">          </w:t>
      </w:r>
      <w:r>
        <w:rPr>
          <w:rFonts w:hint="eastAsia" w:ascii="宋体" w:hAnsi="宋体"/>
          <w:color w:val="000000"/>
          <w:spacing w:val="-6"/>
          <w:sz w:val="24"/>
        </w:rPr>
        <w:t xml:space="preserve">                 法定代表人签名：</w:t>
      </w:r>
      <w:r>
        <w:rPr>
          <w:rFonts w:hint="eastAsia" w:ascii="宋体" w:hAnsi="宋体"/>
          <w:color w:val="000000"/>
          <w:spacing w:val="-6"/>
          <w:sz w:val="24"/>
          <w:u w:val="single"/>
        </w:rPr>
        <w:t xml:space="preserve">          </w:t>
      </w:r>
    </w:p>
    <w:p>
      <w:pPr>
        <w:snapToGrid w:val="0"/>
        <w:spacing w:beforeLines="50" w:after="50" w:line="360" w:lineRule="auto"/>
        <w:ind w:firstLine="912" w:firstLineChars="400"/>
        <w:rPr>
          <w:rFonts w:ascii="宋体" w:hAnsi="宋体"/>
          <w:color w:val="000000"/>
          <w:spacing w:val="-6"/>
          <w:sz w:val="24"/>
        </w:rPr>
      </w:pPr>
      <w:r>
        <w:rPr>
          <w:rFonts w:hint="eastAsia" w:ascii="宋体" w:hAnsi="宋体"/>
          <w:color w:val="000000"/>
          <w:spacing w:val="-6"/>
          <w:sz w:val="24"/>
        </w:rPr>
        <w:t>职务：</w:t>
      </w:r>
      <w:r>
        <w:rPr>
          <w:rFonts w:hint="eastAsia" w:ascii="宋体" w:hAnsi="宋体"/>
          <w:color w:val="000000"/>
          <w:spacing w:val="-6"/>
          <w:sz w:val="24"/>
          <w:u w:val="single"/>
        </w:rPr>
        <w:t xml:space="preserve">           </w:t>
      </w:r>
      <w:r>
        <w:rPr>
          <w:rFonts w:hint="eastAsia" w:ascii="宋体" w:hAnsi="宋体"/>
          <w:color w:val="000000"/>
          <w:spacing w:val="-6"/>
          <w:sz w:val="24"/>
        </w:rPr>
        <w:t xml:space="preserve">                          职务：</w:t>
      </w:r>
      <w:r>
        <w:rPr>
          <w:rFonts w:hint="eastAsia" w:ascii="宋体" w:hAnsi="宋体"/>
          <w:color w:val="000000"/>
          <w:spacing w:val="-6"/>
          <w:sz w:val="24"/>
          <w:u w:val="single"/>
        </w:rPr>
        <w:t xml:space="preserve">           </w:t>
      </w:r>
    </w:p>
    <w:p>
      <w:pPr>
        <w:snapToGrid w:val="0"/>
        <w:spacing w:beforeLines="50" w:after="50" w:line="360" w:lineRule="auto"/>
        <w:rPr>
          <w:rFonts w:ascii="宋体" w:hAnsi="宋体"/>
          <w:color w:val="000000"/>
          <w:spacing w:val="-6"/>
          <w:sz w:val="24"/>
        </w:rPr>
      </w:pPr>
      <w:r>
        <w:rPr>
          <w:rFonts w:hint="eastAsia" w:ascii="宋体" w:hAnsi="宋体"/>
          <w:color w:val="000000"/>
          <w:spacing w:val="-6"/>
          <w:sz w:val="24"/>
        </w:rPr>
        <w:t>被授权人身份证号码：</w:t>
      </w:r>
      <w:r>
        <w:rPr>
          <w:rFonts w:hint="eastAsia" w:ascii="宋体" w:hAnsi="宋体"/>
          <w:color w:val="000000"/>
          <w:spacing w:val="-6"/>
          <w:sz w:val="24"/>
          <w:u w:val="single"/>
        </w:rPr>
        <w:t xml:space="preserve">                             </w:t>
      </w:r>
      <w:r>
        <w:rPr>
          <w:rFonts w:hint="eastAsia" w:ascii="宋体" w:hAnsi="宋体"/>
          <w:color w:val="000000"/>
          <w:spacing w:val="-6"/>
          <w:sz w:val="24"/>
        </w:rPr>
        <w:t xml:space="preserve"> </w:t>
      </w:r>
    </w:p>
    <w:p>
      <w:pPr>
        <w:snapToGrid w:val="0"/>
        <w:spacing w:beforeLines="50" w:after="50" w:line="360" w:lineRule="auto"/>
        <w:rPr>
          <w:rFonts w:ascii="宋体" w:hAnsi="宋体"/>
          <w:color w:val="000000"/>
          <w:spacing w:val="-6"/>
          <w:sz w:val="24"/>
        </w:rPr>
      </w:pPr>
      <w:r>
        <w:rPr>
          <w:rFonts w:hint="eastAsia" w:ascii="宋体" w:hAnsi="宋体"/>
          <w:color w:val="000000"/>
          <w:spacing w:val="-6"/>
          <w:sz w:val="24"/>
        </w:rPr>
        <w:t xml:space="preserve">                                    投标人名称（盖章）：</w:t>
      </w:r>
    </w:p>
    <w:p>
      <w:pPr>
        <w:snapToGrid w:val="0"/>
        <w:spacing w:beforeLines="50" w:after="50" w:line="360" w:lineRule="auto"/>
        <w:jc w:val="center"/>
        <w:rPr>
          <w:rFonts w:ascii="宋体" w:hAnsi="宋体"/>
          <w:color w:val="000000"/>
          <w:spacing w:val="-6"/>
          <w:sz w:val="24"/>
        </w:rPr>
      </w:pPr>
      <w:r>
        <w:rPr>
          <w:rFonts w:hint="eastAsia" w:ascii="宋体" w:hAnsi="宋体"/>
          <w:color w:val="000000"/>
          <w:spacing w:val="-6"/>
          <w:sz w:val="24"/>
        </w:rPr>
        <w:t xml:space="preserve">                                        年    月    日</w:t>
      </w:r>
    </w:p>
    <w:p>
      <w:pPr>
        <w:spacing w:line="360" w:lineRule="auto"/>
        <w:rPr>
          <w:rFonts w:ascii="宋体" w:hAnsi="宋体"/>
          <w:color w:val="000000"/>
          <w:spacing w:val="-6"/>
        </w:rPr>
      </w:pPr>
      <w:r>
        <w:rPr>
          <w:rFonts w:ascii="宋体" w:hAnsi="宋体"/>
          <w:color w:val="000000"/>
          <w:spacing w:val="-6"/>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148590</wp:posOffset>
                </wp:positionV>
                <wp:extent cx="3430905" cy="2360295"/>
                <wp:effectExtent l="4445" t="4445" r="12700" b="16510"/>
                <wp:wrapNone/>
                <wp:docPr id="2" name="Text Box 3"/>
                <wp:cNvGraphicFramePr/>
                <a:graphic xmlns:a="http://schemas.openxmlformats.org/drawingml/2006/main">
                  <a:graphicData uri="http://schemas.microsoft.com/office/word/2010/wordprocessingShape">
                    <wps:wsp>
                      <wps:cNvSpPr txBox="1"/>
                      <wps:spPr>
                        <a:xfrm>
                          <a:off x="0" y="0"/>
                          <a:ext cx="34309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wps:txbx>
                      <wps:bodyPr upright="1"/>
                    </wps:wsp>
                  </a:graphicData>
                </a:graphic>
              </wp:anchor>
            </w:drawing>
          </mc:Choice>
          <mc:Fallback>
            <w:pict>
              <v:shape id="Text Box 3" o:spid="_x0000_s1026" o:spt="202" type="#_x0000_t202" style="position:absolute;left:0pt;margin-left:0pt;margin-top:11.7pt;height:185.85pt;width:270.15pt;z-index:251659264;mso-width-relative:page;mso-height-relative:page;" fillcolor="#FFFFFF" filled="t" stroked="t" coordsize="21600,21600" o:gfxdata="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dr8Gc1wAAAAcBAAAPAAAAAAAAAAEAIAAAACIAAABkcnMvZG93bnJldi54&#10;bWxQSwECFAAUAAAACACHTuJAK5KBuvsBAAA2BAAADgAAAAAAAAABACAAAAAmAQAAZHJzL2Uyb0Rv&#10;Yy54bWxQSwUGAAAAAAYABgBZAQAAkwU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mc:Fallback>
        </mc:AlternateContent>
      </w:r>
    </w:p>
    <w:p>
      <w:pPr>
        <w:spacing w:line="360" w:lineRule="auto"/>
        <w:rPr>
          <w:rFonts w:ascii="宋体" w:hAnsi="宋体"/>
          <w:color w:val="000000"/>
          <w:spacing w:val="-6"/>
        </w:rPr>
      </w:pPr>
    </w:p>
    <w:p>
      <w:pPr>
        <w:spacing w:line="360" w:lineRule="auto"/>
        <w:rPr>
          <w:rFonts w:ascii="宋体" w:hAnsi="宋体"/>
          <w:color w:val="000000"/>
          <w:spacing w:val="-6"/>
        </w:rPr>
      </w:pPr>
    </w:p>
    <w:p>
      <w:pPr>
        <w:adjustRightInd w:val="0"/>
        <w:snapToGrid w:val="0"/>
        <w:spacing w:line="300" w:lineRule="auto"/>
        <w:rPr>
          <w:rFonts w:ascii="宋体" w:hAnsi="宋体"/>
          <w:color w:val="000000"/>
          <w:spacing w:val="-6"/>
          <w:sz w:val="24"/>
        </w:rPr>
      </w:pPr>
      <w:r>
        <w:rPr>
          <w:rFonts w:hint="eastAsia" w:ascii="宋体" w:hAnsi="宋体"/>
          <w:color w:val="000000"/>
          <w:spacing w:val="-6"/>
          <w:sz w:val="24"/>
        </w:rPr>
        <w:t xml:space="preserve"> </w:t>
      </w: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color w:val="000000"/>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投标人一般情况表</w:t>
      </w:r>
    </w:p>
    <w:p>
      <w:pPr>
        <w:spacing w:line="360" w:lineRule="auto"/>
        <w:rPr>
          <w:rFonts w:ascii="宋体" w:hAnsi="宋体"/>
          <w:color w:val="000000"/>
          <w:spacing w:val="-6"/>
        </w:rPr>
      </w:pPr>
    </w:p>
    <w:tbl>
      <w:tblPr>
        <w:tblStyle w:val="19"/>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spacing w:val="-6"/>
        </w:rPr>
      </w:pPr>
      <w:r>
        <w:rPr>
          <w:rFonts w:hint="eastAsia" w:hAnsi="宋体"/>
          <w:spacing w:val="-6"/>
        </w:rPr>
        <w:t xml:space="preserve"> </w:t>
      </w:r>
    </w:p>
    <w:p>
      <w:pPr>
        <w:pStyle w:val="10"/>
        <w:snapToGrid w:val="0"/>
        <w:spacing w:beforeLines="0" w:afterLines="0" w:line="360" w:lineRule="auto"/>
        <w:jc w:val="left"/>
        <w:rPr>
          <w:rFonts w:hAnsi="宋体"/>
          <w:spacing w:val="-6"/>
        </w:rPr>
      </w:pPr>
    </w:p>
    <w:p>
      <w:pPr>
        <w:pStyle w:val="30"/>
        <w:ind w:firstLine="0" w:firstLineChars="0"/>
        <w:rPr>
          <w:rFonts w:hAnsi="宋体" w:eastAsia="宋体"/>
          <w:color w:val="000000"/>
          <w:sz w:val="24"/>
          <w:szCs w:val="24"/>
        </w:rPr>
      </w:pPr>
    </w:p>
    <w:bookmarkEnd w:id="127"/>
    <w:p>
      <w:pPr>
        <w:jc w:val="center"/>
        <w:rPr>
          <w:rStyle w:val="39"/>
          <w:rFonts w:ascii="华文中宋" w:hAnsi="华文中宋" w:eastAsia="华文中宋"/>
          <w:b w:val="0"/>
          <w:sz w:val="28"/>
          <w:szCs w:val="28"/>
        </w:rPr>
      </w:pPr>
      <w:bookmarkStart w:id="128" w:name="_Toc22356580"/>
      <w:bookmarkStart w:id="129" w:name="_Toc26554095"/>
      <w:bookmarkStart w:id="130" w:name="_Toc23828478"/>
      <w:bookmarkStart w:id="131" w:name="_Toc120614283"/>
      <w:bookmarkStart w:id="132" w:name="_Toc513029276"/>
      <w:bookmarkStart w:id="133" w:name="_Toc49090577"/>
      <w:bookmarkStart w:id="134" w:name="_Toc460901585"/>
      <w:r>
        <w:rPr>
          <w:rFonts w:hint="eastAsia" w:ascii="华文中宋" w:hAnsi="华文中宋" w:eastAsia="华文中宋"/>
          <w:b/>
          <w:color w:val="000000"/>
          <w:spacing w:val="-6"/>
          <w:szCs w:val="28"/>
        </w:rPr>
        <w:t>四、</w:t>
      </w:r>
      <w:r>
        <w:rPr>
          <w:rStyle w:val="39"/>
          <w:rFonts w:hint="eastAsia" w:ascii="华文中宋" w:hAnsi="华文中宋" w:eastAsia="华文中宋"/>
          <w:sz w:val="28"/>
          <w:szCs w:val="28"/>
        </w:rPr>
        <w:t>磋商函格式</w:t>
      </w:r>
    </w:p>
    <w:bookmarkEnd w:id="128"/>
    <w:bookmarkEnd w:id="129"/>
    <w:bookmarkEnd w:id="130"/>
    <w:bookmarkEnd w:id="131"/>
    <w:bookmarkEnd w:id="132"/>
    <w:bookmarkEnd w:id="133"/>
    <w:bookmarkEnd w:id="134"/>
    <w:p>
      <w:pPr>
        <w:tabs>
          <w:tab w:val="left" w:pos="5580"/>
        </w:tabs>
        <w:spacing w:line="480" w:lineRule="exact"/>
        <w:rPr>
          <w:rStyle w:val="39"/>
          <w:rFonts w:hAnsi="宋体"/>
        </w:rPr>
      </w:pPr>
    </w:p>
    <w:p>
      <w:pPr>
        <w:rPr>
          <w:rFonts w:ascii="仿宋_GB2312" w:hAnsi="宋体" w:eastAsia="仿宋_GB2312"/>
          <w:color w:val="000000"/>
        </w:rPr>
      </w:pPr>
      <w:r>
        <w:rPr>
          <w:rFonts w:hint="eastAsia" w:ascii="仿宋_GB2312" w:hAnsi="宋体" w:eastAsia="仿宋_GB2312"/>
          <w:color w:val="000000"/>
        </w:rPr>
        <w:t>致：皖南医学院</w:t>
      </w:r>
    </w:p>
    <w:p>
      <w:pPr>
        <w:ind w:firstLine="560" w:firstLineChars="200"/>
        <w:rPr>
          <w:rFonts w:ascii="仿宋_GB2312" w:hAnsi="宋体" w:eastAsia="仿宋_GB2312"/>
          <w:color w:val="000000"/>
        </w:rPr>
      </w:pPr>
      <w:r>
        <w:rPr>
          <w:rFonts w:hint="eastAsia" w:ascii="仿宋_GB2312" w:hAnsi="宋体" w:eastAsia="仿宋_GB2312"/>
          <w:color w:val="000000"/>
        </w:rPr>
        <w:t>根据贵方的皖南医学院</w:t>
      </w:r>
      <w:r>
        <w:rPr>
          <w:rFonts w:hint="eastAsia" w:ascii="仿宋_GB2312" w:eastAsia="仿宋_GB2312" w:hAnsiTheme="minorEastAsia"/>
          <w:szCs w:val="28"/>
        </w:rPr>
        <w:t>普教招生宣传材料印刷项目</w:t>
      </w:r>
      <w:r>
        <w:rPr>
          <w:rFonts w:hint="eastAsia" w:ascii="仿宋_GB2312" w:hAnsi="宋体" w:eastAsia="仿宋_GB2312"/>
          <w:color w:val="000000"/>
        </w:rPr>
        <w:t>磋商文件，正式授权下述签_______________(姓名和职务)代表我方______________（供应商的名称），全权处理本次项目磋商的有关事宜。</w:t>
      </w:r>
    </w:p>
    <w:p>
      <w:pPr>
        <w:ind w:firstLine="560" w:firstLineChars="200"/>
        <w:rPr>
          <w:rFonts w:ascii="仿宋_GB2312" w:hAnsi="宋体" w:eastAsia="仿宋_GB2312"/>
          <w:color w:val="000000"/>
        </w:rPr>
      </w:pPr>
      <w:r>
        <w:rPr>
          <w:rFonts w:hint="eastAsia" w:ascii="仿宋_GB2312" w:hAnsi="宋体" w:eastAsia="仿宋_GB2312"/>
          <w:color w:val="000000"/>
        </w:rPr>
        <w:t>据此函，__________（签字人）兹宣布同意如下：</w:t>
      </w:r>
    </w:p>
    <w:p>
      <w:pPr>
        <w:rPr>
          <w:rFonts w:ascii="仿宋_GB2312" w:hAnsi="宋体" w:eastAsia="仿宋_GB2312"/>
          <w:color w:val="000000"/>
        </w:rPr>
      </w:pPr>
      <w:r>
        <w:rPr>
          <w:rFonts w:hint="eastAsia" w:ascii="仿宋_GB2312" w:hAnsi="宋体" w:eastAsia="仿宋_GB2312"/>
          <w:color w:val="000000"/>
        </w:rPr>
        <w:t>1.按磋商文件规定的各项要求，向买方提供所需货物与服务。</w:t>
      </w:r>
    </w:p>
    <w:p>
      <w:pPr>
        <w:rPr>
          <w:rFonts w:ascii="仿宋_GB2312" w:hAnsi="宋体" w:eastAsia="仿宋_GB2312"/>
          <w:color w:val="000000"/>
        </w:rPr>
      </w:pPr>
      <w:r>
        <w:rPr>
          <w:rFonts w:hint="eastAsia" w:ascii="仿宋_GB2312" w:hAnsi="宋体" w:eastAsia="仿宋_GB2312"/>
          <w:color w:val="000000"/>
        </w:rPr>
        <w:t>2.我们完全理解贵方不一定将合同授予最低报价的供应商。</w:t>
      </w:r>
    </w:p>
    <w:p>
      <w:pPr>
        <w:rPr>
          <w:rFonts w:ascii="仿宋_GB2312" w:hAnsi="宋体" w:eastAsia="仿宋_GB2312"/>
          <w:color w:val="000000"/>
        </w:rPr>
      </w:pPr>
      <w:r>
        <w:rPr>
          <w:rFonts w:hint="eastAsia" w:ascii="仿宋_GB2312" w:hAnsi="宋体" w:eastAsia="仿宋_GB2312"/>
          <w:color w:val="000000"/>
        </w:rPr>
        <w:t>3.我们已详细审核全部磋商文件及其有效补充文件，我们知道必须放弃提出含糊不清或误解问题的权利。</w:t>
      </w:r>
    </w:p>
    <w:p>
      <w:pPr>
        <w:rPr>
          <w:rFonts w:ascii="仿宋_GB2312" w:hAnsi="宋体" w:eastAsia="仿宋_GB2312"/>
          <w:color w:val="000000"/>
        </w:rPr>
      </w:pPr>
      <w:r>
        <w:rPr>
          <w:rFonts w:hint="eastAsia" w:ascii="仿宋_GB2312" w:hAnsi="宋体" w:eastAsia="仿宋_GB2312"/>
          <w:color w:val="000000"/>
        </w:rPr>
        <w:t>4.我们同意从规定的响应文件开启时间起遵循本响应文件。</w:t>
      </w:r>
    </w:p>
    <w:p>
      <w:pPr>
        <w:rPr>
          <w:rFonts w:ascii="仿宋_GB2312" w:hAnsi="宋体" w:eastAsia="仿宋_GB2312"/>
          <w:color w:val="000000"/>
        </w:rPr>
      </w:pPr>
      <w:r>
        <w:rPr>
          <w:rFonts w:hint="eastAsia" w:ascii="仿宋_GB2312" w:hAnsi="宋体" w:eastAsia="仿宋_GB2312"/>
          <w:color w:val="000000"/>
          <w:lang w:val="en-US" w:eastAsia="zh-CN"/>
        </w:rPr>
        <w:t>5</w:t>
      </w:r>
      <w:r>
        <w:rPr>
          <w:rFonts w:hint="eastAsia" w:ascii="仿宋_GB2312" w:hAnsi="宋体" w:eastAsia="仿宋_GB2312"/>
          <w:color w:val="000000"/>
        </w:rPr>
        <w:t>.同意向贵方提供贵方可能另外要求的与磋商有关的任何证据或资料，并保证我方已提供和将要提供的文件是真实的、准确的。</w:t>
      </w:r>
    </w:p>
    <w:p>
      <w:pPr>
        <w:rPr>
          <w:rFonts w:ascii="仿宋_GB2312" w:hAnsi="宋体" w:eastAsia="仿宋_GB2312"/>
          <w:color w:val="000000"/>
        </w:rPr>
      </w:pPr>
      <w:r>
        <w:rPr>
          <w:rFonts w:hint="eastAsia" w:ascii="仿宋_GB2312" w:hAnsi="宋体" w:eastAsia="仿宋_GB2312"/>
          <w:color w:val="000000"/>
          <w:lang w:val="en-US" w:eastAsia="zh-CN"/>
        </w:rPr>
        <w:t>6</w:t>
      </w:r>
      <w:r>
        <w:rPr>
          <w:rFonts w:hint="eastAsia" w:ascii="仿宋_GB2312" w:hAnsi="宋体" w:eastAsia="仿宋_GB2312"/>
          <w:color w:val="000000"/>
        </w:rPr>
        <w:t>.一旦我方别确认成交,我方将根据磋商文件的规定，严格履行合同的责任和义务,并保证在磋商文件规定的时间完成项目，交付买方验收、使用。</w:t>
      </w:r>
    </w:p>
    <w:p>
      <w:pPr>
        <w:rPr>
          <w:rFonts w:ascii="仿宋_GB2312" w:hAnsi="宋体" w:eastAsia="仿宋_GB2312"/>
          <w:color w:val="000000"/>
        </w:rPr>
      </w:pPr>
      <w:r>
        <w:rPr>
          <w:rFonts w:hint="eastAsia" w:ascii="仿宋_GB2312" w:hAnsi="宋体" w:eastAsia="仿宋_GB2312"/>
          <w:color w:val="000000"/>
          <w:lang w:val="en-US" w:eastAsia="zh-CN"/>
        </w:rPr>
        <w:t>7</w:t>
      </w:r>
      <w:r>
        <w:rPr>
          <w:rFonts w:hint="eastAsia" w:ascii="仿宋_GB2312" w:hAnsi="宋体" w:eastAsia="仿宋_GB2312"/>
          <w:color w:val="000000"/>
        </w:rPr>
        <w:t>.遵守磋商文件中要求的收费项目和标准。</w:t>
      </w:r>
    </w:p>
    <w:p>
      <w:pPr>
        <w:rPr>
          <w:rFonts w:ascii="仿宋_GB2312" w:hAnsi="宋体" w:eastAsia="仿宋_GB2312"/>
          <w:color w:val="000000"/>
        </w:rPr>
      </w:pPr>
      <w:r>
        <w:rPr>
          <w:rFonts w:hint="eastAsia" w:ascii="仿宋_GB2312" w:hAnsi="宋体" w:eastAsia="仿宋_GB2312"/>
          <w:color w:val="000000"/>
          <w:lang w:val="en-US" w:eastAsia="zh-CN"/>
        </w:rPr>
        <w:t>8</w:t>
      </w:r>
      <w:r>
        <w:rPr>
          <w:rFonts w:hint="eastAsia" w:ascii="仿宋_GB2312" w:hAnsi="宋体" w:eastAsia="仿宋_GB2312"/>
          <w:color w:val="000000"/>
        </w:rPr>
        <w:t>.与本磋商有关的正式通讯地址为：</w:t>
      </w:r>
    </w:p>
    <w:p>
      <w:pPr>
        <w:rPr>
          <w:rFonts w:ascii="仿宋_GB2312" w:hAnsi="宋体" w:eastAsia="仿宋_GB2312"/>
          <w:color w:val="000000"/>
        </w:rPr>
      </w:pPr>
      <w:r>
        <w:rPr>
          <w:rFonts w:hint="eastAsia" w:ascii="仿宋_GB2312" w:hAnsi="宋体" w:eastAsia="仿宋_GB2312"/>
          <w:color w:val="000000"/>
        </w:rPr>
        <w:t>地址：</w:t>
      </w:r>
    </w:p>
    <w:p>
      <w:pPr>
        <w:rPr>
          <w:rFonts w:ascii="仿宋_GB2312" w:hAnsi="宋体" w:eastAsia="仿宋_GB2312"/>
          <w:color w:val="000000"/>
        </w:rPr>
      </w:pPr>
      <w:r>
        <w:rPr>
          <w:rFonts w:hint="eastAsia" w:ascii="仿宋_GB2312" w:hAnsi="宋体" w:eastAsia="仿宋_GB2312"/>
          <w:color w:val="000000"/>
        </w:rPr>
        <w:t>邮编：</w:t>
      </w:r>
    </w:p>
    <w:p>
      <w:pPr>
        <w:rPr>
          <w:rFonts w:ascii="仿宋_GB2312" w:hAnsi="宋体" w:eastAsia="仿宋_GB2312"/>
          <w:color w:val="000000"/>
        </w:rPr>
      </w:pPr>
      <w:r>
        <w:rPr>
          <w:rFonts w:hint="eastAsia" w:ascii="仿宋_GB2312" w:hAnsi="宋体" w:eastAsia="仿宋_GB2312"/>
          <w:color w:val="000000"/>
        </w:rPr>
        <w:t>电话：</w:t>
      </w:r>
    </w:p>
    <w:p>
      <w:pPr>
        <w:rPr>
          <w:rFonts w:ascii="仿宋_GB2312" w:hAnsi="宋体" w:eastAsia="仿宋_GB2312"/>
          <w:color w:val="000000"/>
        </w:rPr>
      </w:pPr>
      <w:r>
        <w:rPr>
          <w:rFonts w:hint="eastAsia" w:ascii="仿宋_GB2312" w:hAnsi="宋体" w:eastAsia="仿宋_GB2312"/>
          <w:color w:val="000000"/>
        </w:rPr>
        <w:t>传真：</w:t>
      </w:r>
    </w:p>
    <w:p>
      <w:pPr>
        <w:rPr>
          <w:rFonts w:ascii="仿宋_GB2312" w:hAnsi="宋体" w:eastAsia="仿宋_GB2312"/>
          <w:color w:val="000000"/>
        </w:rPr>
      </w:pPr>
      <w:r>
        <w:rPr>
          <w:rFonts w:hint="eastAsia" w:ascii="仿宋_GB2312" w:hAnsi="宋体" w:eastAsia="仿宋_GB2312"/>
          <w:color w:val="000000"/>
        </w:rPr>
        <w:t>供应商开户行：</w:t>
      </w:r>
    </w:p>
    <w:p>
      <w:pPr>
        <w:rPr>
          <w:rFonts w:ascii="仿宋_GB2312" w:hAnsi="宋体" w:eastAsia="仿宋_GB2312"/>
          <w:color w:val="000000"/>
        </w:rPr>
      </w:pPr>
      <w:r>
        <w:rPr>
          <w:rFonts w:hint="eastAsia" w:ascii="仿宋_GB2312" w:hAnsi="宋体" w:eastAsia="仿宋_GB2312"/>
          <w:color w:val="000000"/>
        </w:rPr>
        <w:t xml:space="preserve">账户：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 xml:space="preserve">供应商授权代表姓名（签字）：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 xml:space="preserve">供应商名称（公章）：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日期：________年</w:t>
      </w:r>
      <w:r>
        <w:rPr>
          <w:rFonts w:hint="eastAsia" w:ascii="仿宋_GB2312" w:hAnsi="宋体" w:eastAsia="仿宋_GB2312"/>
          <w:color w:val="000000"/>
          <w:u w:val="single"/>
        </w:rPr>
        <w:t>_    __</w:t>
      </w:r>
      <w:r>
        <w:rPr>
          <w:rFonts w:hint="eastAsia" w:ascii="仿宋_GB2312" w:hAnsi="宋体" w:eastAsia="仿宋_GB2312"/>
          <w:color w:val="000000"/>
        </w:rPr>
        <w:t>月</w:t>
      </w:r>
      <w:r>
        <w:rPr>
          <w:rFonts w:hint="eastAsia" w:ascii="仿宋_GB2312" w:hAnsi="宋体" w:eastAsia="仿宋_GB2312"/>
          <w:color w:val="000000"/>
          <w:u w:val="single"/>
        </w:rPr>
        <w:t>__   __</w:t>
      </w:r>
      <w:r>
        <w:rPr>
          <w:rFonts w:hint="eastAsia" w:ascii="仿宋_GB2312" w:hAnsi="宋体" w:eastAsia="仿宋_GB2312"/>
          <w:color w:val="000000"/>
        </w:rPr>
        <w:t>日</w:t>
      </w:r>
    </w:p>
    <w:p>
      <w:pPr>
        <w:rPr>
          <w:rFonts w:ascii="仿宋_GB2312" w:eastAsia="仿宋_GB2312"/>
        </w:rPr>
      </w:pPr>
    </w:p>
    <w:p>
      <w:pPr>
        <w:rPr>
          <w:rFonts w:ascii="仿宋_GB2312" w:eastAsia="仿宋_GB2312"/>
        </w:rPr>
      </w:pPr>
      <w:r>
        <w:rPr>
          <w:rFonts w:hint="eastAsia" w:ascii="仿宋_GB2312" w:eastAsia="仿宋_GB2312"/>
        </w:rPr>
        <w:t>五、类似业绩证明</w:t>
      </w:r>
    </w:p>
    <w:p>
      <w:pPr>
        <w:rPr>
          <w:rFonts w:ascii="仿宋_GB2312" w:eastAsia="仿宋_GB2312"/>
        </w:rPr>
      </w:pPr>
      <w:r>
        <w:rPr>
          <w:rFonts w:hint="eastAsia" w:ascii="仿宋_GB2312" w:eastAsia="仿宋_GB2312"/>
        </w:rPr>
        <w:t>六、投标人需要提供的其它材料</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35"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35"/>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36" w:name="OLE_LINK3"/>
      <w:bookmarkStart w:id="137" w:name="OLE_LINK2"/>
      <w:bookmarkStart w:id="138" w:name="OLE_LINK1"/>
      <w:r>
        <w:rPr>
          <w:rFonts w:hint="eastAsia" w:ascii="仿宋_GB2312" w:eastAsia="仿宋_GB2312" w:cs="宋体" w:hAnsiTheme="minorEastAsia"/>
          <w:color w:val="333333"/>
          <w:sz w:val="30"/>
          <w:szCs w:val="30"/>
        </w:rPr>
        <w:t>学校采购活动</w:t>
      </w:r>
      <w:bookmarkEnd w:id="136"/>
      <w:bookmarkEnd w:id="137"/>
      <w:bookmarkEnd w:id="138"/>
      <w:r>
        <w:rPr>
          <w:rFonts w:hint="eastAsia" w:ascii="仿宋_GB2312" w:eastAsia="仿宋_GB2312" w:cs="宋体" w:hAnsiTheme="minorEastAsia"/>
          <w:color w:val="333333"/>
          <w:sz w:val="30"/>
          <w:szCs w:val="30"/>
        </w:rPr>
        <w:t>质疑的提出和答复、投诉的提起和处理。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39" w:name="OLE_LINK6"/>
      <w:bookmarkStart w:id="140" w:name="OLE_LINK9"/>
      <w:bookmarkStart w:id="141" w:name="OLE_LINK4"/>
      <w:bookmarkStart w:id="142" w:name="OLE_LINK5"/>
      <w:bookmarkStart w:id="143" w:name="OLE_LINK7"/>
      <w:bookmarkStart w:id="144"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39"/>
      <w:bookmarkEnd w:id="140"/>
      <w:bookmarkEnd w:id="141"/>
      <w:bookmarkEnd w:id="142"/>
      <w:bookmarkEnd w:id="143"/>
      <w:bookmarkEnd w:id="144"/>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ind w:firstLine="600" w:firstLineChars="200"/>
        <w:rPr>
          <w:rFonts w:ascii="仿宋_GB2312" w:hAnsi="微软雅黑" w:eastAsia="仿宋_GB2312"/>
          <w:color w:val="3E3E3E"/>
          <w:sz w:val="30"/>
          <w:szCs w:val="30"/>
        </w:rPr>
      </w:pPr>
    </w:p>
    <w:p>
      <w:pPr>
        <w:spacing w:line="560" w:lineRule="exact"/>
        <w:ind w:firstLine="600" w:firstLineChars="200"/>
        <w:rPr>
          <w:rFonts w:ascii="仿宋_GB2312" w:hAnsi="微软雅黑" w:eastAsia="仿宋_GB2312"/>
          <w:color w:val="3E3E3E"/>
          <w:sz w:val="30"/>
          <w:szCs w:val="30"/>
        </w:rPr>
      </w:pPr>
    </w:p>
    <w:p>
      <w:pPr>
        <w:spacing w:line="560" w:lineRule="exact"/>
        <w:ind w:firstLine="600" w:firstLineChars="200"/>
        <w:rPr>
          <w:rFonts w:ascii="仿宋_GB2312" w:hAnsi="微软雅黑" w:eastAsia="仿宋_GB2312"/>
          <w:color w:val="3E3E3E"/>
          <w:sz w:val="30"/>
          <w:szCs w:val="30"/>
        </w:rPr>
      </w:pP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w:t>
      </w:r>
      <w:bookmarkStart w:id="156" w:name="_GoBack"/>
      <w:r>
        <w:rPr>
          <w:rFonts w:hint="eastAsia" w:ascii="黑体" w:hAnsi="黑体" w:eastAsia="黑体"/>
          <w:b/>
          <w:color w:val="3E3E3E"/>
          <w:sz w:val="30"/>
          <w:szCs w:val="30"/>
        </w:rPr>
        <w:t>疑的答复</w:t>
      </w:r>
      <w:bookmarkEnd w:id="156"/>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45" w:name="OLE_LINK78"/>
      <w:bookmarkStart w:id="146" w:name="OLE_LINK76"/>
      <w:bookmarkStart w:id="147" w:name="OLE_LINK77"/>
      <w:r>
        <w:rPr>
          <w:rFonts w:hint="eastAsia" w:ascii="仿宋_GB2312" w:hAnsi="微软雅黑" w:eastAsia="仿宋_GB2312"/>
          <w:color w:val="3E3E3E"/>
          <w:sz w:val="30"/>
          <w:szCs w:val="30"/>
        </w:rPr>
        <w:t>国资处、采购代理机构</w:t>
      </w:r>
      <w:bookmarkEnd w:id="145"/>
      <w:bookmarkEnd w:id="146"/>
      <w:bookmarkEnd w:id="147"/>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2"/>
          <w:rFonts w:hint="eastAsia" w:ascii="黑体" w:hAnsi="黑体" w:eastAsia="黑体"/>
          <w:color w:val="3E3E3E"/>
          <w:sz w:val="30"/>
          <w:szCs w:val="30"/>
        </w:rPr>
        <w:t xml:space="preserve">第五章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投诉的处理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48" w:name="OLE_LINK13"/>
      <w:bookmarkStart w:id="149" w:name="OLE_LINK12"/>
      <w:bookmarkStart w:id="150"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8"/>
      <w:bookmarkEnd w:id="149"/>
      <w:bookmarkEnd w:id="150"/>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1" w:name="OLE_LINK14"/>
      <w:bookmarkStart w:id="152" w:name="OLE_LINK15"/>
      <w:r>
        <w:rPr>
          <w:rFonts w:hint="eastAsia" w:ascii="仿宋_GB2312" w:hAnsi="微软雅黑" w:eastAsia="仿宋_GB2312"/>
          <w:color w:val="3E3E3E"/>
          <w:sz w:val="30"/>
          <w:szCs w:val="30"/>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1"/>
    <w:bookmarkEnd w:id="152"/>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Style w:val="22"/>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2"/>
          <w:rFonts w:hint="eastAsia" w:ascii="黑体" w:hAnsi="黑体" w:eastAsia="黑体"/>
          <w:color w:val="3E3E3E"/>
          <w:sz w:val="30"/>
          <w:szCs w:val="30"/>
        </w:rPr>
        <w:t xml:space="preserve">第六章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法律责任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2"/>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3" w:name="OLE_LINK18"/>
      <w:bookmarkStart w:id="154" w:name="OLE_LINK16"/>
      <w:bookmarkStart w:id="155" w:name="OLE_LINK17"/>
      <w:r>
        <w:rPr>
          <w:rFonts w:hint="eastAsia" w:ascii="仿宋_GB2312" w:hAnsi="宋体" w:eastAsia="仿宋_GB2312" w:cs="宋体"/>
          <w:color w:val="333333"/>
          <w:sz w:val="30"/>
          <w:szCs w:val="30"/>
        </w:rPr>
        <w:t>规</w:t>
      </w:r>
      <w:bookmarkEnd w:id="153"/>
      <w:bookmarkEnd w:id="154"/>
      <w:bookmarkEnd w:id="155"/>
      <w:r>
        <w:rPr>
          <w:rFonts w:hint="eastAsia" w:ascii="仿宋_GB2312" w:hAnsi="宋体" w:eastAsia="仿宋_GB2312" w:cs="宋体"/>
          <w:color w:val="333333"/>
          <w:sz w:val="30"/>
          <w:szCs w:val="30"/>
        </w:rPr>
        <w:t>追究其相应责任。</w:t>
      </w:r>
    </w:p>
    <w:p>
      <w:pPr>
        <w:pStyle w:val="17"/>
        <w:shd w:val="clear" w:color="auto" w:fill="FFFFFF"/>
        <w:adjustRightInd w:val="0"/>
        <w:snapToGrid w:val="0"/>
        <w:spacing w:before="0" w:beforeAutospacing="0" w:after="0" w:afterAutospacing="0" w:line="560" w:lineRule="exact"/>
        <w:ind w:firstLine="602" w:firstLineChars="200"/>
        <w:jc w:val="both"/>
        <w:rPr>
          <w:rStyle w:val="22"/>
          <w:rFonts w:ascii="仿宋_GB2312" w:hAnsi="微软雅黑" w:eastAsia="仿宋_GB2312"/>
          <w:color w:val="3E3E3E"/>
          <w:sz w:val="30"/>
          <w:szCs w:val="30"/>
        </w:rPr>
      </w:pPr>
      <w:r>
        <w:rPr>
          <w:rStyle w:val="22"/>
          <w:rFonts w:hint="eastAsia" w:ascii="仿宋_GB2312" w:hAnsi="微软雅黑" w:eastAsia="仿宋_GB2312"/>
          <w:color w:val="3E3E3E"/>
          <w:sz w:val="30"/>
          <w:szCs w:val="30"/>
        </w:rPr>
        <w:t>　</w:t>
      </w:r>
    </w:p>
    <w:p>
      <w:pPr>
        <w:pStyle w:val="17"/>
        <w:shd w:val="clear" w:color="auto" w:fill="FFFFFF"/>
        <w:adjustRightInd w:val="0"/>
        <w:snapToGrid w:val="0"/>
        <w:spacing w:before="0" w:beforeAutospacing="0" w:after="0" w:afterAutospacing="0" w:line="560" w:lineRule="exact"/>
        <w:jc w:val="center"/>
        <w:rPr>
          <w:rStyle w:val="22"/>
          <w:rFonts w:ascii="黑体" w:hAnsi="黑体" w:eastAsia="黑体"/>
          <w:color w:val="3E3E3E"/>
          <w:sz w:val="30"/>
          <w:szCs w:val="30"/>
        </w:rPr>
      </w:pPr>
      <w:r>
        <w:rPr>
          <w:rStyle w:val="22"/>
          <w:rFonts w:hint="eastAsia" w:ascii="黑体" w:hAnsi="黑体" w:eastAsia="黑体"/>
          <w:color w:val="3E3E3E"/>
          <w:sz w:val="30"/>
          <w:szCs w:val="30"/>
        </w:rPr>
        <w:t xml:space="preserve">第七章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附则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adjustRightInd w:val="0"/>
        <w:snapToGrid w:val="0"/>
        <w:spacing w:line="360" w:lineRule="auto"/>
        <w:jc w:val="left"/>
        <w:rPr>
          <w:rFonts w:ascii="宋体" w:hAnsi="宋体" w:cs="宋体"/>
          <w:b/>
          <w:bCs/>
          <w:color w:val="000000"/>
          <w:kern w:val="36"/>
          <w:sz w:val="24"/>
          <w:szCs w:val="24"/>
        </w:rPr>
      </w:pPr>
    </w:p>
    <w:p>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360" w:lineRule="auto"/>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360" w:lineRule="auto"/>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360" w:lineRule="auto"/>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u w:val="dotted"/>
        </w:rPr>
        <w:t xml:space="preserve">                                                     </w:t>
      </w:r>
    </w:p>
    <w:p>
      <w:pPr>
        <w:tabs>
          <w:tab w:val="left" w:pos="2175"/>
        </w:tabs>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质疑事项2</w:t>
      </w:r>
      <w:r>
        <w:rPr>
          <w:rFonts w:ascii="仿宋" w:hAnsi="仿宋" w:eastAsia="仿宋" w:cs="仿宋"/>
          <w:sz w:val="32"/>
          <w:szCs w:val="32"/>
        </w:rPr>
        <w:tab/>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360" w:lineRule="auto"/>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rPr>
          <w:rFonts w:ascii="仿宋_GB2312" w:eastAsia="仿宋_GB2312"/>
          <w:sz w:val="30"/>
          <w:szCs w:val="30"/>
        </w:rPr>
      </w:pPr>
      <w:r>
        <w:rPr>
          <w:rFonts w:hint="eastAsia" w:ascii="仿宋_GB2312" w:eastAsia="仿宋_GB2312"/>
          <w:sz w:val="30"/>
          <w:szCs w:val="30"/>
        </w:rPr>
        <w:t xml:space="preserve">签字(签章)：                   公章：                      </w:t>
      </w:r>
    </w:p>
    <w:p>
      <w:pPr>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jc w:val="left"/>
        <w:rPr>
          <w:rFonts w:ascii="宋体" w:hAnsi="宋体" w:cs="宋体"/>
          <w:b/>
          <w:bCs/>
          <w:color w:val="000000"/>
          <w:kern w:val="36"/>
          <w:sz w:val="24"/>
          <w:szCs w:val="24"/>
        </w:rPr>
      </w:pPr>
    </w:p>
    <w:p>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adjustRightInd w:val="0"/>
        <w:snapToGrid w:val="0"/>
        <w:spacing w:line="360" w:lineRule="auto"/>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color w:val="000000"/>
          <w:kern w:val="36"/>
          <w:sz w:val="24"/>
          <w:szCs w:val="24"/>
        </w:rPr>
      </w:pPr>
    </w:p>
    <w:p>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adjustRightInd w:val="0"/>
        <w:snapToGrid w:val="0"/>
        <w:spacing w:line="360" w:lineRule="auto"/>
        <w:jc w:val="left"/>
        <w:rPr>
          <w:rFonts w:ascii="宋体" w:hAnsi="宋体" w:cs="宋体"/>
          <w:b/>
          <w:bCs/>
          <w:color w:val="000000"/>
          <w:kern w:val="36"/>
          <w:sz w:val="24"/>
          <w:szCs w:val="24"/>
        </w:rPr>
      </w:pPr>
    </w:p>
    <w:p>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color w:val="000000"/>
          <w:kern w:val="36"/>
          <w:sz w:val="24"/>
          <w:szCs w:val="24"/>
        </w:rPr>
      </w:pPr>
    </w:p>
    <w:p>
      <w:pPr>
        <w:adjustRightInd w:val="0"/>
        <w:snapToGrid w:val="0"/>
        <w:spacing w:line="500" w:lineRule="atLeast"/>
        <w:ind w:right="520" w:firstLine="520" w:firstLineChars="200"/>
        <w:jc w:val="left"/>
        <w:rPr>
          <w:rFonts w:cs="宋体"/>
          <w:color w:val="333333"/>
          <w:sz w:val="26"/>
          <w:szCs w:val="26"/>
          <w:shd w:val="clear" w:color="auto" w:fill="FFFFFF"/>
        </w:rPr>
      </w:pP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docPartObj>
        <w:docPartGallery w:val="autotext"/>
      </w:docPartObj>
    </w:sdtPr>
    <w:sdtContent>
      <w:p>
        <w:pPr>
          <w:pStyle w:val="13"/>
          <w:jc w:val="center"/>
        </w:pPr>
        <w:r>
          <w:fldChar w:fldCharType="begin"/>
        </w:r>
        <w:r>
          <w:instrText xml:space="preserve"> PAGE   \* MERGEFORMAT </w:instrText>
        </w:r>
        <w:r>
          <w:fldChar w:fldCharType="separate"/>
        </w:r>
        <w:r>
          <w:rPr>
            <w:lang w:val="zh-CN"/>
          </w:rPr>
          <w:t>20</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7"/>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8"/>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2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1">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2">
    <w:nsid w:val="733D32BF"/>
    <w:multiLevelType w:val="multilevel"/>
    <w:tmpl w:val="733D32BF"/>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4A55"/>
    <w:rsid w:val="000157E5"/>
    <w:rsid w:val="00022591"/>
    <w:rsid w:val="00030FC8"/>
    <w:rsid w:val="00032FC9"/>
    <w:rsid w:val="00046EB7"/>
    <w:rsid w:val="00055D1C"/>
    <w:rsid w:val="00057051"/>
    <w:rsid w:val="00060CF9"/>
    <w:rsid w:val="00061743"/>
    <w:rsid w:val="000626B6"/>
    <w:rsid w:val="0006411B"/>
    <w:rsid w:val="00072A64"/>
    <w:rsid w:val="00077034"/>
    <w:rsid w:val="00090EBA"/>
    <w:rsid w:val="000A1BBD"/>
    <w:rsid w:val="000A590D"/>
    <w:rsid w:val="000A5CF1"/>
    <w:rsid w:val="000A752E"/>
    <w:rsid w:val="000C0658"/>
    <w:rsid w:val="000C6236"/>
    <w:rsid w:val="000D190D"/>
    <w:rsid w:val="000D6D14"/>
    <w:rsid w:val="000D6F52"/>
    <w:rsid w:val="000E1FF9"/>
    <w:rsid w:val="000E610B"/>
    <w:rsid w:val="000E6A02"/>
    <w:rsid w:val="000E6DEB"/>
    <w:rsid w:val="000E7148"/>
    <w:rsid w:val="000E7510"/>
    <w:rsid w:val="000F04C7"/>
    <w:rsid w:val="000F62AB"/>
    <w:rsid w:val="001021A1"/>
    <w:rsid w:val="00104621"/>
    <w:rsid w:val="00111607"/>
    <w:rsid w:val="0011443D"/>
    <w:rsid w:val="00115B8E"/>
    <w:rsid w:val="00121562"/>
    <w:rsid w:val="001231D0"/>
    <w:rsid w:val="00125738"/>
    <w:rsid w:val="00126E72"/>
    <w:rsid w:val="0013545C"/>
    <w:rsid w:val="00135FAA"/>
    <w:rsid w:val="00140CE4"/>
    <w:rsid w:val="0014204C"/>
    <w:rsid w:val="0014716B"/>
    <w:rsid w:val="0015005C"/>
    <w:rsid w:val="00150DCB"/>
    <w:rsid w:val="00151752"/>
    <w:rsid w:val="00151BAA"/>
    <w:rsid w:val="00163E61"/>
    <w:rsid w:val="00167162"/>
    <w:rsid w:val="001703B9"/>
    <w:rsid w:val="00174700"/>
    <w:rsid w:val="001751ED"/>
    <w:rsid w:val="001764F4"/>
    <w:rsid w:val="00180D64"/>
    <w:rsid w:val="001812DF"/>
    <w:rsid w:val="0018291F"/>
    <w:rsid w:val="00192F29"/>
    <w:rsid w:val="001978D8"/>
    <w:rsid w:val="001A62D0"/>
    <w:rsid w:val="001B08C2"/>
    <w:rsid w:val="001B1AFB"/>
    <w:rsid w:val="001B37FC"/>
    <w:rsid w:val="001B3A1D"/>
    <w:rsid w:val="001B7B15"/>
    <w:rsid w:val="001C03AB"/>
    <w:rsid w:val="001C04E3"/>
    <w:rsid w:val="001C647B"/>
    <w:rsid w:val="001C7A6B"/>
    <w:rsid w:val="001C7D36"/>
    <w:rsid w:val="001D25D6"/>
    <w:rsid w:val="001D6EB9"/>
    <w:rsid w:val="001E1616"/>
    <w:rsid w:val="001E3594"/>
    <w:rsid w:val="001F1035"/>
    <w:rsid w:val="001F3A69"/>
    <w:rsid w:val="00200AAC"/>
    <w:rsid w:val="002030C4"/>
    <w:rsid w:val="00204069"/>
    <w:rsid w:val="00206979"/>
    <w:rsid w:val="00212CF7"/>
    <w:rsid w:val="00213CAB"/>
    <w:rsid w:val="00213CDD"/>
    <w:rsid w:val="00223A2F"/>
    <w:rsid w:val="00224431"/>
    <w:rsid w:val="00224A8E"/>
    <w:rsid w:val="002251A1"/>
    <w:rsid w:val="00226064"/>
    <w:rsid w:val="0023393F"/>
    <w:rsid w:val="00235FFF"/>
    <w:rsid w:val="00240CAC"/>
    <w:rsid w:val="00241599"/>
    <w:rsid w:val="00241677"/>
    <w:rsid w:val="002467F9"/>
    <w:rsid w:val="00253084"/>
    <w:rsid w:val="002558D5"/>
    <w:rsid w:val="00257024"/>
    <w:rsid w:val="00261227"/>
    <w:rsid w:val="00263614"/>
    <w:rsid w:val="00270053"/>
    <w:rsid w:val="00270964"/>
    <w:rsid w:val="002715B7"/>
    <w:rsid w:val="00272628"/>
    <w:rsid w:val="002736A2"/>
    <w:rsid w:val="00284BF2"/>
    <w:rsid w:val="002852CE"/>
    <w:rsid w:val="002872C1"/>
    <w:rsid w:val="0029067B"/>
    <w:rsid w:val="00292163"/>
    <w:rsid w:val="00294697"/>
    <w:rsid w:val="002976DF"/>
    <w:rsid w:val="002A3494"/>
    <w:rsid w:val="002A6555"/>
    <w:rsid w:val="002A6700"/>
    <w:rsid w:val="002A6B9D"/>
    <w:rsid w:val="002B1B57"/>
    <w:rsid w:val="002B1C4F"/>
    <w:rsid w:val="002B4D61"/>
    <w:rsid w:val="002C5D27"/>
    <w:rsid w:val="002D0555"/>
    <w:rsid w:val="002D6BE2"/>
    <w:rsid w:val="002D7725"/>
    <w:rsid w:val="002D7C26"/>
    <w:rsid w:val="002D7FBD"/>
    <w:rsid w:val="002E2F71"/>
    <w:rsid w:val="002E48EC"/>
    <w:rsid w:val="002F5830"/>
    <w:rsid w:val="002F6DCC"/>
    <w:rsid w:val="0030165E"/>
    <w:rsid w:val="00304B9A"/>
    <w:rsid w:val="003108E3"/>
    <w:rsid w:val="00312989"/>
    <w:rsid w:val="00312B5E"/>
    <w:rsid w:val="0031766C"/>
    <w:rsid w:val="00321384"/>
    <w:rsid w:val="003223EB"/>
    <w:rsid w:val="00323754"/>
    <w:rsid w:val="003256F3"/>
    <w:rsid w:val="00327F3D"/>
    <w:rsid w:val="003328D1"/>
    <w:rsid w:val="0033360A"/>
    <w:rsid w:val="00340558"/>
    <w:rsid w:val="003414E3"/>
    <w:rsid w:val="003440D0"/>
    <w:rsid w:val="00344EB5"/>
    <w:rsid w:val="003535BA"/>
    <w:rsid w:val="00353FF9"/>
    <w:rsid w:val="0036161F"/>
    <w:rsid w:val="00361BCF"/>
    <w:rsid w:val="003674CB"/>
    <w:rsid w:val="00367922"/>
    <w:rsid w:val="003733FA"/>
    <w:rsid w:val="003752C8"/>
    <w:rsid w:val="00375E61"/>
    <w:rsid w:val="00380ABE"/>
    <w:rsid w:val="0038139D"/>
    <w:rsid w:val="003818DA"/>
    <w:rsid w:val="00387CD7"/>
    <w:rsid w:val="003969AF"/>
    <w:rsid w:val="003A325C"/>
    <w:rsid w:val="003A3478"/>
    <w:rsid w:val="003A794F"/>
    <w:rsid w:val="003A7DF3"/>
    <w:rsid w:val="003B231B"/>
    <w:rsid w:val="003D00A4"/>
    <w:rsid w:val="003D0DF6"/>
    <w:rsid w:val="003D3EE0"/>
    <w:rsid w:val="003E1105"/>
    <w:rsid w:val="003E3309"/>
    <w:rsid w:val="003E5908"/>
    <w:rsid w:val="003F623C"/>
    <w:rsid w:val="00402AB9"/>
    <w:rsid w:val="00403799"/>
    <w:rsid w:val="004059C7"/>
    <w:rsid w:val="0040675B"/>
    <w:rsid w:val="00406DFB"/>
    <w:rsid w:val="00414CB9"/>
    <w:rsid w:val="00416DBA"/>
    <w:rsid w:val="00420272"/>
    <w:rsid w:val="004239F5"/>
    <w:rsid w:val="00427277"/>
    <w:rsid w:val="0042749B"/>
    <w:rsid w:val="0043033C"/>
    <w:rsid w:val="00431AF3"/>
    <w:rsid w:val="00434069"/>
    <w:rsid w:val="00434860"/>
    <w:rsid w:val="00434CBD"/>
    <w:rsid w:val="00442B95"/>
    <w:rsid w:val="004441A0"/>
    <w:rsid w:val="004444D6"/>
    <w:rsid w:val="004479E5"/>
    <w:rsid w:val="00455DD0"/>
    <w:rsid w:val="0046384F"/>
    <w:rsid w:val="00463850"/>
    <w:rsid w:val="00471368"/>
    <w:rsid w:val="004746C6"/>
    <w:rsid w:val="00481E1D"/>
    <w:rsid w:val="00483B5E"/>
    <w:rsid w:val="004868F5"/>
    <w:rsid w:val="004A36EE"/>
    <w:rsid w:val="004A6BDB"/>
    <w:rsid w:val="004C31B0"/>
    <w:rsid w:val="004C47BC"/>
    <w:rsid w:val="004C73AD"/>
    <w:rsid w:val="004D0BDF"/>
    <w:rsid w:val="004D1D0D"/>
    <w:rsid w:val="004E1E16"/>
    <w:rsid w:val="004E46BD"/>
    <w:rsid w:val="004F04F3"/>
    <w:rsid w:val="0050520E"/>
    <w:rsid w:val="0050712D"/>
    <w:rsid w:val="00507A59"/>
    <w:rsid w:val="0051327B"/>
    <w:rsid w:val="00514CAF"/>
    <w:rsid w:val="005175F3"/>
    <w:rsid w:val="00520DCF"/>
    <w:rsid w:val="00522BD4"/>
    <w:rsid w:val="00524237"/>
    <w:rsid w:val="0053459E"/>
    <w:rsid w:val="00547EA0"/>
    <w:rsid w:val="00551FEC"/>
    <w:rsid w:val="00554369"/>
    <w:rsid w:val="00555B79"/>
    <w:rsid w:val="00562258"/>
    <w:rsid w:val="005646E2"/>
    <w:rsid w:val="005647BC"/>
    <w:rsid w:val="00564E60"/>
    <w:rsid w:val="00565458"/>
    <w:rsid w:val="00567776"/>
    <w:rsid w:val="00567904"/>
    <w:rsid w:val="00573087"/>
    <w:rsid w:val="005811F4"/>
    <w:rsid w:val="00584838"/>
    <w:rsid w:val="00590DBB"/>
    <w:rsid w:val="0059282D"/>
    <w:rsid w:val="005A0BF7"/>
    <w:rsid w:val="005A2B3C"/>
    <w:rsid w:val="005A5F4F"/>
    <w:rsid w:val="005B2B83"/>
    <w:rsid w:val="005B5553"/>
    <w:rsid w:val="005B5A03"/>
    <w:rsid w:val="005B5E8D"/>
    <w:rsid w:val="005C71AE"/>
    <w:rsid w:val="005D162A"/>
    <w:rsid w:val="005D3707"/>
    <w:rsid w:val="005D3F9D"/>
    <w:rsid w:val="005D7841"/>
    <w:rsid w:val="005F0FE5"/>
    <w:rsid w:val="005F4905"/>
    <w:rsid w:val="005F4BA2"/>
    <w:rsid w:val="005F4D9A"/>
    <w:rsid w:val="005F6BC9"/>
    <w:rsid w:val="0060609A"/>
    <w:rsid w:val="006148E8"/>
    <w:rsid w:val="00615114"/>
    <w:rsid w:val="00625F4E"/>
    <w:rsid w:val="006263E4"/>
    <w:rsid w:val="0062751E"/>
    <w:rsid w:val="00627A2F"/>
    <w:rsid w:val="0063665D"/>
    <w:rsid w:val="00641EB6"/>
    <w:rsid w:val="00642F2F"/>
    <w:rsid w:val="00646335"/>
    <w:rsid w:val="00647F8D"/>
    <w:rsid w:val="00672C2F"/>
    <w:rsid w:val="00673AF2"/>
    <w:rsid w:val="006742A6"/>
    <w:rsid w:val="006774A7"/>
    <w:rsid w:val="00681C46"/>
    <w:rsid w:val="00686A3C"/>
    <w:rsid w:val="00690C56"/>
    <w:rsid w:val="0069130E"/>
    <w:rsid w:val="00694664"/>
    <w:rsid w:val="006A1690"/>
    <w:rsid w:val="006A28FE"/>
    <w:rsid w:val="006A44C6"/>
    <w:rsid w:val="006A5E3A"/>
    <w:rsid w:val="006B2C5F"/>
    <w:rsid w:val="006B6FDF"/>
    <w:rsid w:val="006C16AF"/>
    <w:rsid w:val="006C4228"/>
    <w:rsid w:val="006C771B"/>
    <w:rsid w:val="006D073A"/>
    <w:rsid w:val="006D12E5"/>
    <w:rsid w:val="006D169F"/>
    <w:rsid w:val="006D6348"/>
    <w:rsid w:val="006D70CD"/>
    <w:rsid w:val="006D768A"/>
    <w:rsid w:val="006E1D68"/>
    <w:rsid w:val="006E2FE6"/>
    <w:rsid w:val="006E5253"/>
    <w:rsid w:val="006E5C73"/>
    <w:rsid w:val="006E7053"/>
    <w:rsid w:val="006F6479"/>
    <w:rsid w:val="00701289"/>
    <w:rsid w:val="00702D7E"/>
    <w:rsid w:val="007046A7"/>
    <w:rsid w:val="00707CC8"/>
    <w:rsid w:val="007110E8"/>
    <w:rsid w:val="0071278B"/>
    <w:rsid w:val="00715842"/>
    <w:rsid w:val="00716208"/>
    <w:rsid w:val="007168C1"/>
    <w:rsid w:val="00716A7C"/>
    <w:rsid w:val="0072389B"/>
    <w:rsid w:val="00724544"/>
    <w:rsid w:val="00727C87"/>
    <w:rsid w:val="00736CA2"/>
    <w:rsid w:val="00737EC0"/>
    <w:rsid w:val="007434E4"/>
    <w:rsid w:val="00744CA7"/>
    <w:rsid w:val="00744F24"/>
    <w:rsid w:val="00764077"/>
    <w:rsid w:val="00765D64"/>
    <w:rsid w:val="00775766"/>
    <w:rsid w:val="00777DF9"/>
    <w:rsid w:val="007801F7"/>
    <w:rsid w:val="00783B28"/>
    <w:rsid w:val="0078407F"/>
    <w:rsid w:val="00785772"/>
    <w:rsid w:val="007872F5"/>
    <w:rsid w:val="00790186"/>
    <w:rsid w:val="00793D6A"/>
    <w:rsid w:val="007A05FC"/>
    <w:rsid w:val="007A4794"/>
    <w:rsid w:val="007B14BE"/>
    <w:rsid w:val="007B3D86"/>
    <w:rsid w:val="007B71C1"/>
    <w:rsid w:val="007B7A38"/>
    <w:rsid w:val="007C7664"/>
    <w:rsid w:val="007D2766"/>
    <w:rsid w:val="007D4103"/>
    <w:rsid w:val="007E59C0"/>
    <w:rsid w:val="007F292A"/>
    <w:rsid w:val="007F3440"/>
    <w:rsid w:val="007F345E"/>
    <w:rsid w:val="007F4175"/>
    <w:rsid w:val="007F7BBF"/>
    <w:rsid w:val="00807C71"/>
    <w:rsid w:val="00810276"/>
    <w:rsid w:val="0082650E"/>
    <w:rsid w:val="00827542"/>
    <w:rsid w:val="00833062"/>
    <w:rsid w:val="0083335C"/>
    <w:rsid w:val="0083374E"/>
    <w:rsid w:val="00834376"/>
    <w:rsid w:val="00835407"/>
    <w:rsid w:val="00843039"/>
    <w:rsid w:val="00847CB0"/>
    <w:rsid w:val="00850DAC"/>
    <w:rsid w:val="0085212A"/>
    <w:rsid w:val="00853EA8"/>
    <w:rsid w:val="0086035C"/>
    <w:rsid w:val="00870454"/>
    <w:rsid w:val="008734F8"/>
    <w:rsid w:val="0087389B"/>
    <w:rsid w:val="008740F7"/>
    <w:rsid w:val="00874DC8"/>
    <w:rsid w:val="00883039"/>
    <w:rsid w:val="00885DDE"/>
    <w:rsid w:val="00887800"/>
    <w:rsid w:val="00891545"/>
    <w:rsid w:val="00892D36"/>
    <w:rsid w:val="0089554F"/>
    <w:rsid w:val="008A07A1"/>
    <w:rsid w:val="008A2229"/>
    <w:rsid w:val="008A2A34"/>
    <w:rsid w:val="008B2325"/>
    <w:rsid w:val="008B2CFC"/>
    <w:rsid w:val="008B4F14"/>
    <w:rsid w:val="008B4F27"/>
    <w:rsid w:val="008B6E70"/>
    <w:rsid w:val="008C4B06"/>
    <w:rsid w:val="008C4D33"/>
    <w:rsid w:val="008C6F3E"/>
    <w:rsid w:val="008C768F"/>
    <w:rsid w:val="008D16ED"/>
    <w:rsid w:val="008D71F1"/>
    <w:rsid w:val="008E2781"/>
    <w:rsid w:val="008E6637"/>
    <w:rsid w:val="008F532E"/>
    <w:rsid w:val="00900CF3"/>
    <w:rsid w:val="0091184A"/>
    <w:rsid w:val="00914153"/>
    <w:rsid w:val="009141DB"/>
    <w:rsid w:val="00914C3B"/>
    <w:rsid w:val="009222FC"/>
    <w:rsid w:val="0092396A"/>
    <w:rsid w:val="0092704A"/>
    <w:rsid w:val="00931FD5"/>
    <w:rsid w:val="00934AA7"/>
    <w:rsid w:val="00937DCC"/>
    <w:rsid w:val="009421DD"/>
    <w:rsid w:val="00944026"/>
    <w:rsid w:val="00952451"/>
    <w:rsid w:val="00952BDD"/>
    <w:rsid w:val="00956C58"/>
    <w:rsid w:val="009574B6"/>
    <w:rsid w:val="009608EC"/>
    <w:rsid w:val="00961EEF"/>
    <w:rsid w:val="00963C5D"/>
    <w:rsid w:val="00964C60"/>
    <w:rsid w:val="009657C4"/>
    <w:rsid w:val="00965FC4"/>
    <w:rsid w:val="009705F2"/>
    <w:rsid w:val="009712BC"/>
    <w:rsid w:val="009712EA"/>
    <w:rsid w:val="00971F54"/>
    <w:rsid w:val="00973A9D"/>
    <w:rsid w:val="009742FB"/>
    <w:rsid w:val="00974D68"/>
    <w:rsid w:val="00975F18"/>
    <w:rsid w:val="009772F2"/>
    <w:rsid w:val="00982048"/>
    <w:rsid w:val="0098329F"/>
    <w:rsid w:val="0098402A"/>
    <w:rsid w:val="00984B52"/>
    <w:rsid w:val="00991553"/>
    <w:rsid w:val="009924ED"/>
    <w:rsid w:val="00995F3C"/>
    <w:rsid w:val="0099624C"/>
    <w:rsid w:val="00996E14"/>
    <w:rsid w:val="009A7914"/>
    <w:rsid w:val="009B05DD"/>
    <w:rsid w:val="009B2571"/>
    <w:rsid w:val="009B7614"/>
    <w:rsid w:val="009C297A"/>
    <w:rsid w:val="009C3B34"/>
    <w:rsid w:val="009C486C"/>
    <w:rsid w:val="009D3C55"/>
    <w:rsid w:val="009D3D62"/>
    <w:rsid w:val="009D3F15"/>
    <w:rsid w:val="009D78E3"/>
    <w:rsid w:val="009D7B7E"/>
    <w:rsid w:val="009E09F2"/>
    <w:rsid w:val="009E1155"/>
    <w:rsid w:val="009F0E01"/>
    <w:rsid w:val="009F6F9F"/>
    <w:rsid w:val="00A033CD"/>
    <w:rsid w:val="00A040DE"/>
    <w:rsid w:val="00A0589A"/>
    <w:rsid w:val="00A06144"/>
    <w:rsid w:val="00A12EEA"/>
    <w:rsid w:val="00A14369"/>
    <w:rsid w:val="00A14FEE"/>
    <w:rsid w:val="00A15BAE"/>
    <w:rsid w:val="00A17CEC"/>
    <w:rsid w:val="00A31A69"/>
    <w:rsid w:val="00A33B47"/>
    <w:rsid w:val="00A50D5B"/>
    <w:rsid w:val="00A5603D"/>
    <w:rsid w:val="00A60D37"/>
    <w:rsid w:val="00A6426C"/>
    <w:rsid w:val="00A65291"/>
    <w:rsid w:val="00A66C13"/>
    <w:rsid w:val="00A72A3A"/>
    <w:rsid w:val="00A743B1"/>
    <w:rsid w:val="00A82245"/>
    <w:rsid w:val="00A83EDB"/>
    <w:rsid w:val="00A8678B"/>
    <w:rsid w:val="00A86BD1"/>
    <w:rsid w:val="00A91789"/>
    <w:rsid w:val="00AA37BD"/>
    <w:rsid w:val="00AA38BF"/>
    <w:rsid w:val="00AB1A67"/>
    <w:rsid w:val="00AC170B"/>
    <w:rsid w:val="00AC5A9C"/>
    <w:rsid w:val="00AD518B"/>
    <w:rsid w:val="00AD62C5"/>
    <w:rsid w:val="00AD6462"/>
    <w:rsid w:val="00AD6CB0"/>
    <w:rsid w:val="00AE3283"/>
    <w:rsid w:val="00AE4643"/>
    <w:rsid w:val="00AE4B4F"/>
    <w:rsid w:val="00AE5138"/>
    <w:rsid w:val="00AE6845"/>
    <w:rsid w:val="00AE687A"/>
    <w:rsid w:val="00AF64FC"/>
    <w:rsid w:val="00AF6D9A"/>
    <w:rsid w:val="00B00FBD"/>
    <w:rsid w:val="00B02D2E"/>
    <w:rsid w:val="00B04B33"/>
    <w:rsid w:val="00B1034C"/>
    <w:rsid w:val="00B11ECB"/>
    <w:rsid w:val="00B12110"/>
    <w:rsid w:val="00B12DA1"/>
    <w:rsid w:val="00B1461F"/>
    <w:rsid w:val="00B14905"/>
    <w:rsid w:val="00B2734A"/>
    <w:rsid w:val="00B333EF"/>
    <w:rsid w:val="00B3674E"/>
    <w:rsid w:val="00B37D11"/>
    <w:rsid w:val="00B40D1E"/>
    <w:rsid w:val="00B415DB"/>
    <w:rsid w:val="00B42154"/>
    <w:rsid w:val="00B4567B"/>
    <w:rsid w:val="00B50CA0"/>
    <w:rsid w:val="00B53CA4"/>
    <w:rsid w:val="00B548BF"/>
    <w:rsid w:val="00B62AA7"/>
    <w:rsid w:val="00B632AE"/>
    <w:rsid w:val="00B65728"/>
    <w:rsid w:val="00B67285"/>
    <w:rsid w:val="00B70DEE"/>
    <w:rsid w:val="00B72F7B"/>
    <w:rsid w:val="00B80E75"/>
    <w:rsid w:val="00B84C86"/>
    <w:rsid w:val="00B9316F"/>
    <w:rsid w:val="00B96E5A"/>
    <w:rsid w:val="00BA17CA"/>
    <w:rsid w:val="00BB54AD"/>
    <w:rsid w:val="00BC0D51"/>
    <w:rsid w:val="00BC5577"/>
    <w:rsid w:val="00BD2BDB"/>
    <w:rsid w:val="00BD31C6"/>
    <w:rsid w:val="00BD3362"/>
    <w:rsid w:val="00BD3BF6"/>
    <w:rsid w:val="00BD3C08"/>
    <w:rsid w:val="00BD3E73"/>
    <w:rsid w:val="00BE3672"/>
    <w:rsid w:val="00BE5825"/>
    <w:rsid w:val="00C07D42"/>
    <w:rsid w:val="00C13D43"/>
    <w:rsid w:val="00C16665"/>
    <w:rsid w:val="00C21E22"/>
    <w:rsid w:val="00C23DF0"/>
    <w:rsid w:val="00C305C4"/>
    <w:rsid w:val="00C31149"/>
    <w:rsid w:val="00C359C4"/>
    <w:rsid w:val="00C423DB"/>
    <w:rsid w:val="00C43D8B"/>
    <w:rsid w:val="00C461D2"/>
    <w:rsid w:val="00C5229F"/>
    <w:rsid w:val="00C54B26"/>
    <w:rsid w:val="00C6189A"/>
    <w:rsid w:val="00C74631"/>
    <w:rsid w:val="00C754A0"/>
    <w:rsid w:val="00C800E9"/>
    <w:rsid w:val="00C8225A"/>
    <w:rsid w:val="00C8259E"/>
    <w:rsid w:val="00C90006"/>
    <w:rsid w:val="00C91A02"/>
    <w:rsid w:val="00C95F19"/>
    <w:rsid w:val="00CA1C76"/>
    <w:rsid w:val="00CA7226"/>
    <w:rsid w:val="00CA7F2F"/>
    <w:rsid w:val="00CB580F"/>
    <w:rsid w:val="00CC0705"/>
    <w:rsid w:val="00CC78F5"/>
    <w:rsid w:val="00CD2123"/>
    <w:rsid w:val="00CE0217"/>
    <w:rsid w:val="00CE09CA"/>
    <w:rsid w:val="00CE6817"/>
    <w:rsid w:val="00D004B0"/>
    <w:rsid w:val="00D02C4B"/>
    <w:rsid w:val="00D045A9"/>
    <w:rsid w:val="00D10E65"/>
    <w:rsid w:val="00D10EEE"/>
    <w:rsid w:val="00D15D20"/>
    <w:rsid w:val="00D17B62"/>
    <w:rsid w:val="00D212FE"/>
    <w:rsid w:val="00D23B91"/>
    <w:rsid w:val="00D269BF"/>
    <w:rsid w:val="00D30028"/>
    <w:rsid w:val="00D3196D"/>
    <w:rsid w:val="00D36FD3"/>
    <w:rsid w:val="00D377D9"/>
    <w:rsid w:val="00D40796"/>
    <w:rsid w:val="00D56E1B"/>
    <w:rsid w:val="00D62A34"/>
    <w:rsid w:val="00D632A9"/>
    <w:rsid w:val="00D67019"/>
    <w:rsid w:val="00D865A9"/>
    <w:rsid w:val="00D87DEB"/>
    <w:rsid w:val="00D916E8"/>
    <w:rsid w:val="00D9231C"/>
    <w:rsid w:val="00D96790"/>
    <w:rsid w:val="00D97314"/>
    <w:rsid w:val="00DA3331"/>
    <w:rsid w:val="00DA38A4"/>
    <w:rsid w:val="00DB4103"/>
    <w:rsid w:val="00DB6EA8"/>
    <w:rsid w:val="00DC5C5B"/>
    <w:rsid w:val="00DC71E1"/>
    <w:rsid w:val="00DC73CC"/>
    <w:rsid w:val="00DD3583"/>
    <w:rsid w:val="00DD76BC"/>
    <w:rsid w:val="00DE2318"/>
    <w:rsid w:val="00E05189"/>
    <w:rsid w:val="00E11000"/>
    <w:rsid w:val="00E14555"/>
    <w:rsid w:val="00E16171"/>
    <w:rsid w:val="00E20202"/>
    <w:rsid w:val="00E274A4"/>
    <w:rsid w:val="00E278B4"/>
    <w:rsid w:val="00E31100"/>
    <w:rsid w:val="00E37B0F"/>
    <w:rsid w:val="00E5087F"/>
    <w:rsid w:val="00E515A1"/>
    <w:rsid w:val="00E51DAA"/>
    <w:rsid w:val="00E54912"/>
    <w:rsid w:val="00E6360C"/>
    <w:rsid w:val="00E636E6"/>
    <w:rsid w:val="00E643D7"/>
    <w:rsid w:val="00E646B7"/>
    <w:rsid w:val="00E65A46"/>
    <w:rsid w:val="00E65F35"/>
    <w:rsid w:val="00E722C2"/>
    <w:rsid w:val="00E75EF2"/>
    <w:rsid w:val="00E77ACA"/>
    <w:rsid w:val="00E8067F"/>
    <w:rsid w:val="00E806CE"/>
    <w:rsid w:val="00E8143D"/>
    <w:rsid w:val="00E85D12"/>
    <w:rsid w:val="00E86793"/>
    <w:rsid w:val="00E87E01"/>
    <w:rsid w:val="00E92B31"/>
    <w:rsid w:val="00E941C7"/>
    <w:rsid w:val="00EA39D1"/>
    <w:rsid w:val="00EB2806"/>
    <w:rsid w:val="00EB3550"/>
    <w:rsid w:val="00EC22A0"/>
    <w:rsid w:val="00EC2384"/>
    <w:rsid w:val="00ED2695"/>
    <w:rsid w:val="00ED3AB8"/>
    <w:rsid w:val="00ED421D"/>
    <w:rsid w:val="00EE5CF8"/>
    <w:rsid w:val="00EE7443"/>
    <w:rsid w:val="00EF1D2F"/>
    <w:rsid w:val="00EF6465"/>
    <w:rsid w:val="00EF6F08"/>
    <w:rsid w:val="00EF70E5"/>
    <w:rsid w:val="00F05D87"/>
    <w:rsid w:val="00F06A12"/>
    <w:rsid w:val="00F12CDE"/>
    <w:rsid w:val="00F135D6"/>
    <w:rsid w:val="00F142BC"/>
    <w:rsid w:val="00F15032"/>
    <w:rsid w:val="00F157D1"/>
    <w:rsid w:val="00F1778B"/>
    <w:rsid w:val="00F179E6"/>
    <w:rsid w:val="00F26DDB"/>
    <w:rsid w:val="00F30644"/>
    <w:rsid w:val="00F312DE"/>
    <w:rsid w:val="00F323E9"/>
    <w:rsid w:val="00F32BC1"/>
    <w:rsid w:val="00F55080"/>
    <w:rsid w:val="00F60EF2"/>
    <w:rsid w:val="00F60FC1"/>
    <w:rsid w:val="00F61507"/>
    <w:rsid w:val="00F64848"/>
    <w:rsid w:val="00F65477"/>
    <w:rsid w:val="00F66A70"/>
    <w:rsid w:val="00F70222"/>
    <w:rsid w:val="00F74B7B"/>
    <w:rsid w:val="00F8357D"/>
    <w:rsid w:val="00F855B8"/>
    <w:rsid w:val="00F90135"/>
    <w:rsid w:val="00F909D0"/>
    <w:rsid w:val="00F9592A"/>
    <w:rsid w:val="00F96430"/>
    <w:rsid w:val="00F96C14"/>
    <w:rsid w:val="00FA0FBF"/>
    <w:rsid w:val="00FA20A4"/>
    <w:rsid w:val="00FA3764"/>
    <w:rsid w:val="00FA60A5"/>
    <w:rsid w:val="00FA7195"/>
    <w:rsid w:val="00FB11E8"/>
    <w:rsid w:val="00FB22B9"/>
    <w:rsid w:val="00FB28DC"/>
    <w:rsid w:val="00FB2AFA"/>
    <w:rsid w:val="00FC00FC"/>
    <w:rsid w:val="00FC3B49"/>
    <w:rsid w:val="00FC3EC2"/>
    <w:rsid w:val="00FC5CB8"/>
    <w:rsid w:val="00FC5CE6"/>
    <w:rsid w:val="00FD2E79"/>
    <w:rsid w:val="00FE0527"/>
    <w:rsid w:val="00FE4346"/>
    <w:rsid w:val="00FF271A"/>
    <w:rsid w:val="00FF50E0"/>
    <w:rsid w:val="011D2710"/>
    <w:rsid w:val="011E0236"/>
    <w:rsid w:val="01527EDF"/>
    <w:rsid w:val="01D152A8"/>
    <w:rsid w:val="025C7268"/>
    <w:rsid w:val="02A4476B"/>
    <w:rsid w:val="03B629A7"/>
    <w:rsid w:val="03DF1EFE"/>
    <w:rsid w:val="03FB660C"/>
    <w:rsid w:val="0405748B"/>
    <w:rsid w:val="04116E81"/>
    <w:rsid w:val="04137DFA"/>
    <w:rsid w:val="04387860"/>
    <w:rsid w:val="043D09D3"/>
    <w:rsid w:val="04642403"/>
    <w:rsid w:val="04695C6C"/>
    <w:rsid w:val="051060E7"/>
    <w:rsid w:val="051536FE"/>
    <w:rsid w:val="051F457C"/>
    <w:rsid w:val="05704DD8"/>
    <w:rsid w:val="05707D50"/>
    <w:rsid w:val="05852631"/>
    <w:rsid w:val="05BC001D"/>
    <w:rsid w:val="06F2019A"/>
    <w:rsid w:val="07155C37"/>
    <w:rsid w:val="071E2D3E"/>
    <w:rsid w:val="078F7797"/>
    <w:rsid w:val="07B90CB8"/>
    <w:rsid w:val="07CD6512"/>
    <w:rsid w:val="08234384"/>
    <w:rsid w:val="082A74C0"/>
    <w:rsid w:val="082F0F7A"/>
    <w:rsid w:val="08B51480"/>
    <w:rsid w:val="08BA4CE8"/>
    <w:rsid w:val="08BA6A96"/>
    <w:rsid w:val="09630EDC"/>
    <w:rsid w:val="0A71587A"/>
    <w:rsid w:val="0B6947A3"/>
    <w:rsid w:val="0B8213C1"/>
    <w:rsid w:val="0BE36304"/>
    <w:rsid w:val="0C0369A6"/>
    <w:rsid w:val="0D4E1EA3"/>
    <w:rsid w:val="0D9D0734"/>
    <w:rsid w:val="0DA970D9"/>
    <w:rsid w:val="0DBB71FB"/>
    <w:rsid w:val="0DBF68FD"/>
    <w:rsid w:val="0DE3083D"/>
    <w:rsid w:val="0E107158"/>
    <w:rsid w:val="0E252C04"/>
    <w:rsid w:val="0E342E47"/>
    <w:rsid w:val="0E666D78"/>
    <w:rsid w:val="0E6D45AA"/>
    <w:rsid w:val="0F1862C4"/>
    <w:rsid w:val="0F621C35"/>
    <w:rsid w:val="0F84395A"/>
    <w:rsid w:val="0FF46D31"/>
    <w:rsid w:val="105477D0"/>
    <w:rsid w:val="11082369"/>
    <w:rsid w:val="11390774"/>
    <w:rsid w:val="11537A88"/>
    <w:rsid w:val="117143B2"/>
    <w:rsid w:val="11C24C0D"/>
    <w:rsid w:val="11DD1A47"/>
    <w:rsid w:val="120D5E88"/>
    <w:rsid w:val="129C720C"/>
    <w:rsid w:val="12B96010"/>
    <w:rsid w:val="12F47048"/>
    <w:rsid w:val="12FC5EFD"/>
    <w:rsid w:val="13545D39"/>
    <w:rsid w:val="13CE1647"/>
    <w:rsid w:val="142C45C0"/>
    <w:rsid w:val="14333BA0"/>
    <w:rsid w:val="153E45AB"/>
    <w:rsid w:val="15543DCE"/>
    <w:rsid w:val="155D7127"/>
    <w:rsid w:val="1585042C"/>
    <w:rsid w:val="16175528"/>
    <w:rsid w:val="16B9038D"/>
    <w:rsid w:val="16D50F3F"/>
    <w:rsid w:val="173619DD"/>
    <w:rsid w:val="17C3523B"/>
    <w:rsid w:val="17FD699F"/>
    <w:rsid w:val="189F35B2"/>
    <w:rsid w:val="18B84674"/>
    <w:rsid w:val="18C94AD3"/>
    <w:rsid w:val="18E611E1"/>
    <w:rsid w:val="19E805B2"/>
    <w:rsid w:val="1A41565B"/>
    <w:rsid w:val="1A6E148E"/>
    <w:rsid w:val="1AB5530F"/>
    <w:rsid w:val="1AC92B69"/>
    <w:rsid w:val="1B8A22F8"/>
    <w:rsid w:val="1BC872C4"/>
    <w:rsid w:val="1C142509"/>
    <w:rsid w:val="1C662D65"/>
    <w:rsid w:val="1CA473E9"/>
    <w:rsid w:val="1CF85987"/>
    <w:rsid w:val="1D28001A"/>
    <w:rsid w:val="1D7F1C04"/>
    <w:rsid w:val="1E285DF8"/>
    <w:rsid w:val="1E3D5D47"/>
    <w:rsid w:val="1EAC6A29"/>
    <w:rsid w:val="1EB12291"/>
    <w:rsid w:val="1EBA7398"/>
    <w:rsid w:val="1F264A2D"/>
    <w:rsid w:val="1F6115C2"/>
    <w:rsid w:val="1FE81CE3"/>
    <w:rsid w:val="1FF73CD4"/>
    <w:rsid w:val="20012DA5"/>
    <w:rsid w:val="200D1749"/>
    <w:rsid w:val="20280331"/>
    <w:rsid w:val="20A57BD4"/>
    <w:rsid w:val="210E39CB"/>
    <w:rsid w:val="21521B0A"/>
    <w:rsid w:val="215C64E4"/>
    <w:rsid w:val="21C67E02"/>
    <w:rsid w:val="220628F4"/>
    <w:rsid w:val="220D3C83"/>
    <w:rsid w:val="22235254"/>
    <w:rsid w:val="222D60D3"/>
    <w:rsid w:val="22394A78"/>
    <w:rsid w:val="22B83BEE"/>
    <w:rsid w:val="22C407E5"/>
    <w:rsid w:val="22E9024C"/>
    <w:rsid w:val="2322550C"/>
    <w:rsid w:val="23B32608"/>
    <w:rsid w:val="23EB1DA2"/>
    <w:rsid w:val="23F8626D"/>
    <w:rsid w:val="241C01AD"/>
    <w:rsid w:val="246F29D3"/>
    <w:rsid w:val="24CD14A7"/>
    <w:rsid w:val="25B52667"/>
    <w:rsid w:val="263A0DBE"/>
    <w:rsid w:val="26E74AA2"/>
    <w:rsid w:val="27473793"/>
    <w:rsid w:val="27B70919"/>
    <w:rsid w:val="27BF3D8C"/>
    <w:rsid w:val="27D8088F"/>
    <w:rsid w:val="27FC457D"/>
    <w:rsid w:val="28414686"/>
    <w:rsid w:val="285C14C0"/>
    <w:rsid w:val="28DB23E5"/>
    <w:rsid w:val="28F33BD2"/>
    <w:rsid w:val="29622B06"/>
    <w:rsid w:val="29AB625B"/>
    <w:rsid w:val="2A0239A1"/>
    <w:rsid w:val="2A247DBB"/>
    <w:rsid w:val="2A8B7E3A"/>
    <w:rsid w:val="2AAA6513"/>
    <w:rsid w:val="2AF23A16"/>
    <w:rsid w:val="2B0A0D5F"/>
    <w:rsid w:val="2B8F5708"/>
    <w:rsid w:val="2C4E17F6"/>
    <w:rsid w:val="2C6B3A80"/>
    <w:rsid w:val="2C7D1A05"/>
    <w:rsid w:val="2CF47F19"/>
    <w:rsid w:val="2D216834"/>
    <w:rsid w:val="2D907169"/>
    <w:rsid w:val="2D99286E"/>
    <w:rsid w:val="2DF9330D"/>
    <w:rsid w:val="2E750BE6"/>
    <w:rsid w:val="2E7F7CB6"/>
    <w:rsid w:val="2E9F3EB4"/>
    <w:rsid w:val="2EDD4665"/>
    <w:rsid w:val="2F923A19"/>
    <w:rsid w:val="2FB90FA6"/>
    <w:rsid w:val="309537C1"/>
    <w:rsid w:val="30B006B6"/>
    <w:rsid w:val="30F229C1"/>
    <w:rsid w:val="311346E6"/>
    <w:rsid w:val="314D5E4A"/>
    <w:rsid w:val="32343DCB"/>
    <w:rsid w:val="324D052A"/>
    <w:rsid w:val="325925CC"/>
    <w:rsid w:val="32B1065A"/>
    <w:rsid w:val="33152997"/>
    <w:rsid w:val="334868C9"/>
    <w:rsid w:val="335A2AA0"/>
    <w:rsid w:val="33DE722D"/>
    <w:rsid w:val="350B4052"/>
    <w:rsid w:val="356419B4"/>
    <w:rsid w:val="359C73A0"/>
    <w:rsid w:val="359E4EC6"/>
    <w:rsid w:val="35B30245"/>
    <w:rsid w:val="35B77D36"/>
    <w:rsid w:val="36A22794"/>
    <w:rsid w:val="36D14E27"/>
    <w:rsid w:val="372B09DB"/>
    <w:rsid w:val="37D7646D"/>
    <w:rsid w:val="37EC50E4"/>
    <w:rsid w:val="395104A1"/>
    <w:rsid w:val="397A17A6"/>
    <w:rsid w:val="398443D3"/>
    <w:rsid w:val="39A6259B"/>
    <w:rsid w:val="3A00614F"/>
    <w:rsid w:val="3A3556CD"/>
    <w:rsid w:val="3A6B7341"/>
    <w:rsid w:val="3A8723CC"/>
    <w:rsid w:val="3AC76C6D"/>
    <w:rsid w:val="3B9823B7"/>
    <w:rsid w:val="3B9C1EA7"/>
    <w:rsid w:val="3BBC42F8"/>
    <w:rsid w:val="3BBF5B96"/>
    <w:rsid w:val="3BE61375"/>
    <w:rsid w:val="3C814BF9"/>
    <w:rsid w:val="3CAF79B9"/>
    <w:rsid w:val="3CC2593E"/>
    <w:rsid w:val="3D0C7F8D"/>
    <w:rsid w:val="3D0F0457"/>
    <w:rsid w:val="3D93111C"/>
    <w:rsid w:val="3DD35929"/>
    <w:rsid w:val="3E4D56DB"/>
    <w:rsid w:val="3ECF4342"/>
    <w:rsid w:val="3FBA6DA0"/>
    <w:rsid w:val="3FF102E8"/>
    <w:rsid w:val="40077B0C"/>
    <w:rsid w:val="405014B2"/>
    <w:rsid w:val="405E58AD"/>
    <w:rsid w:val="40B165E5"/>
    <w:rsid w:val="412A1D04"/>
    <w:rsid w:val="414803DC"/>
    <w:rsid w:val="419158DF"/>
    <w:rsid w:val="41C757A4"/>
    <w:rsid w:val="423F358D"/>
    <w:rsid w:val="42462B6D"/>
    <w:rsid w:val="42892A5A"/>
    <w:rsid w:val="42CA554C"/>
    <w:rsid w:val="43C006FD"/>
    <w:rsid w:val="43CA157C"/>
    <w:rsid w:val="43F108B7"/>
    <w:rsid w:val="44450C02"/>
    <w:rsid w:val="448160DE"/>
    <w:rsid w:val="44BA514C"/>
    <w:rsid w:val="4550785F"/>
    <w:rsid w:val="45637592"/>
    <w:rsid w:val="45941E41"/>
    <w:rsid w:val="45F12DF0"/>
    <w:rsid w:val="4605689B"/>
    <w:rsid w:val="473E2065"/>
    <w:rsid w:val="47881532"/>
    <w:rsid w:val="47C167F2"/>
    <w:rsid w:val="48276F9D"/>
    <w:rsid w:val="486A6E89"/>
    <w:rsid w:val="48BD16AF"/>
    <w:rsid w:val="48E924A4"/>
    <w:rsid w:val="490E5A67"/>
    <w:rsid w:val="492E435B"/>
    <w:rsid w:val="497F6965"/>
    <w:rsid w:val="4A0155CC"/>
    <w:rsid w:val="4A12154F"/>
    <w:rsid w:val="4A1B3F4F"/>
    <w:rsid w:val="4A280DAA"/>
    <w:rsid w:val="4A8F0E29"/>
    <w:rsid w:val="4B531E57"/>
    <w:rsid w:val="4B58121B"/>
    <w:rsid w:val="4B5F6A4E"/>
    <w:rsid w:val="4B8E10E1"/>
    <w:rsid w:val="4BAD77B9"/>
    <w:rsid w:val="4BD9235C"/>
    <w:rsid w:val="4C771B75"/>
    <w:rsid w:val="4C9D5A7F"/>
    <w:rsid w:val="4CAC5CC3"/>
    <w:rsid w:val="4CC31F89"/>
    <w:rsid w:val="4CEC60BF"/>
    <w:rsid w:val="4CFD02CC"/>
    <w:rsid w:val="4D20220D"/>
    <w:rsid w:val="4D330192"/>
    <w:rsid w:val="4D422183"/>
    <w:rsid w:val="4D510618"/>
    <w:rsid w:val="4D901140"/>
    <w:rsid w:val="4DCA28A4"/>
    <w:rsid w:val="4E3E6DEE"/>
    <w:rsid w:val="4E5C54C6"/>
    <w:rsid w:val="4E6C5709"/>
    <w:rsid w:val="4E870795"/>
    <w:rsid w:val="4ED65279"/>
    <w:rsid w:val="4EEE33E9"/>
    <w:rsid w:val="4EFB4CDF"/>
    <w:rsid w:val="4EFB6A8D"/>
    <w:rsid w:val="4F31425D"/>
    <w:rsid w:val="4FD23C92"/>
    <w:rsid w:val="4FE90FDC"/>
    <w:rsid w:val="50502E09"/>
    <w:rsid w:val="50962F12"/>
    <w:rsid w:val="509B0528"/>
    <w:rsid w:val="50E377D9"/>
    <w:rsid w:val="514E10F6"/>
    <w:rsid w:val="515B7CB7"/>
    <w:rsid w:val="51624BA2"/>
    <w:rsid w:val="51AA02F7"/>
    <w:rsid w:val="51AD2189"/>
    <w:rsid w:val="51C23892"/>
    <w:rsid w:val="52412A09"/>
    <w:rsid w:val="5261765E"/>
    <w:rsid w:val="52666914"/>
    <w:rsid w:val="52EE31CD"/>
    <w:rsid w:val="53A94D0A"/>
    <w:rsid w:val="53C9715A"/>
    <w:rsid w:val="545509EE"/>
    <w:rsid w:val="547C241E"/>
    <w:rsid w:val="54A454D1"/>
    <w:rsid w:val="56682C5A"/>
    <w:rsid w:val="56837A94"/>
    <w:rsid w:val="56BA0FDC"/>
    <w:rsid w:val="573F47D0"/>
    <w:rsid w:val="57517B92"/>
    <w:rsid w:val="57D0303B"/>
    <w:rsid w:val="584E5E80"/>
    <w:rsid w:val="58D81BED"/>
    <w:rsid w:val="592B61C1"/>
    <w:rsid w:val="592D018B"/>
    <w:rsid w:val="59452F96"/>
    <w:rsid w:val="5A386DE8"/>
    <w:rsid w:val="5A6B222D"/>
    <w:rsid w:val="5A8913F1"/>
    <w:rsid w:val="5AB50438"/>
    <w:rsid w:val="5B4A632A"/>
    <w:rsid w:val="5B6D0D13"/>
    <w:rsid w:val="5B9067AF"/>
    <w:rsid w:val="5BB24978"/>
    <w:rsid w:val="5BF705DC"/>
    <w:rsid w:val="5C043425"/>
    <w:rsid w:val="5C367357"/>
    <w:rsid w:val="5CD12BA4"/>
    <w:rsid w:val="5D123920"/>
    <w:rsid w:val="5D184CAE"/>
    <w:rsid w:val="5D415FB3"/>
    <w:rsid w:val="5DF94AE0"/>
    <w:rsid w:val="5E0D2339"/>
    <w:rsid w:val="5E471D34"/>
    <w:rsid w:val="5E912F6A"/>
    <w:rsid w:val="5EB86749"/>
    <w:rsid w:val="5EF552A7"/>
    <w:rsid w:val="5F3F4774"/>
    <w:rsid w:val="5F8605F5"/>
    <w:rsid w:val="5F942D12"/>
    <w:rsid w:val="5FD650D9"/>
    <w:rsid w:val="60B116A2"/>
    <w:rsid w:val="60CF38D6"/>
    <w:rsid w:val="60D61108"/>
    <w:rsid w:val="614918DA"/>
    <w:rsid w:val="615269E1"/>
    <w:rsid w:val="617F52FC"/>
    <w:rsid w:val="61A16FA3"/>
    <w:rsid w:val="61E67129"/>
    <w:rsid w:val="62D17DD9"/>
    <w:rsid w:val="62D90A3C"/>
    <w:rsid w:val="62E25B42"/>
    <w:rsid w:val="63770981"/>
    <w:rsid w:val="63B079EF"/>
    <w:rsid w:val="64406FC4"/>
    <w:rsid w:val="64AA08E2"/>
    <w:rsid w:val="64B61035"/>
    <w:rsid w:val="65136487"/>
    <w:rsid w:val="657511A4"/>
    <w:rsid w:val="65AB4911"/>
    <w:rsid w:val="66300E23"/>
    <w:rsid w:val="66A6332B"/>
    <w:rsid w:val="672F50CE"/>
    <w:rsid w:val="673E3563"/>
    <w:rsid w:val="6740552D"/>
    <w:rsid w:val="674C5C80"/>
    <w:rsid w:val="67931B01"/>
    <w:rsid w:val="679C6C08"/>
    <w:rsid w:val="67B37AAD"/>
    <w:rsid w:val="67C577E1"/>
    <w:rsid w:val="67D0065F"/>
    <w:rsid w:val="68442DFB"/>
    <w:rsid w:val="68F5582B"/>
    <w:rsid w:val="693D7F76"/>
    <w:rsid w:val="695157D0"/>
    <w:rsid w:val="697414BE"/>
    <w:rsid w:val="69C97A5C"/>
    <w:rsid w:val="6A590DE0"/>
    <w:rsid w:val="6B347157"/>
    <w:rsid w:val="6C186A79"/>
    <w:rsid w:val="6C8163CC"/>
    <w:rsid w:val="6CA81BAB"/>
    <w:rsid w:val="6CD24E7A"/>
    <w:rsid w:val="6CFF5543"/>
    <w:rsid w:val="6DDE33AA"/>
    <w:rsid w:val="6E3102D7"/>
    <w:rsid w:val="6E5C0E9F"/>
    <w:rsid w:val="6EAD34A8"/>
    <w:rsid w:val="6EB83BFB"/>
    <w:rsid w:val="6EED31F4"/>
    <w:rsid w:val="6F255735"/>
    <w:rsid w:val="6F2A2D4B"/>
    <w:rsid w:val="6F343BCA"/>
    <w:rsid w:val="6F593630"/>
    <w:rsid w:val="6FAD572A"/>
    <w:rsid w:val="6FD037F2"/>
    <w:rsid w:val="6FD20CED"/>
    <w:rsid w:val="70180DF5"/>
    <w:rsid w:val="70227EC6"/>
    <w:rsid w:val="70B36D70"/>
    <w:rsid w:val="70B52AE8"/>
    <w:rsid w:val="71031AA6"/>
    <w:rsid w:val="710870BC"/>
    <w:rsid w:val="71267542"/>
    <w:rsid w:val="713C4FB8"/>
    <w:rsid w:val="71A52B5D"/>
    <w:rsid w:val="72361A07"/>
    <w:rsid w:val="724834E8"/>
    <w:rsid w:val="734B3290"/>
    <w:rsid w:val="73552361"/>
    <w:rsid w:val="7379604F"/>
    <w:rsid w:val="74454183"/>
    <w:rsid w:val="74471CA9"/>
    <w:rsid w:val="74C7103C"/>
    <w:rsid w:val="74DB6895"/>
    <w:rsid w:val="74E25E76"/>
    <w:rsid w:val="757E794D"/>
    <w:rsid w:val="75BE41ED"/>
    <w:rsid w:val="75EF25F8"/>
    <w:rsid w:val="76746FA2"/>
    <w:rsid w:val="767825EE"/>
    <w:rsid w:val="76BB697E"/>
    <w:rsid w:val="76D812DE"/>
    <w:rsid w:val="76DD68F5"/>
    <w:rsid w:val="773C2AE2"/>
    <w:rsid w:val="77860D3A"/>
    <w:rsid w:val="77CB0E43"/>
    <w:rsid w:val="782A5B6A"/>
    <w:rsid w:val="787212BF"/>
    <w:rsid w:val="78745037"/>
    <w:rsid w:val="79440EAD"/>
    <w:rsid w:val="79E47F9A"/>
    <w:rsid w:val="79E57F9A"/>
    <w:rsid w:val="7A326F58"/>
    <w:rsid w:val="7A3C7DD6"/>
    <w:rsid w:val="7A7C4677"/>
    <w:rsid w:val="7A9E639B"/>
    <w:rsid w:val="7ABB519F"/>
    <w:rsid w:val="7B2E5971"/>
    <w:rsid w:val="7BB51BEE"/>
    <w:rsid w:val="7BB57E40"/>
    <w:rsid w:val="7BD76009"/>
    <w:rsid w:val="7C3F1CC6"/>
    <w:rsid w:val="7CC04CEF"/>
    <w:rsid w:val="7CF14EA8"/>
    <w:rsid w:val="7D0D7808"/>
    <w:rsid w:val="7D4551F4"/>
    <w:rsid w:val="7D5471E5"/>
    <w:rsid w:val="7D567401"/>
    <w:rsid w:val="7D7B0C16"/>
    <w:rsid w:val="7DA0067C"/>
    <w:rsid w:val="7DF82266"/>
    <w:rsid w:val="7E017B12"/>
    <w:rsid w:val="7E682F48"/>
    <w:rsid w:val="7E834226"/>
    <w:rsid w:val="7F517E80"/>
    <w:rsid w:val="7FA77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1"/>
    <w:basedOn w:val="1"/>
    <w:next w:val="1"/>
    <w:link w:val="32"/>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2"/>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46"/>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4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8"/>
    <w:semiHidden/>
    <w:unhideWhenUsed/>
    <w:qFormat/>
    <w:uiPriority w:val="9"/>
    <w:pPr>
      <w:keepNext/>
      <w:keepLines/>
      <w:spacing w:before="240" w:after="64" w:line="320" w:lineRule="auto"/>
      <w:outlineLvl w:val="6"/>
    </w:pPr>
    <w:rPr>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9">
    <w:name w:val="Body Text Indent"/>
    <w:basedOn w:val="1"/>
    <w:link w:val="35"/>
    <w:qFormat/>
    <w:uiPriority w:val="0"/>
    <w:pPr>
      <w:spacing w:line="200" w:lineRule="atLeast"/>
      <w:ind w:firstLine="301"/>
    </w:pPr>
    <w:rPr>
      <w:rFonts w:ascii="宋体" w:hAnsi="Courier New" w:cstheme="minorBidi"/>
      <w:spacing w:val="-4"/>
      <w:sz w:val="18"/>
      <w:szCs w:val="22"/>
    </w:rPr>
  </w:style>
  <w:style w:type="paragraph" w:styleId="10">
    <w:name w:val="Plain Text"/>
    <w:basedOn w:val="1"/>
    <w:link w:val="40"/>
    <w:qFormat/>
    <w:uiPriority w:val="0"/>
    <w:pPr>
      <w:spacing w:beforeLines="50" w:afterLines="50" w:line="400" w:lineRule="atLeast"/>
    </w:pPr>
    <w:rPr>
      <w:rFonts w:ascii="宋体" w:hAnsi="Courier New" w:cstheme="minorBidi"/>
      <w:sz w:val="24"/>
      <w:szCs w:val="22"/>
    </w:rPr>
  </w:style>
  <w:style w:type="paragraph" w:styleId="11">
    <w:name w:val="Date"/>
    <w:basedOn w:val="1"/>
    <w:next w:val="1"/>
    <w:link w:val="24"/>
    <w:semiHidden/>
    <w:unhideWhenUsed/>
    <w:qFormat/>
    <w:uiPriority w:val="99"/>
    <w:pPr>
      <w:ind w:left="100" w:leftChars="2500"/>
    </w:pPr>
  </w:style>
  <w:style w:type="paragraph" w:styleId="12">
    <w:name w:val="Balloon Text"/>
    <w:basedOn w:val="1"/>
    <w:link w:val="51"/>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sz w:val="18"/>
      <w:szCs w:val="18"/>
    </w:rPr>
  </w:style>
  <w:style w:type="paragraph" w:styleId="14">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6">
    <w:name w:val="toc 2"/>
    <w:basedOn w:val="1"/>
    <w:next w:val="1"/>
    <w:unhideWhenUsed/>
    <w:qFormat/>
    <w:uiPriority w:val="39"/>
    <w:pPr>
      <w:ind w:left="420" w:leftChars="200"/>
    </w:pPr>
  </w:style>
  <w:style w:type="paragraph" w:styleId="17">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8">
    <w:name w:val="Title"/>
    <w:basedOn w:val="1"/>
    <w:next w:val="1"/>
    <w:link w:val="33"/>
    <w:qFormat/>
    <w:uiPriority w:val="10"/>
    <w:pPr>
      <w:spacing w:before="240" w:after="60"/>
      <w:jc w:val="center"/>
      <w:outlineLvl w:val="0"/>
    </w:pPr>
    <w:rPr>
      <w:rFonts w:asciiTheme="majorHAnsi" w:hAnsiTheme="majorHAnsi" w:cstheme="majorBidi"/>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customStyle="1" w:styleId="24">
    <w:name w:val="日期 Char"/>
    <w:basedOn w:val="21"/>
    <w:link w:val="11"/>
    <w:semiHidden/>
    <w:qFormat/>
    <w:uiPriority w:val="99"/>
    <w:rPr>
      <w:rFonts w:ascii="Times New Roman" w:hAnsi="Times New Roman" w:eastAsia="宋体" w:cs="Times New Roman"/>
      <w:sz w:val="28"/>
      <w:szCs w:val="20"/>
    </w:rPr>
  </w:style>
  <w:style w:type="paragraph" w:styleId="25">
    <w:name w:val="List Paragraph"/>
    <w:basedOn w:val="1"/>
    <w:link w:val="38"/>
    <w:qFormat/>
    <w:uiPriority w:val="0"/>
    <w:pPr>
      <w:ind w:firstLine="420" w:firstLineChars="200"/>
    </w:pPr>
  </w:style>
  <w:style w:type="paragraph" w:customStyle="1" w:styleId="26">
    <w:name w:val="正文 第一章"/>
    <w:basedOn w:val="1"/>
    <w:next w:val="27"/>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7">
    <w:name w:val="正文 1.1"/>
    <w:basedOn w:val="1"/>
    <w:next w:val="28"/>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8">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29">
    <w:name w:val="第四级"/>
    <w:basedOn w:val="1"/>
    <w:next w:val="30"/>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1">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2">
    <w:name w:val="标题 1 Char"/>
    <w:basedOn w:val="21"/>
    <w:link w:val="2"/>
    <w:qFormat/>
    <w:uiPriority w:val="0"/>
    <w:rPr>
      <w:rFonts w:ascii="宋体" w:hAnsi="Arial" w:eastAsia="黑体" w:cs="Times New Roman"/>
      <w:b/>
      <w:bCs/>
      <w:color w:val="000000"/>
      <w:kern w:val="44"/>
      <w:sz w:val="36"/>
      <w:szCs w:val="32"/>
    </w:rPr>
  </w:style>
  <w:style w:type="character" w:customStyle="1" w:styleId="33">
    <w:name w:val="标题 Char"/>
    <w:basedOn w:val="21"/>
    <w:link w:val="18"/>
    <w:qFormat/>
    <w:uiPriority w:val="10"/>
    <w:rPr>
      <w:rFonts w:eastAsia="宋体" w:asciiTheme="majorHAnsi" w:hAnsiTheme="majorHAnsi" w:cstheme="majorBidi"/>
      <w:b/>
      <w:bCs/>
      <w:sz w:val="32"/>
      <w:szCs w:val="32"/>
    </w:rPr>
  </w:style>
  <w:style w:type="character" w:customStyle="1" w:styleId="34">
    <w:name w:val="标题 2 Char"/>
    <w:basedOn w:val="21"/>
    <w:link w:val="3"/>
    <w:semiHidden/>
    <w:qFormat/>
    <w:uiPriority w:val="9"/>
    <w:rPr>
      <w:rFonts w:asciiTheme="majorHAnsi" w:hAnsiTheme="majorHAnsi" w:eastAsiaTheme="majorEastAsia" w:cstheme="majorBidi"/>
      <w:b/>
      <w:bCs/>
      <w:sz w:val="32"/>
      <w:szCs w:val="32"/>
    </w:rPr>
  </w:style>
  <w:style w:type="character" w:customStyle="1" w:styleId="35">
    <w:name w:val="正文文本缩进 Char"/>
    <w:link w:val="9"/>
    <w:qFormat/>
    <w:locked/>
    <w:uiPriority w:val="0"/>
    <w:rPr>
      <w:rFonts w:ascii="宋体" w:hAnsi="Courier New" w:eastAsia="宋体"/>
      <w:spacing w:val="-4"/>
      <w:sz w:val="18"/>
    </w:rPr>
  </w:style>
  <w:style w:type="character" w:customStyle="1" w:styleId="36">
    <w:name w:val="正文文本缩进 Char1"/>
    <w:basedOn w:val="21"/>
    <w:semiHidden/>
    <w:qFormat/>
    <w:uiPriority w:val="99"/>
    <w:rPr>
      <w:rFonts w:ascii="Times New Roman" w:hAnsi="Times New Roman" w:eastAsia="宋体" w:cs="Times New Roman"/>
      <w:sz w:val="28"/>
      <w:szCs w:val="20"/>
    </w:rPr>
  </w:style>
  <w:style w:type="character" w:customStyle="1" w:styleId="37">
    <w:name w:val="标题 3 Char"/>
    <w:qFormat/>
    <w:uiPriority w:val="0"/>
    <w:rPr>
      <w:rFonts w:eastAsia="宋体"/>
      <w:b/>
      <w:bCs/>
      <w:kern w:val="2"/>
      <w:sz w:val="32"/>
      <w:szCs w:val="32"/>
      <w:lang w:val="en-US" w:eastAsia="zh-CN" w:bidi="ar-SA"/>
    </w:rPr>
  </w:style>
  <w:style w:type="character" w:customStyle="1" w:styleId="38">
    <w:name w:val="列出段落 Char"/>
    <w:link w:val="25"/>
    <w:qFormat/>
    <w:locked/>
    <w:uiPriority w:val="0"/>
    <w:rPr>
      <w:rFonts w:ascii="Times New Roman" w:hAnsi="Times New Roman" w:eastAsia="宋体" w:cs="Times New Roman"/>
      <w:sz w:val="28"/>
      <w:szCs w:val="20"/>
    </w:rPr>
  </w:style>
  <w:style w:type="character" w:customStyle="1" w:styleId="39">
    <w:name w:val="正文 第五章 中间"/>
    <w:qFormat/>
    <w:uiPriority w:val="0"/>
    <w:rPr>
      <w:b/>
      <w:bCs/>
      <w:color w:val="000000"/>
      <w:sz w:val="32"/>
    </w:rPr>
  </w:style>
  <w:style w:type="character" w:customStyle="1" w:styleId="40">
    <w:name w:val="纯文本 Char1"/>
    <w:link w:val="10"/>
    <w:qFormat/>
    <w:uiPriority w:val="0"/>
    <w:rPr>
      <w:rFonts w:ascii="宋体" w:hAnsi="Courier New" w:eastAsia="宋体"/>
      <w:sz w:val="24"/>
    </w:rPr>
  </w:style>
  <w:style w:type="character" w:customStyle="1" w:styleId="41">
    <w:name w:val="纯文本 Char"/>
    <w:basedOn w:val="21"/>
    <w:semiHidden/>
    <w:qFormat/>
    <w:uiPriority w:val="99"/>
    <w:rPr>
      <w:rFonts w:ascii="宋体" w:hAnsi="Courier New" w:eastAsia="宋体" w:cs="Courier New"/>
      <w:szCs w:val="21"/>
    </w:rPr>
  </w:style>
  <w:style w:type="character" w:customStyle="1" w:styleId="42">
    <w:name w:val="标题 3 Char1"/>
    <w:basedOn w:val="21"/>
    <w:link w:val="4"/>
    <w:semiHidden/>
    <w:qFormat/>
    <w:uiPriority w:val="9"/>
    <w:rPr>
      <w:rFonts w:ascii="Times New Roman" w:hAnsi="Times New Roman" w:eastAsia="宋体" w:cs="Times New Roman"/>
      <w:b/>
      <w:bCs/>
      <w:sz w:val="32"/>
      <w:szCs w:val="32"/>
    </w:rPr>
  </w:style>
  <w:style w:type="character" w:customStyle="1" w:styleId="43">
    <w:name w:val="页眉 Char"/>
    <w:basedOn w:val="21"/>
    <w:link w:val="14"/>
    <w:semiHidden/>
    <w:qFormat/>
    <w:uiPriority w:val="99"/>
    <w:rPr>
      <w:rFonts w:ascii="Times New Roman" w:hAnsi="Times New Roman" w:eastAsia="宋体" w:cs="Times New Roman"/>
      <w:sz w:val="18"/>
      <w:szCs w:val="18"/>
    </w:rPr>
  </w:style>
  <w:style w:type="character" w:customStyle="1" w:styleId="44">
    <w:name w:val="页脚 Char"/>
    <w:basedOn w:val="21"/>
    <w:link w:val="13"/>
    <w:qFormat/>
    <w:uiPriority w:val="99"/>
    <w:rPr>
      <w:rFonts w:ascii="Times New Roman" w:hAnsi="Times New Roman" w:eastAsia="宋体" w:cs="Times New Roman"/>
      <w:sz w:val="18"/>
      <w:szCs w:val="18"/>
    </w:rPr>
  </w:style>
  <w:style w:type="character" w:customStyle="1" w:styleId="45">
    <w:name w:val="标题 4 Char"/>
    <w:basedOn w:val="21"/>
    <w:link w:val="5"/>
    <w:semiHidden/>
    <w:qFormat/>
    <w:uiPriority w:val="9"/>
    <w:rPr>
      <w:rFonts w:asciiTheme="majorHAnsi" w:hAnsiTheme="majorHAnsi" w:eastAsiaTheme="majorEastAsia" w:cstheme="majorBidi"/>
      <w:b/>
      <w:bCs/>
      <w:sz w:val="28"/>
      <w:szCs w:val="28"/>
    </w:rPr>
  </w:style>
  <w:style w:type="character" w:customStyle="1" w:styleId="46">
    <w:name w:val="标题 5 Char"/>
    <w:basedOn w:val="21"/>
    <w:link w:val="6"/>
    <w:semiHidden/>
    <w:qFormat/>
    <w:uiPriority w:val="9"/>
    <w:rPr>
      <w:rFonts w:ascii="Times New Roman" w:hAnsi="Times New Roman" w:eastAsia="宋体" w:cs="Times New Roman"/>
      <w:b/>
      <w:bCs/>
      <w:sz w:val="28"/>
      <w:szCs w:val="28"/>
    </w:rPr>
  </w:style>
  <w:style w:type="character" w:customStyle="1" w:styleId="47">
    <w:name w:val="标题 6 Char"/>
    <w:basedOn w:val="21"/>
    <w:link w:val="7"/>
    <w:semiHidden/>
    <w:qFormat/>
    <w:uiPriority w:val="9"/>
    <w:rPr>
      <w:rFonts w:asciiTheme="majorHAnsi" w:hAnsiTheme="majorHAnsi" w:eastAsiaTheme="majorEastAsia" w:cstheme="majorBidi"/>
      <w:b/>
      <w:bCs/>
      <w:sz w:val="24"/>
      <w:szCs w:val="24"/>
    </w:rPr>
  </w:style>
  <w:style w:type="character" w:customStyle="1" w:styleId="48">
    <w:name w:val="标题 7 Char"/>
    <w:basedOn w:val="21"/>
    <w:link w:val="8"/>
    <w:semiHidden/>
    <w:qFormat/>
    <w:uiPriority w:val="9"/>
    <w:rPr>
      <w:rFonts w:ascii="Times New Roman" w:hAnsi="Times New Roman" w:eastAsia="宋体" w:cs="Times New Roman"/>
      <w:b/>
      <w:bCs/>
      <w:sz w:val="24"/>
      <w:szCs w:val="24"/>
    </w:rPr>
  </w:style>
  <w:style w:type="paragraph" w:customStyle="1" w:styleId="49">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0">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1">
    <w:name w:val="批注框文本 Char"/>
    <w:basedOn w:val="21"/>
    <w:link w:val="1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CF9F40-7A2D-4056-ACA1-FBC82B7FC7F7}">
  <ds:schemaRefs/>
</ds:datastoreItem>
</file>

<file path=docProps/app.xml><?xml version="1.0" encoding="utf-8"?>
<Properties xmlns="http://schemas.openxmlformats.org/officeDocument/2006/extended-properties" xmlns:vt="http://schemas.openxmlformats.org/officeDocument/2006/docPropsVTypes">
  <Template>Normal</Template>
  <Company>wy</Company>
  <Pages>52</Pages>
  <Words>17792</Words>
  <Characters>18707</Characters>
  <Lines>159</Lines>
  <Paragraphs>44</Paragraphs>
  <TotalTime>337</TotalTime>
  <ScaleCrop>false</ScaleCrop>
  <LinksUpToDate>false</LinksUpToDate>
  <CharactersWithSpaces>21681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2017-04-01T07:14:00Z</dcterms:created>
  <dc:creator>20110004</dc:creator>
  <cp:lastModifiedBy>Administrator</cp:lastModifiedBy>
  <cp:lastPrinted>2017-04-07T09:01:00Z</cp:lastPrinted>
  <dcterms:modified xsi:type="dcterms:W3CDTF">2022-05-10T06:41:32Z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1D2BB23CB96A4777B400F26D370802A7</vt:lpwstr>
  </property>
</Properties>
</file>