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F0" w:rsidRDefault="00677FF0" w:rsidP="00677FF0">
      <w:pPr>
        <w:pStyle w:val="2"/>
        <w:spacing w:line="500" w:lineRule="exact"/>
        <w:jc w:val="center"/>
      </w:pPr>
      <w:r>
        <w:rPr>
          <w:rFonts w:hint="eastAsia"/>
        </w:rPr>
        <w:t>采购需求</w:t>
      </w:r>
    </w:p>
    <w:p w:rsidR="00677FF0" w:rsidRDefault="00677FF0" w:rsidP="00677FF0">
      <w:pPr>
        <w:pStyle w:val="00"/>
        <w:ind w:firstLineChars="196" w:firstLine="470"/>
        <w:rPr>
          <w:rFonts w:ascii="宋体" w:hAnsi="宋体"/>
          <w:sz w:val="24"/>
          <w:szCs w:val="24"/>
        </w:rPr>
      </w:pPr>
      <w:r>
        <w:rPr>
          <w:rFonts w:ascii="宋体" w:hAnsi="宋体" w:hint="eastAsia"/>
          <w:sz w:val="24"/>
          <w:szCs w:val="24"/>
        </w:rPr>
        <w:t>备注：</w:t>
      </w: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1.以下《采购需求说明》及《采购需求一览表》所列内容为采购人所提采购需求，供应商应认真仔细研究，投标时应慎重选择相应的产品及技术参数、规格型号等进行投标。</w:t>
      </w: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2.标有“*”的参数为实质性参数，必须满足，否则，其投标无效。</w:t>
      </w: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3.投标报价包括采购、运输、人工、安装、售后、验收、税费等所有费用。</w:t>
      </w: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4.本项目招标文件通用部分第三章“投标文件格式”中内容应根据项目需要和评标办法规定填写；如不需要，则填写无。</w:t>
      </w: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4.中标供应商和采购人签订的合同应与招标文件中的采购合同一致，不得另行签订与采购合同相背离的其他合同。</w:t>
      </w: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5.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w:t>
      </w:r>
      <w:bookmarkStart w:id="0" w:name="_Hlk33586079"/>
      <w:r>
        <w:rPr>
          <w:rFonts w:ascii="宋体" w:hAnsi="宋体" w:hint="eastAsia"/>
          <w:sz w:val="24"/>
          <w:szCs w:val="24"/>
        </w:rPr>
        <w:t>采购人（代理机构）在编制招标文件时必须将采购的主要产品(包括核心产品)标注“▲”。</w:t>
      </w:r>
      <w:bookmarkEnd w:id="0"/>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6.采购人或代理机构查询中国政府采购网相关链接，并根据查询结果，在采购需求一览表填写列入品目清单情况。</w:t>
      </w:r>
    </w:p>
    <w:p w:rsidR="00677FF0" w:rsidRDefault="00677FF0" w:rsidP="00677FF0">
      <w:pPr>
        <w:pStyle w:val="00"/>
        <w:ind w:firstLineChars="196" w:firstLine="472"/>
        <w:rPr>
          <w:rFonts w:ascii="宋体" w:hAnsi="宋体" w:hint="eastAsia"/>
          <w:b/>
          <w:sz w:val="24"/>
          <w:szCs w:val="24"/>
        </w:rPr>
      </w:pPr>
      <w:r>
        <w:rPr>
          <w:rFonts w:ascii="宋体" w:hAnsi="宋体" w:hint="eastAsia"/>
          <w:b/>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采购产品如有列入品目清单内优先采购节能或环境标志产品，根据评标办法要求提供相关证明材料，否则在评标时相关评审项不得分。</w:t>
      </w:r>
    </w:p>
    <w:p w:rsidR="00677FF0" w:rsidRDefault="00677FF0" w:rsidP="00677FF0">
      <w:pPr>
        <w:pStyle w:val="00"/>
        <w:ind w:firstLineChars="200" w:firstLine="480"/>
        <w:rPr>
          <w:rFonts w:ascii="宋体" w:hAnsi="宋体" w:hint="eastAsia"/>
          <w:sz w:val="24"/>
          <w:szCs w:val="24"/>
        </w:rPr>
      </w:pPr>
      <w:r>
        <w:rPr>
          <w:rFonts w:ascii="宋体" w:hAnsi="宋体" w:hint="eastAsia"/>
          <w:sz w:val="24"/>
          <w:szCs w:val="24"/>
        </w:rPr>
        <w:t>7.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rsidR="00677FF0" w:rsidRDefault="00677FF0" w:rsidP="00677FF0">
      <w:pPr>
        <w:pStyle w:val="00"/>
        <w:ind w:firstLineChars="100" w:firstLine="240"/>
        <w:rPr>
          <w:rFonts w:ascii="宋体" w:hAnsi="宋体" w:hint="eastAsia"/>
          <w:sz w:val="24"/>
          <w:szCs w:val="24"/>
        </w:rPr>
      </w:pPr>
      <w:r>
        <w:rPr>
          <w:rFonts w:ascii="宋体" w:hAnsi="宋体" w:hint="eastAsia"/>
          <w:sz w:val="24"/>
          <w:szCs w:val="24"/>
        </w:rPr>
        <w:t>8.采购人（代理机构）在编制招标文件时必须将采购标的性质（采购货物或采购服务）予以明确。</w:t>
      </w:r>
    </w:p>
    <w:p w:rsidR="00677FF0" w:rsidRDefault="00677FF0" w:rsidP="00677FF0">
      <w:pPr>
        <w:pStyle w:val="00"/>
        <w:rPr>
          <w:rFonts w:ascii="宋体" w:hAnsi="宋体" w:hint="eastAsia"/>
          <w:sz w:val="24"/>
          <w:szCs w:val="24"/>
        </w:rPr>
      </w:pPr>
      <w:r>
        <w:rPr>
          <w:rFonts w:ascii="宋体" w:hAnsi="宋体" w:hint="eastAsia"/>
          <w:sz w:val="24"/>
          <w:szCs w:val="24"/>
        </w:rPr>
        <w:t>中小企业划分标准：</w:t>
      </w:r>
    </w:p>
    <w:tbl>
      <w:tblPr>
        <w:tblStyle w:val="a5"/>
        <w:tblW w:w="0" w:type="auto"/>
        <w:tblInd w:w="0" w:type="dxa"/>
        <w:tblLook w:val="04A0"/>
      </w:tblPr>
      <w:tblGrid>
        <w:gridCol w:w="1112"/>
        <w:gridCol w:w="1104"/>
        <w:gridCol w:w="1097"/>
        <w:gridCol w:w="1295"/>
        <w:gridCol w:w="1561"/>
        <w:gridCol w:w="1389"/>
        <w:gridCol w:w="965"/>
      </w:tblGrid>
      <w:tr w:rsidR="00677FF0" w:rsidTr="00677FF0">
        <w:tc>
          <w:tcPr>
            <w:tcW w:w="1112"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rPr>
                <w:rFonts w:ascii="宋体" w:hAnsi="宋体"/>
                <w:kern w:val="2"/>
                <w:sz w:val="18"/>
                <w:szCs w:val="18"/>
              </w:rPr>
            </w:pPr>
            <w:r>
              <w:rPr>
                <w:rFonts w:ascii="宋体" w:hAnsi="宋体" w:hint="eastAsia"/>
                <w:sz w:val="18"/>
                <w:szCs w:val="18"/>
              </w:rPr>
              <w:t>行业名称</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rPr>
                <w:rFonts w:ascii="宋体" w:hAnsi="宋体"/>
                <w:kern w:val="2"/>
                <w:sz w:val="18"/>
                <w:szCs w:val="18"/>
              </w:rPr>
            </w:pPr>
            <w:r>
              <w:rPr>
                <w:rFonts w:ascii="宋体" w:hAnsi="宋体" w:hint="eastAsia"/>
                <w:sz w:val="18"/>
                <w:szCs w:val="18"/>
              </w:rPr>
              <w:t>指标名称</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rPr>
                <w:rFonts w:ascii="宋体" w:hAnsi="宋体"/>
                <w:kern w:val="2"/>
                <w:sz w:val="18"/>
                <w:szCs w:val="18"/>
              </w:rPr>
            </w:pPr>
            <w:r>
              <w:rPr>
                <w:rFonts w:ascii="宋体" w:hAnsi="宋体" w:hint="eastAsia"/>
                <w:sz w:val="18"/>
                <w:szCs w:val="18"/>
              </w:rPr>
              <w:t>计量单位</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ind w:firstLine="420"/>
              <w:rPr>
                <w:rFonts w:ascii="宋体" w:hAnsi="宋体"/>
                <w:kern w:val="2"/>
                <w:sz w:val="18"/>
                <w:szCs w:val="18"/>
              </w:rPr>
            </w:pPr>
            <w:r>
              <w:rPr>
                <w:rFonts w:ascii="宋体" w:hAnsi="宋体" w:hint="eastAsia"/>
                <w:sz w:val="18"/>
                <w:szCs w:val="18"/>
              </w:rPr>
              <w:t>大型</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ind w:firstLine="420"/>
              <w:rPr>
                <w:rFonts w:ascii="宋体" w:hAnsi="宋体"/>
                <w:kern w:val="2"/>
                <w:sz w:val="18"/>
                <w:szCs w:val="18"/>
              </w:rPr>
            </w:pPr>
            <w:r>
              <w:rPr>
                <w:rFonts w:ascii="宋体" w:hAnsi="宋体" w:hint="eastAsia"/>
                <w:sz w:val="18"/>
                <w:szCs w:val="18"/>
              </w:rPr>
              <w:t>中型</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ind w:firstLine="420"/>
              <w:rPr>
                <w:rFonts w:ascii="宋体" w:hAnsi="宋体"/>
                <w:kern w:val="2"/>
                <w:sz w:val="18"/>
                <w:szCs w:val="18"/>
              </w:rPr>
            </w:pPr>
            <w:r>
              <w:rPr>
                <w:rFonts w:ascii="宋体" w:hAnsi="宋体" w:hint="eastAsia"/>
                <w:sz w:val="18"/>
                <w:szCs w:val="18"/>
              </w:rPr>
              <w:t>小型</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rPr>
                <w:rFonts w:ascii="宋体" w:hAnsi="宋体"/>
                <w:kern w:val="2"/>
                <w:sz w:val="18"/>
                <w:szCs w:val="18"/>
              </w:rPr>
            </w:pPr>
            <w:r>
              <w:rPr>
                <w:rFonts w:ascii="宋体" w:hAnsi="宋体" w:hint="eastAsia"/>
                <w:sz w:val="18"/>
                <w:szCs w:val="18"/>
              </w:rPr>
              <w:t>微型</w:t>
            </w:r>
          </w:p>
        </w:tc>
      </w:tr>
      <w:tr w:rsidR="00677FF0" w:rsidTr="00677FF0">
        <w:trPr>
          <w:trHeight w:val="90"/>
        </w:trPr>
        <w:tc>
          <w:tcPr>
            <w:tcW w:w="1112"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农、林、牧、渔业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Y≥20000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500≤Y&lt;20000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rPr>
                <w:rFonts w:ascii="宋体" w:hAnsi="宋体"/>
                <w:kern w:val="2"/>
                <w:sz w:val="18"/>
                <w:szCs w:val="18"/>
              </w:rPr>
            </w:pPr>
            <w:r>
              <w:rPr>
                <w:rFonts w:ascii="宋体" w:hAnsi="宋体" w:hint="eastAsia"/>
                <w:sz w:val="18"/>
                <w:szCs w:val="18"/>
              </w:rPr>
              <w:t>50≤Y&lt;500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Y&lt;50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pStyle w:val="00"/>
              <w:jc w:val="center"/>
              <w:rPr>
                <w:rFonts w:ascii="宋体" w:hAnsi="宋体"/>
                <w:kern w:val="2"/>
                <w:sz w:val="18"/>
                <w:szCs w:val="18"/>
              </w:rPr>
            </w:pPr>
            <w:r>
              <w:rPr>
                <w:rFonts w:ascii="宋体" w:hAnsi="宋体" w:hint="eastAsia"/>
                <w:sz w:val="18"/>
                <w:szCs w:val="18"/>
              </w:rPr>
              <w:t>工业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X≥1000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300≤X&lt;1000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20≤X&lt;300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X&lt;20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Y≥40000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2000≤Y&lt;40000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300≤Y&lt;2000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Y&lt;300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pStyle w:val="00"/>
              <w:jc w:val="center"/>
              <w:rPr>
                <w:rFonts w:ascii="宋体" w:hAnsi="宋体"/>
                <w:kern w:val="2"/>
                <w:sz w:val="18"/>
                <w:szCs w:val="18"/>
              </w:rPr>
            </w:pPr>
            <w:r>
              <w:rPr>
                <w:rFonts w:ascii="宋体" w:hAnsi="宋体" w:hint="eastAsia"/>
                <w:sz w:val="18"/>
                <w:szCs w:val="18"/>
              </w:rPr>
              <w:t>建筑业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Y≥80000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6000≤Y&lt;80000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300≤Y&lt;6000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Y&lt;300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资产总额(Z)</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Z≥80000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5000≤Z&lt;80000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300≤Z&lt;5000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Z&lt;300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pStyle w:val="00"/>
              <w:jc w:val="center"/>
              <w:rPr>
                <w:rFonts w:ascii="宋体" w:hAnsi="宋体"/>
                <w:kern w:val="2"/>
                <w:sz w:val="18"/>
                <w:szCs w:val="18"/>
              </w:rPr>
            </w:pPr>
            <w:r>
              <w:rPr>
                <w:rFonts w:ascii="宋体" w:hAnsi="宋体" w:hint="eastAsia"/>
                <w:sz w:val="18"/>
                <w:szCs w:val="18"/>
              </w:rPr>
              <w:t>批发业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X≥200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20≤X&lt;200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5≤X&lt;20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X&lt;5</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Y≥40000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5000≤Y&lt;40000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rPr>
                <w:rFonts w:ascii="宋体" w:hAnsi="宋体"/>
                <w:kern w:val="2"/>
                <w:sz w:val="18"/>
                <w:szCs w:val="18"/>
              </w:rPr>
            </w:pPr>
            <w:r>
              <w:rPr>
                <w:rFonts w:ascii="宋体" w:hAnsi="宋体" w:hint="eastAsia"/>
                <w:sz w:val="18"/>
                <w:szCs w:val="18"/>
              </w:rPr>
              <w:t>1000≤Y&lt;5000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pStyle w:val="00"/>
              <w:jc w:val="center"/>
              <w:rPr>
                <w:rFonts w:ascii="宋体" w:hAnsi="宋体"/>
                <w:kern w:val="2"/>
                <w:sz w:val="18"/>
                <w:szCs w:val="18"/>
              </w:rPr>
            </w:pPr>
            <w:r>
              <w:rPr>
                <w:rFonts w:ascii="宋体" w:hAnsi="宋体" w:hint="eastAsia"/>
                <w:sz w:val="18"/>
                <w:szCs w:val="18"/>
              </w:rPr>
              <w:t>零售业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50≤X&lt;300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10≤X&lt;50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Y≥20000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500≤Y&lt;20000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100≤Y&lt;500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w:t>
            </w:r>
          </w:p>
        </w:tc>
      </w:tr>
      <w:tr w:rsidR="00677FF0" w:rsidTr="00677FF0">
        <w:trPr>
          <w:trHeight w:val="293"/>
        </w:trPr>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交通运输业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X≥1000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300≤X&lt;1000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20≤X&lt;300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X&lt;20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Y≥30000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3000≤Y&lt;30000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200≤Y&lt;3000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Y&lt;200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仓储业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X≥200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100≤X&lt;200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20≤X&lt;100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X&lt;20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Y≥30000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1000≤Y&lt;30000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100≤Y&lt;1000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邮政业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X≥1000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300≤X&lt;1000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20≤X&lt;300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X&lt;20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Y≥30000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2000≤Y&lt;30000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100≤Y&lt;2000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w:t>
            </w:r>
          </w:p>
        </w:tc>
      </w:tr>
      <w:tr w:rsidR="00677FF0" w:rsidTr="00677FF0">
        <w:trPr>
          <w:trHeight w:val="316"/>
        </w:trPr>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住宿业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10≤X&lt;100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Y≥10000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2000≤Y&lt;10000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100≤Y&lt;2000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餐饮业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10≤X&lt;100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Y≥10000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2000≤Y&lt;10000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100≤Y&lt;2000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信息传输业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X≥2000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100≤X&lt;2000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10≤X&lt;100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Y≥100000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1000≤Y&lt;100000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100≤Y&lt;1000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软件和信息技术服务业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10≤X&lt;100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Y≥10000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1000≤Y&lt;10000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50≤Y&lt;1000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Y&lt;50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房地产开发经营</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Y≥200000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1000≤Y&lt;200000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100≤Y&lt;1000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Y&lt;100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资产总额(Z)</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Z≥10000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5000≤Z&lt;10000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2000≤Z&lt;5000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Z&lt;2000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物业管理</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X≥1000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300≤X&lt;1000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100≤X&lt;300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营业收入(Y)</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Y≥5000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1000≤Y&lt;5000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500≤Y&lt;1000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Y&lt;500</w:t>
            </w:r>
          </w:p>
        </w:tc>
      </w:tr>
      <w:tr w:rsidR="00677FF0" w:rsidTr="00677FF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租赁和商</w:t>
            </w:r>
            <w:r>
              <w:rPr>
                <w:rFonts w:ascii="宋体" w:hAnsi="宋体" w:hint="eastAsia"/>
                <w:sz w:val="18"/>
                <w:szCs w:val="18"/>
              </w:rPr>
              <w:lastRenderedPageBreak/>
              <w:t>务服务业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lastRenderedPageBreak/>
              <w:t>从业人员</w:t>
            </w:r>
            <w:r>
              <w:rPr>
                <w:rFonts w:ascii="宋体" w:hAnsi="宋体" w:hint="eastAsia"/>
                <w:sz w:val="18"/>
                <w:szCs w:val="18"/>
              </w:rPr>
              <w:lastRenderedPageBreak/>
              <w:t>(X)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lastRenderedPageBreak/>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10≤X&lt;100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w:t>
            </w:r>
          </w:p>
        </w:tc>
      </w:tr>
      <w:tr w:rsidR="00677FF0" w:rsidTr="00677FF0">
        <w:tc>
          <w:tcPr>
            <w:tcW w:w="0" w:type="auto"/>
            <w:vMerge/>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jc w:val="left"/>
              <w:rPr>
                <w:rFonts w:ascii="宋体" w:hAnsi="宋体"/>
                <w:kern w:val="2"/>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资产总额(Z)</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万元</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Z≥120000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8000≤Z&lt;120000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100≤Z&lt;8000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Z&lt;100</w:t>
            </w:r>
          </w:p>
        </w:tc>
      </w:tr>
      <w:tr w:rsidR="00677FF0" w:rsidTr="00677FF0">
        <w:tc>
          <w:tcPr>
            <w:tcW w:w="1112"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其他未列明行业</w:t>
            </w:r>
          </w:p>
        </w:tc>
        <w:tc>
          <w:tcPr>
            <w:tcW w:w="1104"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从业人员(X)</w:t>
            </w:r>
          </w:p>
        </w:tc>
        <w:tc>
          <w:tcPr>
            <w:tcW w:w="1097"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人</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100≤X&lt;300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10≤X&lt;100</w:t>
            </w:r>
          </w:p>
        </w:tc>
        <w:tc>
          <w:tcPr>
            <w:tcW w:w="965" w:type="dxa"/>
            <w:tcBorders>
              <w:top w:val="single" w:sz="4" w:space="0" w:color="auto"/>
              <w:left w:val="single" w:sz="4" w:space="0" w:color="auto"/>
              <w:bottom w:val="single" w:sz="4" w:space="0" w:color="auto"/>
              <w:right w:val="single" w:sz="4" w:space="0" w:color="auto"/>
            </w:tcBorders>
            <w:vAlign w:val="center"/>
            <w:hideMark/>
          </w:tcPr>
          <w:p w:rsidR="00677FF0" w:rsidRDefault="00677FF0">
            <w:pPr>
              <w:widowControl/>
              <w:spacing w:after="113" w:line="180" w:lineRule="atLeast"/>
              <w:jc w:val="center"/>
              <w:rPr>
                <w:rFonts w:ascii="宋体" w:hAnsi="宋体"/>
                <w:kern w:val="2"/>
                <w:sz w:val="18"/>
                <w:szCs w:val="18"/>
              </w:rPr>
            </w:pPr>
            <w:r>
              <w:rPr>
                <w:rFonts w:ascii="宋体" w:hAnsi="宋体" w:hint="eastAsia"/>
                <w:sz w:val="18"/>
                <w:szCs w:val="18"/>
              </w:rPr>
              <w:t>X&lt;10</w:t>
            </w:r>
          </w:p>
        </w:tc>
      </w:tr>
    </w:tbl>
    <w:p w:rsidR="00677FF0" w:rsidRDefault="00677FF0" w:rsidP="00677FF0">
      <w:pPr>
        <w:pStyle w:val="00"/>
        <w:ind w:firstLineChars="196" w:firstLine="470"/>
        <w:rPr>
          <w:rFonts w:ascii="宋体" w:hAnsi="宋体" w:hint="eastAsia"/>
          <w:sz w:val="24"/>
          <w:szCs w:val="24"/>
        </w:rPr>
      </w:pPr>
    </w:p>
    <w:p w:rsidR="00677FF0" w:rsidRDefault="00677FF0" w:rsidP="00677FF0">
      <w:pPr>
        <w:spacing w:line="360" w:lineRule="auto"/>
        <w:jc w:val="center"/>
        <w:rPr>
          <w:rFonts w:ascii="宋体" w:hAnsi="宋体" w:hint="eastAsia"/>
          <w:b/>
          <w:sz w:val="28"/>
          <w:szCs w:val="28"/>
        </w:rPr>
      </w:pPr>
      <w:r>
        <w:rPr>
          <w:rFonts w:ascii="宋体" w:hAnsi="宋体" w:hint="eastAsia"/>
          <w:b/>
          <w:sz w:val="28"/>
          <w:szCs w:val="28"/>
        </w:rPr>
        <w:t>采购需求说明</w:t>
      </w:r>
    </w:p>
    <w:p w:rsidR="00677FF0" w:rsidRDefault="00677FF0" w:rsidP="00677FF0">
      <w:pPr>
        <w:pStyle w:val="3"/>
        <w:snapToGrid w:val="0"/>
        <w:spacing w:before="0" w:after="0" w:line="360" w:lineRule="auto"/>
        <w:ind w:firstLineChars="176" w:firstLine="371"/>
        <w:jc w:val="left"/>
        <w:rPr>
          <w:rFonts w:hint="eastAsia"/>
          <w:sz w:val="21"/>
          <w:szCs w:val="30"/>
        </w:rPr>
      </w:pPr>
      <w:bookmarkStart w:id="1" w:name="_Toc79135135"/>
      <w:r>
        <w:rPr>
          <w:rFonts w:hint="eastAsia"/>
          <w:sz w:val="21"/>
          <w:szCs w:val="30"/>
        </w:rPr>
        <w:t>一、模拟</w:t>
      </w:r>
      <w:r>
        <w:rPr>
          <w:sz w:val="21"/>
          <w:szCs w:val="30"/>
        </w:rPr>
        <w:t>CT</w:t>
      </w:r>
      <w:r>
        <w:rPr>
          <w:rFonts w:hint="eastAsia"/>
          <w:sz w:val="21"/>
          <w:szCs w:val="30"/>
        </w:rPr>
        <w:t>教学实训系统</w:t>
      </w:r>
      <w:bookmarkEnd w:id="1"/>
    </w:p>
    <w:p w:rsidR="00677FF0" w:rsidRDefault="00677FF0" w:rsidP="00677FF0">
      <w:pPr>
        <w:widowControl/>
        <w:snapToGrid w:val="0"/>
        <w:spacing w:line="360" w:lineRule="auto"/>
        <w:jc w:val="left"/>
      </w:pPr>
      <w:r>
        <w:rPr>
          <w:rFonts w:ascii="宋体" w:hAnsi="宋体" w:hint="eastAsia"/>
          <w:sz w:val="24"/>
        </w:rPr>
        <w:t>◆</w:t>
      </w:r>
      <w:r>
        <w:rPr>
          <w:rFonts w:ascii="宋体" w:hAnsi="宋体" w:cs="宋体" w:hint="eastAsia"/>
          <w:kern w:val="0"/>
          <w:szCs w:val="21"/>
        </w:rPr>
        <w:t>（一）功能要求：可进行模拟CT教学，含控制软件、工作站、对讲机等辅助设备。实验室设备布局按照医院标准布局建设，可模拟整个CT系统的工作流程，完成对学生的实训教学工作，</w:t>
      </w:r>
      <w:r>
        <w:rPr>
          <w:rFonts w:hint="eastAsia"/>
        </w:rPr>
        <w:t>产品符合质量检测标准。</w:t>
      </w:r>
    </w:p>
    <w:p w:rsidR="00677FF0" w:rsidRDefault="00677FF0" w:rsidP="00677FF0">
      <w:pPr>
        <w:snapToGrid w:val="0"/>
        <w:spacing w:line="360" w:lineRule="auto"/>
        <w:rPr>
          <w:rFonts w:ascii="宋体" w:hAnsi="宋体" w:cs="宋体"/>
          <w:kern w:val="0"/>
          <w:szCs w:val="21"/>
        </w:rPr>
      </w:pPr>
      <w:r>
        <w:rPr>
          <w:rFonts w:ascii="宋体" w:hAnsi="宋体" w:cs="宋体" w:hint="eastAsia"/>
          <w:kern w:val="0"/>
          <w:szCs w:val="21"/>
        </w:rPr>
        <w:t>（二）技术参数</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 扫描床</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1.1床尺寸≥2600×550mm。</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1.2水平运动范围 ≥1500mm。</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1.3垂直运动范围≥300mm。</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1.4床面距离地面满足最小≤650mm ，最大≥1050mm。</w:t>
      </w:r>
    </w:p>
    <w:p w:rsidR="00677FF0" w:rsidRDefault="00677FF0" w:rsidP="00677FF0">
      <w:pPr>
        <w:widowControl/>
        <w:snapToGrid w:val="0"/>
        <w:spacing w:line="360" w:lineRule="auto"/>
        <w:jc w:val="left"/>
        <w:rPr>
          <w:rFonts w:ascii="宋体" w:hAnsi="宋体" w:cs="宋体" w:hint="eastAsia"/>
          <w:kern w:val="0"/>
          <w:szCs w:val="21"/>
        </w:rPr>
      </w:pPr>
      <w:r>
        <w:rPr>
          <w:rFonts w:ascii="宋体" w:hAnsi="宋体" w:cs="宋体" w:hint="eastAsia"/>
          <w:kern w:val="0"/>
          <w:szCs w:val="21"/>
        </w:rPr>
        <w:t>1.5扫描床承载重量 ≥200kg。</w:t>
      </w:r>
    </w:p>
    <w:p w:rsidR="00677FF0" w:rsidRDefault="00677FF0" w:rsidP="00677FF0">
      <w:pPr>
        <w:widowControl/>
        <w:snapToGrid w:val="0"/>
        <w:spacing w:line="360" w:lineRule="auto"/>
        <w:jc w:val="left"/>
        <w:rPr>
          <w:rFonts w:ascii="宋体" w:hAnsi="宋体" w:cs="宋体" w:hint="eastAsia"/>
          <w:kern w:val="0"/>
          <w:szCs w:val="21"/>
        </w:rPr>
      </w:pPr>
      <w:r>
        <w:rPr>
          <w:rFonts w:ascii="宋体" w:hAnsi="宋体" w:cs="宋体" w:hint="eastAsia"/>
          <w:kern w:val="0"/>
          <w:szCs w:val="21"/>
        </w:rPr>
        <w:t>1.6按照扫描模式可以步进及连续进出床。</w:t>
      </w:r>
    </w:p>
    <w:p w:rsidR="00677FF0" w:rsidRDefault="00677FF0" w:rsidP="00677FF0">
      <w:pPr>
        <w:widowControl/>
        <w:adjustRightInd w:val="0"/>
        <w:snapToGrid w:val="0"/>
        <w:jc w:val="left"/>
        <w:rPr>
          <w:rFonts w:hint="eastAsia"/>
          <w:b/>
        </w:rPr>
      </w:pPr>
      <w:r>
        <w:rPr>
          <w:rFonts w:ascii="宋体" w:hAnsi="宋体" w:hint="eastAsia"/>
          <w:sz w:val="24"/>
        </w:rPr>
        <w:t>◆</w:t>
      </w:r>
      <w:r>
        <w:rPr>
          <w:rFonts w:ascii="宋体" w:hAnsi="宋体" w:cs="宋体" w:hint="eastAsia"/>
          <w:kern w:val="0"/>
          <w:szCs w:val="21"/>
        </w:rPr>
        <w:t>1.7含CT人体摆位定位指示图板：使用CT人体摆位定位指示图板，像真机一样，无论软件选择什么样的协议，都能实现摆哪里就扫哪里，对错分明，做到真实重现。</w:t>
      </w:r>
      <w:r>
        <w:rPr>
          <w:rFonts w:ascii="宋体" w:hAnsi="宋体" w:cs="宋体" w:hint="eastAsia"/>
          <w:b/>
          <w:kern w:val="0"/>
          <w:szCs w:val="21"/>
        </w:rPr>
        <w:t>（需要现场演示借助CT定位指示图板摆位实现上述功能的视频证明）</w:t>
      </w:r>
    </w:p>
    <w:p w:rsidR="00677FF0" w:rsidRDefault="00677FF0" w:rsidP="00677FF0">
      <w:pPr>
        <w:widowControl/>
        <w:snapToGrid w:val="0"/>
        <w:spacing w:line="360" w:lineRule="auto"/>
        <w:jc w:val="left"/>
      </w:pPr>
      <w:r>
        <w:t>2.</w:t>
      </w:r>
      <w:r>
        <w:rPr>
          <w:rFonts w:hint="eastAsia"/>
        </w:rPr>
        <w:t>扫描架</w:t>
      </w:r>
    </w:p>
    <w:p w:rsidR="00677FF0" w:rsidRDefault="00677FF0" w:rsidP="00677FF0">
      <w:pPr>
        <w:widowControl/>
        <w:snapToGrid w:val="0"/>
        <w:spacing w:line="360" w:lineRule="auto"/>
        <w:jc w:val="left"/>
      </w:pPr>
      <w:r>
        <w:t>2.1</w:t>
      </w:r>
      <w:r>
        <w:rPr>
          <w:rFonts w:hint="eastAsia"/>
        </w:rPr>
        <w:t>机架尺寸：≥</w:t>
      </w:r>
      <w:r>
        <w:t>2500</w:t>
      </w:r>
      <w:r>
        <w:rPr>
          <w:rFonts w:hint="eastAsia"/>
        </w:rPr>
        <w:t>×</w:t>
      </w:r>
      <w:r>
        <w:t>2000</w:t>
      </w:r>
      <w:r>
        <w:rPr>
          <w:rFonts w:hint="eastAsia"/>
        </w:rPr>
        <w:t>×</w:t>
      </w:r>
      <w:r>
        <w:t>1000mm</w:t>
      </w:r>
      <w:r>
        <w:rPr>
          <w:rFonts w:hint="eastAsia"/>
        </w:rPr>
        <w:t>（长×高×厚）；</w:t>
      </w:r>
    </w:p>
    <w:p w:rsidR="00677FF0" w:rsidRDefault="00677FF0" w:rsidP="00677FF0">
      <w:pPr>
        <w:widowControl/>
        <w:snapToGrid w:val="0"/>
        <w:spacing w:line="360" w:lineRule="auto"/>
        <w:jc w:val="left"/>
      </w:pPr>
      <w:r>
        <w:t>2.2</w:t>
      </w:r>
      <w:r>
        <w:rPr>
          <w:rFonts w:hint="eastAsia"/>
        </w:rPr>
        <w:t>机架孔径：≥</w:t>
      </w:r>
      <w:r>
        <w:t xml:space="preserve"> 850mm</w:t>
      </w:r>
      <w:r>
        <w:rPr>
          <w:rFonts w:hint="eastAsia"/>
        </w:rPr>
        <w:t>，既满足普通诊断</w:t>
      </w:r>
      <w:r>
        <w:t>CT</w:t>
      </w:r>
      <w:r>
        <w:rPr>
          <w:rFonts w:hint="eastAsia"/>
        </w:rPr>
        <w:t>教学，又可实现放疗定位</w:t>
      </w:r>
      <w:r>
        <w:t>CT</w:t>
      </w:r>
      <w:r>
        <w:rPr>
          <w:rFonts w:hint="eastAsia"/>
        </w:rPr>
        <w:t>教学使用，提供带着制造商</w:t>
      </w:r>
      <w:r>
        <w:t>logo</w:t>
      </w:r>
      <w:r>
        <w:rPr>
          <w:rFonts w:hint="eastAsia"/>
        </w:rPr>
        <w:t>的扫描机架的实测照片证明；</w:t>
      </w:r>
    </w:p>
    <w:p w:rsidR="00677FF0" w:rsidRDefault="00677FF0" w:rsidP="00677FF0">
      <w:pPr>
        <w:widowControl/>
        <w:snapToGrid w:val="0"/>
        <w:spacing w:line="360" w:lineRule="auto"/>
        <w:jc w:val="left"/>
      </w:pPr>
      <w:r>
        <w:t>2.3</w:t>
      </w:r>
      <w:r>
        <w:rPr>
          <w:rFonts w:hint="eastAsia"/>
        </w:rPr>
        <w:t>配备定位激光灯，</w:t>
      </w:r>
      <w:r>
        <w:t>X/Y/Z</w:t>
      </w:r>
      <w:r>
        <w:rPr>
          <w:rFonts w:hint="eastAsia"/>
        </w:rPr>
        <w:t>三方向；</w:t>
      </w:r>
    </w:p>
    <w:p w:rsidR="00677FF0" w:rsidRDefault="00677FF0" w:rsidP="00677FF0">
      <w:pPr>
        <w:widowControl/>
        <w:snapToGrid w:val="0"/>
        <w:spacing w:line="360" w:lineRule="auto"/>
        <w:jc w:val="left"/>
      </w:pPr>
      <w:r>
        <w:t>2.4</w:t>
      </w:r>
      <w:r>
        <w:rPr>
          <w:rFonts w:hint="eastAsia"/>
        </w:rPr>
        <w:t>旋转方式：支持断层</w:t>
      </w:r>
      <w:r>
        <w:t>/</w:t>
      </w:r>
      <w:r>
        <w:rPr>
          <w:rFonts w:hint="eastAsia"/>
        </w:rPr>
        <w:t>螺旋。</w:t>
      </w:r>
    </w:p>
    <w:p w:rsidR="00677FF0" w:rsidRDefault="00677FF0" w:rsidP="00677FF0">
      <w:pPr>
        <w:snapToGrid w:val="0"/>
        <w:spacing w:line="360" w:lineRule="auto"/>
        <w:rPr>
          <w:rFonts w:ascii="宋体" w:hAnsi="宋体" w:cs="宋体"/>
          <w:kern w:val="0"/>
          <w:szCs w:val="21"/>
        </w:rPr>
      </w:pPr>
      <w:r>
        <w:rPr>
          <w:rFonts w:ascii="宋体" w:hAnsi="宋体" w:cs="宋体" w:hint="eastAsia"/>
          <w:kern w:val="0"/>
          <w:szCs w:val="21"/>
        </w:rPr>
        <w:t>2.5驱动方式：三相异步电动机。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2.6机架倾斜角度≥+/- 20°。</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2.7机架两侧分别各带一块控制面板，具备控制床面升降、前后运动、机架倾斜运动，控制激光定位系统、“急停”等按钮，机架顶侧具有一块液晶显示屏，可显示各项机械运动参数，提供带有制造商logo的实物照片和彩页证明</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2.8</w:t>
      </w:r>
      <w:r>
        <w:rPr>
          <w:rFonts w:ascii="宋体" w:hAnsi="宋体" w:hint="eastAsia"/>
          <w:kern w:val="0"/>
          <w:szCs w:val="21"/>
        </w:rPr>
        <w:t>要求产品制造商具备CT真机生产能力</w:t>
      </w:r>
      <w:r>
        <w:rPr>
          <w:rFonts w:ascii="宋体" w:hAnsi="宋体" w:cs="宋体" w:hint="eastAsia"/>
          <w:kern w:val="0"/>
          <w:szCs w:val="21"/>
        </w:rPr>
        <w:t>，提供同品牌CT（X射线计算机体层摄影设备）医疗器械注册证复印件证明</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3.主机控制软件</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lastRenderedPageBreak/>
        <w:t>3.1控制软件包含扫描（SCAN）、显示浏览（DISPLAY）、图像处理（IMAGEWORKS）三个模块</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3.2病人信息数据库模块，可以对患者信息进行管理。患者管理界面具有展示所有患者信息、已扫描的序列、查询患者、浏览图像，简易后重建、编辑患者、删除患者功能。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3.3扫描协议分为头部、鼻窦、颈部、肩部、胸部、腹部、腰部、盆腔、腿部和其他协议。</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3.4每个协议下有数量不等的内置协议，协议之间的区别为扫描时默认参数不同,提供此部分软件截图证明。</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3.5可设置病人体位的选择：头先进、脚先进、侧位等方向</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3.6具备X射线管预热校准和探测器校准模块</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3.7定位线设定，可调节定位区域大小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3.8执行扫描，系统会象真实CT 机器一样在图像显示区实现扫描图像一幅紧接一幅动态显现的整个过程，同时扫描模拟进度条一直前行直到图像扫描完成</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3.9 扫描后预存图像可直接发送到图像三维重建后处理工作站，提供DICOM信息端口软件界面证明。</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4.遥控控制台</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4.1控制室单独配备遥控控制台，控制台具备开、关机功能，控制床升降运动、床面前后运动、控制机架倾斜运动功能。提供实物照片证明。</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4.2产品型号为全国医学影像技术专业实践技能大赛所用产品，并可提供相关文件证明。</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5.控制台硬件</w:t>
      </w:r>
    </w:p>
    <w:p w:rsidR="00677FF0" w:rsidRDefault="00677FF0" w:rsidP="00677FF0">
      <w:pPr>
        <w:snapToGrid w:val="0"/>
        <w:spacing w:line="360" w:lineRule="auto"/>
        <w:rPr>
          <w:rFonts w:ascii="宋体" w:eastAsiaTheme="minorEastAsia" w:hAnsi="宋体" w:cs="宋体" w:hint="eastAsia"/>
          <w:kern w:val="0"/>
          <w:szCs w:val="21"/>
        </w:rPr>
      </w:pPr>
      <w:r>
        <w:rPr>
          <w:rFonts w:ascii="宋体" w:hAnsi="宋体" w:cs="宋体" w:hint="eastAsia"/>
          <w:kern w:val="0"/>
          <w:szCs w:val="21"/>
        </w:rPr>
        <w:t>工作站主机≥1台，配置：intel CPU，主频≥3.6GHz，内存容量≥4G，硬盘容量≥1TB，液晶显示器≥21吋，双向对讲机1套。A3打印机1台。</w:t>
      </w:r>
    </w:p>
    <w:p w:rsidR="00677FF0" w:rsidRDefault="00677FF0" w:rsidP="00677FF0">
      <w:pPr>
        <w:snapToGrid w:val="0"/>
        <w:spacing w:line="360" w:lineRule="auto"/>
        <w:rPr>
          <w:rFonts w:ascii="宋体" w:eastAsiaTheme="minorEastAsia" w:hAnsi="宋体" w:cs="宋体" w:hint="eastAsia"/>
          <w:b/>
          <w:bCs/>
          <w:kern w:val="0"/>
          <w:szCs w:val="21"/>
        </w:rPr>
      </w:pPr>
      <w:r>
        <w:rPr>
          <w:rFonts w:ascii="宋体" w:hAnsi="宋体" w:cs="宋体" w:hint="eastAsia"/>
          <w:b/>
          <w:bCs/>
          <w:kern w:val="0"/>
          <w:szCs w:val="21"/>
        </w:rPr>
        <w:t>6.CT图像后处理工作站及软件（3套）</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6.1硬件部分：</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CPU四核≥3.2G；内存：≥8G；硬盘：≥1T；显示器24寸；DVD刻录机；1000M/100M自适应网卡</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6.2软件部分</w:t>
      </w:r>
      <w:r>
        <w:rPr>
          <w:rFonts w:ascii="宋体" w:hAnsi="宋体" w:cs="宋体" w:hint="eastAsia"/>
          <w:b/>
          <w:kern w:val="0"/>
          <w:szCs w:val="21"/>
        </w:rPr>
        <w:t>（供应商自带演示用电脑并提前进行软件运行环境配置，现场演示软件部分6.2.1--6.2.42，随时应答评审专家提出的演示要求及问题等）</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6.2.1可进行病人信息数据管理，支持CT图像获取，胶片排版，打印。</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 病人列表检索功能：报告状态检索：已检查未报告，已报告，已审核，已打印报告；检查类型，病人姓名，影像号检索。</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6.2.3 独立的报告编辑控件，自带丰富的CT报告模板。报告模板内容支持超链接调用，点击超链接可下拉选择常用描述内容。支持报告修改痕迹追溯和报告内容对比，提供清晰的报告内容对比栏，并以差异化颜色显示区分报告内容被修改的部分。</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6.2.4  2D阅片功能：引用方式同步滚动阅片功能；图像对比功能，图像锐化增强功能；测</w:t>
      </w:r>
      <w:r>
        <w:rPr>
          <w:rFonts w:ascii="宋体" w:hAnsi="宋体" w:cs="宋体" w:hint="eastAsia"/>
          <w:kern w:val="0"/>
          <w:szCs w:val="21"/>
        </w:rPr>
        <w:lastRenderedPageBreak/>
        <w:t>量功能：提供CT值、长度、角度、面积等数据的测量。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6.2.5  MPR功能，多平面重建，MIP最大密度投影，MinIP最小密度投影（肺部气管显示），以厚层方式，斜面方式进行MIP，MinIP的影像重建分析；</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6.2.6  CPR曲面重建： 针对血管，管腔，骨骼等脏器的曲线切割曲面重建展示；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6.2.7  VR体重建功能： 三维旋转，鼠标密度调窗显示隐藏功能，三维直线，曲线，Freehand, 面积，CT值测量功能；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6.2.8  MPR，VR界面空间光标点关联定位功能，在冠状面，矢状面，横断面和VR体重建界面，光标点关联联动地显示兴趣点的空间关联位置。</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6.2.9  VR三维分割功能：Freehand三维切割，自动去除床板，可调阈值一键去骨功能；斜面立体切割显示脏器内部空间结构；矩形框方式提取显示脏器空间结构；</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6.2.10  VE虚拟内窥镜功能：针对气管，血管，肠道等管腔脏器的虚拟内镜浏览漫游，发现管腔内壁肿块，息肉等病变情况；</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6.2.11  SSD+VR重建叠加模式： 将人体轮廓以SSD表面重建，内部脏器（适用于内部增强显影组织）VR方式显示，方便了解内部脏器病灶与外部轮廓的关系，方便针对病灶空间部位，手术与穿刺规划。</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6.2.12  三维重建组织的透明度与不透明度的调节；</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6.2.13  魔棒脏器选取，智能辅助手动组织分割功能；三维定量分析体积测量功能；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6.2.14  多种VR渲染模式选择：（心脏，血管，虚拟内镜，胸肺，骨骼，颅脑等多个部门专门预设的渲染模式）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6.2.15  多个病人检查，历史影像检查，同一检查多个序列在同一看图界面进行影像对比，三维重建对比，对比测量功能；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6.2.16  多个检查同步对比浏览，关联同步操作滚动，调窗，平移，旋转，缩放等功能；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6.2.17  一键提取近似密度脏器功能（肺部，骨骼一键提取）；</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6.2.18  胶片打印，胶片布局调整功能；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6.2.19  重建图像保存到新序列，并发送到其他主机功能；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6.2.20  可进行病人信息数据管理；</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6.2.21  一键去骨，自动一键去除所有骨骼，保留血管功能；</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6.2.22  支持在横断面、矢状面、冠状面手动标注图像渲染重建生成血管，支持调整渲染速度和渲染粘度扩充渲染区域，实现血管生长。</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6.2.23  自动血管提取识别：主要血管的自动识别并且自动识别标注血管名称，如：颈动脉，主动脉，腹部血管，下肢血管等；</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6.2.24  支持在VR界面对已识别完成的血管进行延长顶端和延长底端，支持对血管中心线自由调整和编辑。</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6.2.25  手动辅助血管提取：通过手动标记指定血管位置，和指定血管分支，对感兴趣血管</w:t>
      </w:r>
      <w:r>
        <w:rPr>
          <w:rFonts w:ascii="宋体" w:hAnsi="宋体" w:cs="宋体" w:hint="eastAsia"/>
          <w:kern w:val="0"/>
          <w:szCs w:val="21"/>
        </w:rPr>
        <w:lastRenderedPageBreak/>
        <w:t>进行提取分析；</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6.2.26 魔棒智能辅助选择去骨，添加血管；低密度非血管组织智能移除；</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6.2.27  血管钙化斑点显示隐藏；血管钙化斑点体积测量；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6.2.28 在冠状面，矢状面将提取的血管和骨骼轮廓使用单独颜色显示。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6.2.29  自动计算识别血管轮廓线和血管中心线；</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6.2.30 血管轮廓线和血管中心线支持显示或者隐藏，隐藏血管中心线对细微的血管钙化斑点不易造成遮挡。</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6.2.31 血管狭窄度自动计算测量，血管狭窄部位与正常部位对比测量分析，报表分析；</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6.2.32  血管截面CT值，面积，最大直径，最小直径，狭窄位置距离自动计算；</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6.2.33 血管拉直重建显示；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6.2.34  血管多种渲染模式显示；</w:t>
      </w:r>
    </w:p>
    <w:p w:rsidR="00677FF0" w:rsidRDefault="00677FF0" w:rsidP="00677FF0">
      <w:pPr>
        <w:snapToGrid w:val="0"/>
        <w:spacing w:line="360" w:lineRule="auto"/>
        <w:rPr>
          <w:rFonts w:hint="eastAsia"/>
        </w:rPr>
      </w:pPr>
      <w:r>
        <w:rPr>
          <w:rFonts w:ascii="宋体" w:hAnsi="宋体" w:cs="宋体" w:hint="eastAsia"/>
          <w:kern w:val="0"/>
          <w:szCs w:val="21"/>
        </w:rPr>
        <w:t>6.2.35  血管分析操作全程支持保存进度存档和读取进度存档，方便实时保存和调取。</w:t>
      </w:r>
    </w:p>
    <w:p w:rsidR="00677FF0" w:rsidRDefault="00677FF0" w:rsidP="00677FF0">
      <w:pPr>
        <w:snapToGrid w:val="0"/>
        <w:spacing w:line="360" w:lineRule="auto"/>
        <w:rPr>
          <w:rFonts w:ascii="宋体" w:hAnsi="宋体" w:cs="宋体"/>
          <w:kern w:val="0"/>
          <w:szCs w:val="21"/>
        </w:rPr>
      </w:pPr>
      <w:r>
        <w:rPr>
          <w:rFonts w:ascii="宋体" w:hAnsi="宋体" w:cs="宋体" w:hint="eastAsia"/>
          <w:kern w:val="0"/>
          <w:szCs w:val="21"/>
        </w:rPr>
        <w:t>6.2.36自动渲染出肺组织和气管</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◆6.2.37可调阀值自动分析生成肺部及气管气体分布影像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6.2.38旋转视角从不同角度显示气肿、整体形态、周围软组织器官关系</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6.2.39自由选择显示或者隐藏气管</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◆6.2.40肺气肿定量分析，评估肺部气肿所占双肺比值</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6.2.41 现场提供病人信息及图像库不少于50例。</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6.2.42 该软件为医院真实CT图像后处理工作站，可以与学校附属医院PACS系统互连，满足图像随时更新功能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7.其他要求</w:t>
      </w:r>
    </w:p>
    <w:p w:rsidR="00677FF0" w:rsidRDefault="00677FF0" w:rsidP="00677FF0">
      <w:pPr>
        <w:pStyle w:val="4"/>
        <w:snapToGrid w:val="0"/>
        <w:spacing w:line="360" w:lineRule="auto"/>
        <w:ind w:leftChars="0" w:left="0"/>
        <w:rPr>
          <w:rFonts w:hAnsi="宋体" w:cs="宋体" w:hint="eastAsia"/>
          <w:kern w:val="0"/>
          <w:szCs w:val="21"/>
        </w:rPr>
      </w:pPr>
      <w:r>
        <w:rPr>
          <w:rFonts w:hAnsi="宋体" w:cs="宋体" w:hint="eastAsia"/>
          <w:kern w:val="0"/>
          <w:szCs w:val="21"/>
        </w:rPr>
        <w:t>为保障售后服务及时和专业性。制造商具有</w:t>
      </w:r>
      <w:r>
        <w:rPr>
          <w:rFonts w:hAnsi="宋体" w:cs="宋体"/>
          <w:kern w:val="0"/>
          <w:szCs w:val="21"/>
        </w:rPr>
        <w:t>400</w:t>
      </w:r>
      <w:r>
        <w:rPr>
          <w:rFonts w:hAnsi="宋体" w:cs="宋体" w:hint="eastAsia"/>
          <w:kern w:val="0"/>
          <w:szCs w:val="21"/>
        </w:rPr>
        <w:t>或</w:t>
      </w:r>
      <w:r>
        <w:rPr>
          <w:rFonts w:hAnsi="宋体" w:cs="宋体"/>
          <w:kern w:val="0"/>
          <w:szCs w:val="21"/>
        </w:rPr>
        <w:t>800</w:t>
      </w:r>
      <w:r>
        <w:rPr>
          <w:rFonts w:hAnsi="宋体" w:cs="宋体" w:hint="eastAsia"/>
          <w:kern w:val="0"/>
          <w:szCs w:val="21"/>
        </w:rPr>
        <w:t>售后电话。</w:t>
      </w:r>
    </w:p>
    <w:p w:rsidR="00677FF0" w:rsidRDefault="00677FF0" w:rsidP="00677FF0">
      <w:pPr>
        <w:rPr>
          <w:rFonts w:ascii="宋体" w:hAnsi="宋体" w:cs="宋体"/>
          <w:b/>
          <w:bCs/>
          <w:kern w:val="0"/>
          <w:szCs w:val="21"/>
        </w:rPr>
      </w:pPr>
      <w:r>
        <w:rPr>
          <w:rFonts w:hint="eastAsia"/>
          <w:b/>
          <w:bCs/>
        </w:rPr>
        <w:t>注：本产品现场演示部分为</w:t>
      </w:r>
      <w:r>
        <w:rPr>
          <w:b/>
          <w:bCs/>
        </w:rPr>
        <w:t>1.7</w:t>
      </w:r>
      <w:r>
        <w:rPr>
          <w:rFonts w:hint="eastAsia"/>
          <w:b/>
          <w:bCs/>
        </w:rPr>
        <w:t>项、</w:t>
      </w:r>
      <w:r>
        <w:rPr>
          <w:rFonts w:ascii="宋体" w:hAnsi="宋体" w:cs="宋体" w:hint="eastAsia"/>
          <w:b/>
          <w:bCs/>
          <w:kern w:val="0"/>
          <w:szCs w:val="21"/>
        </w:rPr>
        <w:t>6.2.1--6.2.42项。</w:t>
      </w:r>
    </w:p>
    <w:p w:rsidR="00677FF0" w:rsidRDefault="00677FF0" w:rsidP="00677FF0">
      <w:pPr>
        <w:pStyle w:val="3"/>
        <w:snapToGrid w:val="0"/>
        <w:spacing w:before="0" w:after="0" w:line="360" w:lineRule="auto"/>
        <w:ind w:firstLineChars="176" w:firstLine="371"/>
        <w:jc w:val="left"/>
        <w:rPr>
          <w:rFonts w:hint="eastAsia"/>
          <w:sz w:val="21"/>
          <w:szCs w:val="30"/>
        </w:rPr>
      </w:pPr>
      <w:bookmarkStart w:id="2" w:name="_Toc79135136"/>
      <w:r>
        <w:rPr>
          <w:rFonts w:hint="eastAsia"/>
          <w:sz w:val="21"/>
          <w:szCs w:val="30"/>
        </w:rPr>
        <w:t>二、放疗虚拟现实教学软件</w:t>
      </w:r>
      <w:bookmarkEnd w:id="2"/>
    </w:p>
    <w:p w:rsidR="00677FF0" w:rsidRDefault="00677FF0" w:rsidP="00677FF0">
      <w:pPr>
        <w:snapToGrid w:val="0"/>
        <w:spacing w:line="360" w:lineRule="auto"/>
        <w:rPr>
          <w:rFonts w:ascii="宋体" w:hAnsi="宋体" w:cs="宋体"/>
          <w:kern w:val="0"/>
          <w:szCs w:val="21"/>
        </w:rPr>
      </w:pPr>
      <w:r>
        <w:rPr>
          <w:rFonts w:ascii="宋体" w:hAnsi="宋体" w:cs="宋体" w:hint="eastAsia"/>
          <w:kern w:val="0"/>
          <w:szCs w:val="21"/>
        </w:rPr>
        <w:t>技术参数整体要求：</w:t>
      </w:r>
      <w:r>
        <w:rPr>
          <w:rFonts w:ascii="宋体" w:hAnsi="宋体" w:cs="宋体" w:hint="eastAsia"/>
          <w:b/>
          <w:kern w:val="0"/>
          <w:szCs w:val="21"/>
        </w:rPr>
        <w:t>供应商自带演示用电脑并提前进行软件运行环境配置，现场演示放疗虚拟现实教学软件（1.1--3.4）</w:t>
      </w:r>
      <w:r>
        <w:rPr>
          <w:rFonts w:ascii="宋体" w:hAnsi="宋体" w:cs="宋体" w:hint="eastAsia"/>
          <w:kern w:val="0"/>
          <w:szCs w:val="21"/>
        </w:rPr>
        <w:t>，随时应答评审专家提出的演示要求及问题等。</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1.1虚拟模拟加速器机房的操作环境，支持放大缩小和360度旋转观察；</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1.2虚拟模拟市场主流加速器治疗床的升降、左右、进出、旋转等真实的运动，支持治疗床值数据显示；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1.3虚拟模拟激光灯的开关等操作；</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1.4虚拟模拟治疗机头的旋转运动，支持治疗机头旋转角度数值显示；</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1.5虚拟模拟光影和光距尺等灯光显示，支持放大观察，配合治疗床模拟治疗床升降时的数值变化显示；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1.6虚拟模拟电子线限光筒；</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lastRenderedPageBreak/>
        <w:t>1.7虚拟模拟放射治疗流程的防碰撞报警；</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1.8虚拟模拟射束出束情况，可视化射束，真实观察各种放射治疗技术的治疗时MLC叶片和射束配合情况，支持真实数据显示；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1.9真实加速器手控盒控制，支持数据显示；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1.10支持BEV显示；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1.11Dicom数据导入可演示自己的治疗计划方案；</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1.12真实的横断面CT显示；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1.13勾画轮廓线显示；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1.14剂量显示，支持云图、等剂量线等显示方式；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1.15  3D显示靶区、危及器官、内部射束和剂量分布</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1.16能虚拟显示患者呼吸和器官运动对辐照剂量的影响</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1.17真实模拟治疗摆位过程；</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1.18 3DCRT/IMRT/VMAT技术演示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2.1虚拟的放射物理和QA模式</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2.2虚拟的三维水箱测量，模拟测量PDD和Profile曲线</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2.3虚拟模体中的电离室测量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2.4虚拟激光灯校准</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2.5虚拟光野和射野一致性校准</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2.6虚拟电离室校准模体和加速器输出剂量校准</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2.7能模拟摆位误差对剂量测量影响</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2.8能虚拟仿真放射治疗的QA/QC流程</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2.9能进行等中心验证模拟显示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3.1虚拟CT模拟过程</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3.2移动激光灯建模</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3.3移动激光灯控制演示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3.4动态模型导入，并进行成像演示，CT切片是模型的计算重建，并可以输出Dicom影像。</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4提供网络数据接口及控制SDK</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4.1能导入病人DICOM RTStructure勾画数据，进行轮廓重建；</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4.2 能导入病人 DICOM RTPlan计划数据，根据计划数据模拟治疗（机架旋转，出束，ＭＬＣ走位）；</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4.3.提供控制开发包，通过二次开发可以实现网络驱动仿真模型，支持Python及C#开发。</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t>◆</w:t>
      </w:r>
      <w:r>
        <w:rPr>
          <w:rFonts w:ascii="宋体" w:hAnsi="宋体" w:cs="宋体" w:hint="eastAsia"/>
          <w:kern w:val="0"/>
          <w:szCs w:val="21"/>
        </w:rPr>
        <w:t>4.4提供厂商开发培训教程</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5.1放疗虚拟现实教学 PC 客户端软件，能完成放疗虚拟现实教学系统的模拟演示控制功能。</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5.2支持以图形界面软件方式展示，通过鼠标键盘进行交互。</w:t>
      </w:r>
    </w:p>
    <w:p w:rsidR="00677FF0" w:rsidRDefault="00677FF0" w:rsidP="00677FF0">
      <w:pPr>
        <w:snapToGrid w:val="0"/>
        <w:spacing w:line="360" w:lineRule="auto"/>
        <w:rPr>
          <w:rFonts w:ascii="宋体" w:hAnsi="宋体" w:cs="宋体" w:hint="eastAsia"/>
          <w:kern w:val="0"/>
          <w:szCs w:val="21"/>
        </w:rPr>
      </w:pPr>
      <w:r>
        <w:rPr>
          <w:rFonts w:ascii="宋体" w:hAnsi="宋体" w:hint="eastAsia"/>
          <w:sz w:val="24"/>
        </w:rPr>
        <w:lastRenderedPageBreak/>
        <w:t>◆</w:t>
      </w:r>
      <w:r>
        <w:rPr>
          <w:rFonts w:ascii="宋体" w:hAnsi="宋体" w:cs="宋体" w:hint="eastAsia"/>
          <w:kern w:val="0"/>
          <w:szCs w:val="21"/>
        </w:rPr>
        <w:t>6.1产品制造商为放疗设备生产厂家，提供放疗设备直线加速器医疗器械注册证复印件证明</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6.2为保障售后服务及时和专业性。制造商具有400或800售后电话。</w:t>
      </w:r>
    </w:p>
    <w:p w:rsidR="00677FF0" w:rsidRDefault="00677FF0" w:rsidP="00677FF0">
      <w:pPr>
        <w:rPr>
          <w:rFonts w:ascii="宋体" w:hAnsi="宋体" w:cs="宋体" w:hint="eastAsia"/>
          <w:b/>
          <w:bCs/>
          <w:kern w:val="0"/>
          <w:szCs w:val="21"/>
        </w:rPr>
      </w:pPr>
      <w:r>
        <w:rPr>
          <w:rFonts w:hint="eastAsia"/>
          <w:b/>
          <w:bCs/>
        </w:rPr>
        <w:t>注：本产品现场演示部分为</w:t>
      </w:r>
      <w:r>
        <w:rPr>
          <w:b/>
          <w:bCs/>
        </w:rPr>
        <w:t>1.1--3.4</w:t>
      </w:r>
      <w:r>
        <w:rPr>
          <w:rFonts w:hint="eastAsia"/>
          <w:b/>
          <w:bCs/>
        </w:rPr>
        <w:t>项。</w:t>
      </w:r>
    </w:p>
    <w:p w:rsidR="00677FF0" w:rsidRDefault="00677FF0" w:rsidP="00677FF0">
      <w:pPr>
        <w:pStyle w:val="1"/>
        <w:ind w:firstLine="400"/>
        <w:rPr>
          <w:rFonts w:hint="eastAsia"/>
        </w:rPr>
      </w:pPr>
    </w:p>
    <w:p w:rsidR="00677FF0" w:rsidRDefault="00677FF0" w:rsidP="00677FF0">
      <w:pPr>
        <w:pStyle w:val="3"/>
        <w:snapToGrid w:val="0"/>
        <w:spacing w:before="0" w:after="0" w:line="360" w:lineRule="auto"/>
        <w:ind w:firstLineChars="176" w:firstLine="371"/>
        <w:jc w:val="left"/>
        <w:rPr>
          <w:sz w:val="21"/>
          <w:szCs w:val="30"/>
        </w:rPr>
      </w:pPr>
      <w:bookmarkStart w:id="3" w:name="_Toc79135137"/>
      <w:r>
        <w:rPr>
          <w:rFonts w:hint="eastAsia"/>
          <w:sz w:val="21"/>
          <w:szCs w:val="30"/>
        </w:rPr>
        <w:t>三、影像高性能工作站</w:t>
      </w:r>
      <w:bookmarkEnd w:id="3"/>
    </w:p>
    <w:p w:rsidR="00677FF0" w:rsidRDefault="00677FF0" w:rsidP="00677FF0">
      <w:pPr>
        <w:snapToGrid w:val="0"/>
        <w:spacing w:line="360" w:lineRule="auto"/>
        <w:rPr>
          <w:rFonts w:ascii="宋体" w:hAnsi="宋体" w:cs="宋体"/>
          <w:kern w:val="0"/>
          <w:szCs w:val="21"/>
        </w:rPr>
      </w:pPr>
      <w:r>
        <w:rPr>
          <w:rFonts w:ascii="宋体" w:hAnsi="宋体" w:cs="宋体" w:hint="eastAsia"/>
          <w:kern w:val="0"/>
          <w:szCs w:val="21"/>
        </w:rPr>
        <w:t>1.处理器：CPU系列英特尔 酷睿i7 6代系列，CPU型号Intel 酷睿i7 8700K，CPU频率4GHz，最高睿频4200MHz，总线规格DMI 8 GT/s，缓存L3 8MB，核心架构Skylake，核心/线程数四核心/八线程，制程工艺14nm。</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2.存储设备：内存容量32GB，内存类型DDR4 2666MHz，内存插槽4个DiMM插槽，硬盘容量120GB固态+1TB，硬盘描述混合硬盘（SSD+7200转HDD），光驱类型DVD-SuperMulti双层刻录。</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3.显卡：显卡类型 独立显卡，显存容量8GB，显卡芯片 双NVIDIA GeForce GTX 970，DirectXDirectX 11。</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4.显示器：27英寸IPS液晶显示器 2560</w:t>
      </w:r>
      <w:r>
        <w:rPr>
          <w:rFonts w:hint="eastAsia"/>
          <w:sz w:val="24"/>
        </w:rPr>
        <w:t>×</w:t>
      </w:r>
      <w:r>
        <w:rPr>
          <w:rFonts w:ascii="宋体" w:hAnsi="宋体" w:cs="宋体" w:hint="eastAsia"/>
          <w:kern w:val="0"/>
          <w:szCs w:val="21"/>
        </w:rPr>
        <w:t>1440（4K）。</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5.附件清单：主机 ×1，显示器 ×1，保修卡 ×1，说明书 ×1，驱动光盘 ×1，数据线 ×1，电源 ×1，键鼠套装 ×1，音箱套装 ×1，有线耳机 ×1，摄像头×1官方标配：主机、USB键盘鼠标等配套材料</w:t>
      </w:r>
    </w:p>
    <w:p w:rsidR="00677FF0" w:rsidRDefault="00677FF0" w:rsidP="00677FF0">
      <w:pPr>
        <w:snapToGrid w:val="0"/>
        <w:spacing w:line="360" w:lineRule="auto"/>
        <w:rPr>
          <w:rFonts w:ascii="宋体" w:hAnsi="宋体" w:cs="宋体" w:hint="eastAsia"/>
          <w:kern w:val="0"/>
          <w:szCs w:val="21"/>
        </w:rPr>
      </w:pPr>
      <w:r>
        <w:rPr>
          <w:rFonts w:ascii="宋体" w:hAnsi="宋体" w:cs="宋体" w:hint="eastAsia"/>
          <w:kern w:val="0"/>
          <w:szCs w:val="21"/>
        </w:rPr>
        <w:t>6售后服务：全国联保</w:t>
      </w:r>
    </w:p>
    <w:p w:rsidR="00677FF0" w:rsidRDefault="00677FF0" w:rsidP="00677FF0">
      <w:pPr>
        <w:pStyle w:val="4"/>
        <w:snapToGrid w:val="0"/>
        <w:spacing w:line="360" w:lineRule="auto"/>
        <w:ind w:leftChars="0" w:left="0"/>
        <w:rPr>
          <w:rFonts w:ascii="宋体" w:hAnsi="宋体" w:cs="宋体" w:hint="eastAsia"/>
          <w:kern w:val="0"/>
          <w:szCs w:val="21"/>
        </w:rPr>
      </w:pPr>
      <w:r>
        <w:rPr>
          <w:rFonts w:ascii="宋体" w:hAnsi="宋体" w:hint="eastAsia"/>
          <w:sz w:val="24"/>
        </w:rPr>
        <w:t>◆</w:t>
      </w:r>
      <w:r>
        <w:rPr>
          <w:rFonts w:ascii="宋体" w:hAnsi="宋体" w:cs="宋体" w:hint="eastAsia"/>
          <w:kern w:val="0"/>
          <w:szCs w:val="21"/>
        </w:rPr>
        <w:t>7.该设备与该包中其余设备调试安装到位，达到整个实验室正常使用。</w:t>
      </w:r>
    </w:p>
    <w:p w:rsidR="00677FF0" w:rsidRDefault="00677FF0" w:rsidP="00677FF0">
      <w:pPr>
        <w:pStyle w:val="3"/>
        <w:snapToGrid w:val="0"/>
        <w:spacing w:before="0" w:after="0" w:line="360" w:lineRule="auto"/>
        <w:ind w:firstLineChars="176" w:firstLine="371"/>
        <w:jc w:val="left"/>
        <w:rPr>
          <w:rFonts w:hint="eastAsia"/>
          <w:sz w:val="21"/>
          <w:szCs w:val="30"/>
        </w:rPr>
      </w:pPr>
      <w:bookmarkStart w:id="4" w:name="_Toc79135138"/>
      <w:r>
        <w:rPr>
          <w:rFonts w:hint="eastAsia"/>
          <w:sz w:val="21"/>
          <w:szCs w:val="30"/>
        </w:rPr>
        <w:t>四、放疗虚拟现实系统硬件</w:t>
      </w:r>
      <w:bookmarkEnd w:id="4"/>
    </w:p>
    <w:p w:rsidR="00677FF0" w:rsidRDefault="00677FF0" w:rsidP="00677FF0">
      <w:pPr>
        <w:pStyle w:val="4"/>
        <w:snapToGrid w:val="0"/>
        <w:spacing w:line="360" w:lineRule="auto"/>
        <w:ind w:leftChars="0" w:left="0"/>
        <w:rPr>
          <w:rFonts w:ascii="宋体" w:hAnsi="宋体" w:cs="宋体"/>
          <w:kern w:val="0"/>
          <w:szCs w:val="21"/>
        </w:rPr>
      </w:pPr>
      <w:r>
        <w:t>1.</w:t>
      </w:r>
      <w:r>
        <w:rPr>
          <w:rFonts w:ascii="宋体" w:hAnsi="宋体" w:cs="宋体" w:hint="eastAsia"/>
          <w:kern w:val="0"/>
          <w:szCs w:val="21"/>
        </w:rPr>
        <w:t xml:space="preserve"> 专用大于5000流明3D立体投影仪和镜头，专用PVC材料屏幕，提供现场安装；（1套）</w:t>
      </w:r>
    </w:p>
    <w:p w:rsidR="00677FF0" w:rsidRDefault="00677FF0" w:rsidP="00677FF0">
      <w:pPr>
        <w:snapToGrid w:val="0"/>
        <w:spacing w:line="360" w:lineRule="auto"/>
        <w:rPr>
          <w:rFonts w:ascii="宋体" w:hAnsi="宋体" w:cs="宋体" w:hint="eastAsia"/>
          <w:kern w:val="0"/>
          <w:szCs w:val="21"/>
        </w:rPr>
      </w:pPr>
      <w:r>
        <w:t>2.</w:t>
      </w:r>
      <w:r>
        <w:rPr>
          <w:rFonts w:ascii="宋体" w:hAnsi="宋体" w:cs="宋体" w:hint="eastAsia"/>
          <w:kern w:val="0"/>
          <w:szCs w:val="21"/>
        </w:rPr>
        <w:t xml:space="preserve"> 投影控制系统；（1套）</w:t>
      </w:r>
    </w:p>
    <w:p w:rsidR="00677FF0" w:rsidRDefault="00677FF0" w:rsidP="00677FF0">
      <w:pPr>
        <w:pStyle w:val="4"/>
        <w:snapToGrid w:val="0"/>
        <w:spacing w:line="360" w:lineRule="auto"/>
        <w:ind w:leftChars="0" w:left="0"/>
        <w:rPr>
          <w:rFonts w:ascii="宋体" w:hAnsi="宋体" w:cs="宋体" w:hint="eastAsia"/>
          <w:kern w:val="0"/>
          <w:szCs w:val="21"/>
        </w:rPr>
      </w:pPr>
      <w:r>
        <w:t>3.</w:t>
      </w:r>
      <w:r>
        <w:rPr>
          <w:rFonts w:ascii="宋体" w:hAnsi="宋体" w:cs="宋体" w:hint="eastAsia"/>
          <w:kern w:val="0"/>
          <w:szCs w:val="21"/>
        </w:rPr>
        <w:t xml:space="preserve"> 专业3D眼镜：三维虚拟教学系统 3D模式专用眼镜；（31幅）</w:t>
      </w:r>
    </w:p>
    <w:p w:rsidR="00677FF0" w:rsidRDefault="00677FF0" w:rsidP="00677FF0">
      <w:pPr>
        <w:snapToGrid w:val="0"/>
        <w:spacing w:line="360" w:lineRule="auto"/>
        <w:rPr>
          <w:rFonts w:hint="eastAsia"/>
        </w:rPr>
      </w:pPr>
      <w:r>
        <w:rPr>
          <w:rFonts w:ascii="宋体" w:hAnsi="宋体" w:cs="宋体" w:hint="eastAsia"/>
          <w:kern w:val="0"/>
          <w:szCs w:val="21"/>
        </w:rPr>
        <w:t>4.音频系统：能真实的模拟机架/治疗床运动，射束影像板运动以及防撞报警声音；</w:t>
      </w:r>
      <w:r>
        <w:rPr>
          <w:rFonts w:hint="eastAsia"/>
        </w:rPr>
        <w:t>（</w:t>
      </w:r>
      <w:r>
        <w:t>1</w:t>
      </w:r>
      <w:r>
        <w:rPr>
          <w:rFonts w:hint="eastAsia"/>
        </w:rPr>
        <w:t>套）</w:t>
      </w:r>
    </w:p>
    <w:p w:rsidR="00677FF0" w:rsidRDefault="00677FF0" w:rsidP="00677FF0"/>
    <w:p w:rsidR="00677FF0" w:rsidRDefault="00677FF0" w:rsidP="00677FF0">
      <w:pPr>
        <w:widowControl/>
        <w:spacing w:beforeAutospacing="1" w:afterAutospacing="1"/>
        <w:jc w:val="left"/>
        <w:sectPr w:rsidR="00677FF0">
          <w:pgSz w:w="11907" w:h="16840"/>
          <w:pgMar w:top="1440" w:right="1800" w:bottom="1276" w:left="1800" w:header="851" w:footer="851" w:gutter="0"/>
          <w:cols w:space="720"/>
        </w:sectPr>
      </w:pPr>
    </w:p>
    <w:p w:rsidR="00677FF0" w:rsidRDefault="00677FF0" w:rsidP="00677FF0">
      <w:pPr>
        <w:spacing w:line="360" w:lineRule="auto"/>
        <w:jc w:val="center"/>
        <w:rPr>
          <w:rFonts w:ascii="宋体" w:hAnsi="宋体"/>
          <w:b/>
          <w:sz w:val="28"/>
          <w:szCs w:val="28"/>
        </w:rPr>
      </w:pPr>
      <w:r>
        <w:rPr>
          <w:rFonts w:ascii="宋体" w:hAnsi="宋体" w:hint="eastAsia"/>
          <w:b/>
          <w:sz w:val="28"/>
          <w:szCs w:val="28"/>
        </w:rPr>
        <w:lastRenderedPageBreak/>
        <w:t>采购需求一览表</w:t>
      </w:r>
    </w:p>
    <w:tbl>
      <w:tblPr>
        <w:tblW w:w="14123" w:type="dxa"/>
        <w:tblInd w:w="93" w:type="dxa"/>
        <w:tblLook w:val="04A0"/>
      </w:tblPr>
      <w:tblGrid>
        <w:gridCol w:w="960"/>
        <w:gridCol w:w="2620"/>
        <w:gridCol w:w="4515"/>
        <w:gridCol w:w="758"/>
        <w:gridCol w:w="758"/>
        <w:gridCol w:w="758"/>
        <w:gridCol w:w="939"/>
        <w:gridCol w:w="960"/>
        <w:gridCol w:w="1097"/>
        <w:gridCol w:w="758"/>
      </w:tblGrid>
      <w:tr w:rsidR="00677FF0" w:rsidTr="00677FF0">
        <w:trPr>
          <w:trHeight w:val="1512"/>
        </w:trPr>
        <w:tc>
          <w:tcPr>
            <w:tcW w:w="960" w:type="dxa"/>
            <w:tcBorders>
              <w:top w:val="single" w:sz="4" w:space="0" w:color="000000"/>
              <w:left w:val="single" w:sz="4" w:space="0" w:color="000000"/>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2620"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515"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技术参数和规格型号</w:t>
            </w:r>
          </w:p>
        </w:tc>
        <w:tc>
          <w:tcPr>
            <w:tcW w:w="758"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数量</w:t>
            </w:r>
          </w:p>
        </w:tc>
        <w:tc>
          <w:tcPr>
            <w:tcW w:w="758"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单位</w:t>
            </w:r>
          </w:p>
        </w:tc>
        <w:tc>
          <w:tcPr>
            <w:tcW w:w="758"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单价</w:t>
            </w:r>
          </w:p>
        </w:tc>
        <w:tc>
          <w:tcPr>
            <w:tcW w:w="939"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合计价</w:t>
            </w:r>
          </w:p>
        </w:tc>
        <w:tc>
          <w:tcPr>
            <w:tcW w:w="960"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列入优先采购和强制采购品目清单情况（优先采购或强制采购）</w:t>
            </w:r>
          </w:p>
        </w:tc>
        <w:tc>
          <w:tcPr>
            <w:tcW w:w="1097"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所属行业（按工信部联企业【2011】300号）</w:t>
            </w:r>
          </w:p>
        </w:tc>
        <w:tc>
          <w:tcPr>
            <w:tcW w:w="758" w:type="dxa"/>
            <w:tcBorders>
              <w:top w:val="single" w:sz="4" w:space="0" w:color="000000"/>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备注</w:t>
            </w:r>
          </w:p>
        </w:tc>
      </w:tr>
      <w:tr w:rsidR="00677FF0" w:rsidTr="00677FF0">
        <w:trPr>
          <w:trHeight w:val="674"/>
        </w:trPr>
        <w:tc>
          <w:tcPr>
            <w:tcW w:w="960" w:type="dxa"/>
            <w:tcBorders>
              <w:top w:val="nil"/>
              <w:left w:val="single" w:sz="4" w:space="0" w:color="000000"/>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宋体" w:hAnsi="宋体" w:hint="eastAsia"/>
                <w:sz w:val="24"/>
                <w:szCs w:val="24"/>
              </w:rPr>
              <w:t>▲</w:t>
            </w:r>
            <w:r>
              <w:rPr>
                <w:rFonts w:asciiTheme="minorEastAsia" w:eastAsiaTheme="minorEastAsia" w:hAnsiTheme="minorEastAsia" w:cs="宋体" w:hint="eastAsia"/>
                <w:color w:val="000000"/>
                <w:kern w:val="0"/>
                <w:szCs w:val="21"/>
              </w:rPr>
              <w:t>1</w:t>
            </w:r>
          </w:p>
        </w:tc>
        <w:tc>
          <w:tcPr>
            <w:tcW w:w="2620" w:type="dxa"/>
            <w:tcBorders>
              <w:top w:val="nil"/>
              <w:left w:val="nil"/>
              <w:bottom w:val="single" w:sz="4" w:space="0" w:color="000000"/>
              <w:right w:val="single" w:sz="4" w:space="0" w:color="000000"/>
            </w:tcBorders>
            <w:vAlign w:val="center"/>
            <w:hideMark/>
          </w:tcPr>
          <w:p w:rsidR="00677FF0" w:rsidRDefault="00677FF0">
            <w:pP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模拟CT教学实训系统</w:t>
            </w:r>
          </w:p>
        </w:tc>
        <w:tc>
          <w:tcPr>
            <w:tcW w:w="4515"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宋体" w:hAnsi="宋体" w:cs="宋体" w:hint="eastAsia"/>
                <w:kern w:val="0"/>
                <w:szCs w:val="21"/>
              </w:rPr>
              <w:t>详见采购需求说明</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1 </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c>
          <w:tcPr>
            <w:tcW w:w="758"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939"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c>
          <w:tcPr>
            <w:tcW w:w="960"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1097" w:type="dxa"/>
            <w:tcBorders>
              <w:top w:val="nil"/>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工业</w:t>
            </w:r>
          </w:p>
        </w:tc>
        <w:tc>
          <w:tcPr>
            <w:tcW w:w="758"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r>
      <w:tr w:rsidR="00677FF0" w:rsidTr="00677FF0">
        <w:trPr>
          <w:trHeight w:val="288"/>
        </w:trPr>
        <w:tc>
          <w:tcPr>
            <w:tcW w:w="960" w:type="dxa"/>
            <w:tcBorders>
              <w:top w:val="nil"/>
              <w:left w:val="single" w:sz="4" w:space="0" w:color="000000"/>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620" w:type="dxa"/>
            <w:tcBorders>
              <w:top w:val="nil"/>
              <w:left w:val="nil"/>
              <w:bottom w:val="single" w:sz="4" w:space="0" w:color="000000"/>
              <w:right w:val="single" w:sz="4" w:space="0" w:color="000000"/>
            </w:tcBorders>
            <w:vAlign w:val="center"/>
            <w:hideMark/>
          </w:tcPr>
          <w:p w:rsidR="00677FF0" w:rsidRDefault="00677FF0">
            <w:pP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放疗虚拟现实教学软件</w:t>
            </w:r>
          </w:p>
        </w:tc>
        <w:tc>
          <w:tcPr>
            <w:tcW w:w="4515"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宋体" w:hAnsi="宋体" w:cs="宋体" w:hint="eastAsia"/>
                <w:kern w:val="0"/>
                <w:szCs w:val="21"/>
              </w:rPr>
              <w:t>详见采购需求说明</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1 </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c>
          <w:tcPr>
            <w:tcW w:w="758"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939"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c>
          <w:tcPr>
            <w:tcW w:w="960"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1097" w:type="dxa"/>
            <w:tcBorders>
              <w:top w:val="nil"/>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工业</w:t>
            </w:r>
          </w:p>
        </w:tc>
        <w:tc>
          <w:tcPr>
            <w:tcW w:w="758"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r>
      <w:tr w:rsidR="00677FF0" w:rsidTr="00677FF0">
        <w:trPr>
          <w:trHeight w:val="288"/>
        </w:trPr>
        <w:tc>
          <w:tcPr>
            <w:tcW w:w="960" w:type="dxa"/>
            <w:tcBorders>
              <w:top w:val="nil"/>
              <w:left w:val="single" w:sz="4" w:space="0" w:color="000000"/>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2620" w:type="dxa"/>
            <w:tcBorders>
              <w:top w:val="nil"/>
              <w:left w:val="nil"/>
              <w:bottom w:val="single" w:sz="4" w:space="0" w:color="000000"/>
              <w:right w:val="single" w:sz="4" w:space="0" w:color="000000"/>
            </w:tcBorders>
            <w:vAlign w:val="center"/>
            <w:hideMark/>
          </w:tcPr>
          <w:p w:rsidR="00677FF0" w:rsidRDefault="00677FF0">
            <w:pP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影像高性能工作站</w:t>
            </w:r>
          </w:p>
        </w:tc>
        <w:tc>
          <w:tcPr>
            <w:tcW w:w="4515"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宋体" w:hAnsi="宋体" w:cs="宋体" w:hint="eastAsia"/>
                <w:kern w:val="0"/>
                <w:szCs w:val="21"/>
              </w:rPr>
              <w:t>详见采购需求说明</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40 </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台</w:t>
            </w:r>
          </w:p>
        </w:tc>
        <w:tc>
          <w:tcPr>
            <w:tcW w:w="758"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939"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c>
          <w:tcPr>
            <w:tcW w:w="960"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1097" w:type="dxa"/>
            <w:tcBorders>
              <w:top w:val="nil"/>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工业</w:t>
            </w:r>
          </w:p>
        </w:tc>
        <w:tc>
          <w:tcPr>
            <w:tcW w:w="758"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r>
      <w:tr w:rsidR="00677FF0" w:rsidTr="00677FF0">
        <w:trPr>
          <w:trHeight w:val="288"/>
        </w:trPr>
        <w:tc>
          <w:tcPr>
            <w:tcW w:w="960" w:type="dxa"/>
            <w:tcBorders>
              <w:top w:val="nil"/>
              <w:left w:val="single" w:sz="4" w:space="0" w:color="000000"/>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620" w:type="dxa"/>
            <w:tcBorders>
              <w:top w:val="nil"/>
              <w:left w:val="nil"/>
              <w:bottom w:val="single" w:sz="4" w:space="0" w:color="000000"/>
              <w:right w:val="single" w:sz="4" w:space="0" w:color="000000"/>
            </w:tcBorders>
            <w:vAlign w:val="center"/>
            <w:hideMark/>
          </w:tcPr>
          <w:p w:rsidR="00677FF0" w:rsidRDefault="00677FF0">
            <w:pP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放疗虚拟现实系统硬件</w:t>
            </w:r>
          </w:p>
        </w:tc>
        <w:tc>
          <w:tcPr>
            <w:tcW w:w="4515"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宋体" w:hAnsi="宋体" w:cs="宋体" w:hint="eastAsia"/>
                <w:kern w:val="0"/>
                <w:szCs w:val="21"/>
              </w:rPr>
              <w:t>详见采购需求说明</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1 </w:t>
            </w:r>
          </w:p>
        </w:tc>
        <w:tc>
          <w:tcPr>
            <w:tcW w:w="758" w:type="dxa"/>
            <w:tcBorders>
              <w:top w:val="nil"/>
              <w:left w:val="nil"/>
              <w:bottom w:val="single" w:sz="4" w:space="0" w:color="000000"/>
              <w:right w:val="single" w:sz="4" w:space="0" w:color="000000"/>
            </w:tcBorders>
            <w:vAlign w:val="center"/>
            <w:hideMark/>
          </w:tcPr>
          <w:p w:rsidR="00677FF0" w:rsidRDefault="00677FF0">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c>
          <w:tcPr>
            <w:tcW w:w="758"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939"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c>
          <w:tcPr>
            <w:tcW w:w="960" w:type="dxa"/>
            <w:tcBorders>
              <w:top w:val="nil"/>
              <w:left w:val="nil"/>
              <w:bottom w:val="single" w:sz="4" w:space="0" w:color="000000"/>
              <w:right w:val="single" w:sz="4" w:space="0" w:color="000000"/>
            </w:tcBorders>
            <w:noWrap/>
            <w:vAlign w:val="bottom"/>
          </w:tcPr>
          <w:p w:rsidR="00677FF0" w:rsidRDefault="00677FF0">
            <w:pPr>
              <w:widowControl/>
              <w:jc w:val="left"/>
              <w:rPr>
                <w:rFonts w:asciiTheme="minorEastAsia" w:eastAsiaTheme="minorEastAsia" w:hAnsiTheme="minorEastAsia" w:cs="宋体"/>
                <w:color w:val="000000"/>
                <w:kern w:val="0"/>
                <w:szCs w:val="21"/>
              </w:rPr>
            </w:pPr>
          </w:p>
        </w:tc>
        <w:tc>
          <w:tcPr>
            <w:tcW w:w="1097" w:type="dxa"/>
            <w:tcBorders>
              <w:top w:val="nil"/>
              <w:left w:val="nil"/>
              <w:bottom w:val="single" w:sz="4" w:space="0" w:color="000000"/>
              <w:right w:val="single" w:sz="4" w:space="0" w:color="000000"/>
            </w:tcBorders>
            <w:vAlign w:val="center"/>
            <w:hideMark/>
          </w:tcPr>
          <w:p w:rsidR="00677FF0" w:rsidRDefault="00677FF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工业</w:t>
            </w:r>
          </w:p>
        </w:tc>
        <w:tc>
          <w:tcPr>
            <w:tcW w:w="758" w:type="dxa"/>
            <w:tcBorders>
              <w:top w:val="nil"/>
              <w:left w:val="nil"/>
              <w:bottom w:val="single" w:sz="4" w:space="0" w:color="000000"/>
              <w:right w:val="single" w:sz="4" w:space="0" w:color="000000"/>
            </w:tcBorders>
            <w:vAlign w:val="center"/>
          </w:tcPr>
          <w:p w:rsidR="00677FF0" w:rsidRDefault="00677FF0">
            <w:pPr>
              <w:widowControl/>
              <w:jc w:val="center"/>
              <w:rPr>
                <w:rFonts w:asciiTheme="minorEastAsia" w:eastAsiaTheme="minorEastAsia" w:hAnsiTheme="minorEastAsia" w:cs="宋体"/>
                <w:color w:val="000000"/>
                <w:kern w:val="0"/>
                <w:szCs w:val="21"/>
              </w:rPr>
            </w:pPr>
          </w:p>
        </w:tc>
      </w:tr>
    </w:tbl>
    <w:p w:rsidR="00677FF0" w:rsidRDefault="00677FF0" w:rsidP="00677FF0">
      <w:pPr>
        <w:widowControl/>
        <w:spacing w:beforeAutospacing="1" w:afterAutospacing="1"/>
        <w:jc w:val="left"/>
        <w:rPr>
          <w:rFonts w:ascii="宋体" w:hAnsi="宋体"/>
          <w:sz w:val="24"/>
          <w:szCs w:val="24"/>
        </w:rPr>
        <w:sectPr w:rsidR="00677FF0">
          <w:pgSz w:w="16840" w:h="11907" w:orient="landscape"/>
          <w:pgMar w:top="1800" w:right="1440" w:bottom="1800" w:left="1276" w:header="851" w:footer="851" w:gutter="0"/>
          <w:cols w:space="720"/>
        </w:sectPr>
      </w:pPr>
    </w:p>
    <w:p w:rsidR="00677FF0" w:rsidRDefault="00677FF0" w:rsidP="00677FF0">
      <w:pPr>
        <w:pStyle w:val="00"/>
        <w:ind w:firstLineChars="196" w:firstLine="470"/>
        <w:jc w:val="center"/>
        <w:rPr>
          <w:rFonts w:ascii="宋体" w:hAnsi="宋体" w:hint="eastAsia"/>
          <w:sz w:val="24"/>
          <w:szCs w:val="24"/>
        </w:rPr>
      </w:pPr>
      <w:r>
        <w:rPr>
          <w:rFonts w:ascii="宋体" w:hAnsi="宋体" w:hint="eastAsia"/>
          <w:sz w:val="24"/>
          <w:szCs w:val="24"/>
        </w:rPr>
        <w:lastRenderedPageBreak/>
        <w:t>本项目核心产品一览表</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527"/>
        <w:gridCol w:w="6106"/>
      </w:tblGrid>
      <w:tr w:rsidR="00677FF0" w:rsidTr="00677FF0">
        <w:trPr>
          <w:jc w:val="center"/>
        </w:trPr>
        <w:tc>
          <w:tcPr>
            <w:tcW w:w="1527" w:type="dxa"/>
            <w:tcBorders>
              <w:top w:val="outset" w:sz="6" w:space="0" w:color="auto"/>
              <w:left w:val="outset" w:sz="6" w:space="0" w:color="auto"/>
              <w:bottom w:val="outset" w:sz="6" w:space="0" w:color="auto"/>
              <w:right w:val="outset" w:sz="6" w:space="0" w:color="auto"/>
            </w:tcBorders>
            <w:vAlign w:val="center"/>
            <w:hideMark/>
          </w:tcPr>
          <w:p w:rsidR="00677FF0" w:rsidRDefault="00677FF0">
            <w:pPr>
              <w:jc w:val="center"/>
            </w:pPr>
            <w:r>
              <w:rPr>
                <w:rFonts w:hint="eastAsia"/>
              </w:rPr>
              <w:t>序号</w:t>
            </w:r>
          </w:p>
        </w:tc>
        <w:tc>
          <w:tcPr>
            <w:tcW w:w="6106" w:type="dxa"/>
            <w:tcBorders>
              <w:top w:val="outset" w:sz="6" w:space="0" w:color="auto"/>
              <w:left w:val="outset" w:sz="6" w:space="0" w:color="auto"/>
              <w:bottom w:val="outset" w:sz="6" w:space="0" w:color="auto"/>
              <w:right w:val="outset" w:sz="6" w:space="0" w:color="auto"/>
            </w:tcBorders>
            <w:vAlign w:val="center"/>
            <w:hideMark/>
          </w:tcPr>
          <w:p w:rsidR="00677FF0" w:rsidRDefault="00677FF0">
            <w:pPr>
              <w:jc w:val="center"/>
            </w:pPr>
            <w:r>
              <w:rPr>
                <w:rFonts w:hint="eastAsia"/>
              </w:rPr>
              <w:t>核心产品名称</w:t>
            </w:r>
          </w:p>
        </w:tc>
      </w:tr>
      <w:tr w:rsidR="00677FF0" w:rsidTr="00677FF0">
        <w:trPr>
          <w:jc w:val="center"/>
        </w:trPr>
        <w:tc>
          <w:tcPr>
            <w:tcW w:w="1527" w:type="dxa"/>
            <w:tcBorders>
              <w:top w:val="outset" w:sz="6" w:space="0" w:color="auto"/>
              <w:left w:val="outset" w:sz="6" w:space="0" w:color="auto"/>
              <w:bottom w:val="outset" w:sz="6" w:space="0" w:color="auto"/>
              <w:right w:val="outset" w:sz="6" w:space="0" w:color="auto"/>
            </w:tcBorders>
            <w:vAlign w:val="center"/>
            <w:hideMark/>
          </w:tcPr>
          <w:p w:rsidR="00677FF0" w:rsidRDefault="00677FF0">
            <w:pPr>
              <w:jc w:val="center"/>
            </w:pPr>
            <w:r>
              <w:t>1</w:t>
            </w:r>
          </w:p>
        </w:tc>
        <w:tc>
          <w:tcPr>
            <w:tcW w:w="6106" w:type="dxa"/>
            <w:tcBorders>
              <w:top w:val="outset" w:sz="6" w:space="0" w:color="auto"/>
              <w:left w:val="outset" w:sz="6" w:space="0" w:color="auto"/>
              <w:bottom w:val="outset" w:sz="6" w:space="0" w:color="auto"/>
              <w:right w:val="outset" w:sz="6" w:space="0" w:color="auto"/>
            </w:tcBorders>
            <w:vAlign w:val="center"/>
            <w:hideMark/>
          </w:tcPr>
          <w:p w:rsidR="00677FF0" w:rsidRDefault="00677FF0">
            <w:pPr>
              <w:jc w:val="center"/>
            </w:pPr>
            <w:r>
              <w:rPr>
                <w:rFonts w:asciiTheme="minorEastAsia" w:eastAsiaTheme="minorEastAsia" w:hAnsiTheme="minorEastAsia" w:cs="Arial" w:hint="eastAsia"/>
                <w:color w:val="000000"/>
                <w:szCs w:val="21"/>
              </w:rPr>
              <w:t>模拟CT教学实训系统</w:t>
            </w:r>
          </w:p>
        </w:tc>
      </w:tr>
    </w:tbl>
    <w:p w:rsidR="00677FF0" w:rsidRDefault="00677FF0" w:rsidP="00677FF0">
      <w:pPr>
        <w:pStyle w:val="00"/>
        <w:ind w:firstLineChars="196" w:firstLine="470"/>
        <w:jc w:val="center"/>
        <w:rPr>
          <w:rFonts w:ascii="宋体" w:hAnsi="宋体" w:hint="eastAsia"/>
          <w:sz w:val="24"/>
          <w:szCs w:val="24"/>
        </w:rPr>
      </w:pPr>
    </w:p>
    <w:p w:rsidR="00677FF0" w:rsidRDefault="00677FF0" w:rsidP="00677FF0">
      <w:pPr>
        <w:pStyle w:val="00"/>
        <w:ind w:firstLineChars="196" w:firstLine="470"/>
        <w:rPr>
          <w:rFonts w:ascii="宋体" w:hAnsi="宋体" w:hint="eastAsia"/>
          <w:sz w:val="24"/>
          <w:szCs w:val="24"/>
        </w:rPr>
      </w:pPr>
      <w:r>
        <w:rPr>
          <w:rFonts w:ascii="宋体" w:hAnsi="宋体" w:hint="eastAsia"/>
          <w:sz w:val="24"/>
          <w:szCs w:val="24"/>
        </w:rPr>
        <w:t>备注：1.本表序号为采购需求一览表中对应的产品序号；</w:t>
      </w:r>
    </w:p>
    <w:p w:rsidR="00677FF0" w:rsidRDefault="00677FF0" w:rsidP="00677FF0">
      <w:pPr>
        <w:pStyle w:val="00"/>
        <w:ind w:firstLineChars="500" w:firstLine="1200"/>
        <w:rPr>
          <w:rFonts w:ascii="宋体" w:hAnsi="宋体" w:hint="eastAsia"/>
          <w:sz w:val="24"/>
          <w:szCs w:val="24"/>
        </w:rPr>
      </w:pPr>
      <w:r>
        <w:rPr>
          <w:rFonts w:ascii="宋体" w:hAnsi="宋体" w:hint="eastAsia"/>
          <w:sz w:val="24"/>
          <w:szCs w:val="24"/>
        </w:rPr>
        <w:t xml:space="preserve">2.上表应根据具体项目和评标办法合理填写。     </w:t>
      </w:r>
    </w:p>
    <w:p w:rsidR="007B42E0" w:rsidRPr="00677FF0" w:rsidRDefault="007B42E0"/>
    <w:sectPr w:rsidR="007B42E0" w:rsidRPr="00677F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2E0" w:rsidRDefault="007B42E0" w:rsidP="00677FF0">
      <w:r>
        <w:separator/>
      </w:r>
    </w:p>
  </w:endnote>
  <w:endnote w:type="continuationSeparator" w:id="1">
    <w:p w:rsidR="007B42E0" w:rsidRDefault="007B42E0" w:rsidP="00677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2E0" w:rsidRDefault="007B42E0" w:rsidP="00677FF0">
      <w:r>
        <w:separator/>
      </w:r>
    </w:p>
  </w:footnote>
  <w:footnote w:type="continuationSeparator" w:id="1">
    <w:p w:rsidR="007B42E0" w:rsidRDefault="007B42E0" w:rsidP="00677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FF0"/>
    <w:rsid w:val="00677FF0"/>
    <w:rsid w:val="007B4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F0"/>
    <w:pPr>
      <w:widowControl w:val="0"/>
      <w:jc w:val="both"/>
    </w:pPr>
    <w:rPr>
      <w:rFonts w:ascii="Calibri" w:eastAsia="宋体" w:hAnsi="Calibri" w:cs="Times New Roman"/>
    </w:rPr>
  </w:style>
  <w:style w:type="paragraph" w:styleId="2">
    <w:name w:val="heading 2"/>
    <w:basedOn w:val="a"/>
    <w:next w:val="a"/>
    <w:link w:val="2Char"/>
    <w:semiHidden/>
    <w:unhideWhenUsed/>
    <w:qFormat/>
    <w:rsid w:val="00677FF0"/>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semiHidden/>
    <w:unhideWhenUsed/>
    <w:qFormat/>
    <w:rsid w:val="00677FF0"/>
    <w:pPr>
      <w:keepNext/>
      <w:keepLines/>
      <w:spacing w:before="260" w:after="260"/>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F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7FF0"/>
    <w:rPr>
      <w:sz w:val="18"/>
      <w:szCs w:val="18"/>
    </w:rPr>
  </w:style>
  <w:style w:type="paragraph" w:styleId="a4">
    <w:name w:val="footer"/>
    <w:basedOn w:val="a"/>
    <w:link w:val="Char0"/>
    <w:uiPriority w:val="99"/>
    <w:semiHidden/>
    <w:unhideWhenUsed/>
    <w:rsid w:val="00677F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7FF0"/>
    <w:rPr>
      <w:sz w:val="18"/>
      <w:szCs w:val="18"/>
    </w:rPr>
  </w:style>
  <w:style w:type="character" w:customStyle="1" w:styleId="2Char">
    <w:name w:val="标题 2 Char"/>
    <w:basedOn w:val="a0"/>
    <w:link w:val="2"/>
    <w:semiHidden/>
    <w:rsid w:val="00677FF0"/>
    <w:rPr>
      <w:rFonts w:ascii="Arial" w:eastAsia="黑体" w:hAnsi="Arial" w:cs="Times New Roman"/>
      <w:b/>
      <w:sz w:val="32"/>
      <w:szCs w:val="20"/>
    </w:rPr>
  </w:style>
  <w:style w:type="character" w:customStyle="1" w:styleId="3Char">
    <w:name w:val="标题 3 Char"/>
    <w:basedOn w:val="a0"/>
    <w:link w:val="3"/>
    <w:semiHidden/>
    <w:rsid w:val="00677FF0"/>
    <w:rPr>
      <w:rFonts w:ascii="Times New Roman" w:eastAsia="宋体" w:hAnsi="Times New Roman" w:cs="Times New Roman"/>
      <w:b/>
      <w:sz w:val="32"/>
      <w:szCs w:val="20"/>
    </w:rPr>
  </w:style>
  <w:style w:type="paragraph" w:styleId="4">
    <w:name w:val="index 4"/>
    <w:basedOn w:val="a"/>
    <w:next w:val="a"/>
    <w:autoRedefine/>
    <w:uiPriority w:val="99"/>
    <w:semiHidden/>
    <w:unhideWhenUsed/>
    <w:qFormat/>
    <w:rsid w:val="00677FF0"/>
    <w:pPr>
      <w:ind w:leftChars="600" w:left="600"/>
    </w:pPr>
    <w:rPr>
      <w:szCs w:val="24"/>
    </w:rPr>
  </w:style>
  <w:style w:type="paragraph" w:customStyle="1" w:styleId="1">
    <w:name w:val="列出段落1"/>
    <w:basedOn w:val="a"/>
    <w:qFormat/>
    <w:rsid w:val="00677FF0"/>
    <w:pPr>
      <w:ind w:firstLineChars="200" w:firstLine="420"/>
    </w:pPr>
    <w:rPr>
      <w:kern w:val="0"/>
      <w:sz w:val="20"/>
    </w:rPr>
  </w:style>
  <w:style w:type="paragraph" w:customStyle="1" w:styleId="00">
    <w:name w:val="正文_0_0"/>
    <w:qFormat/>
    <w:rsid w:val="00677FF0"/>
    <w:pPr>
      <w:widowControl w:val="0"/>
      <w:jc w:val="both"/>
    </w:pPr>
    <w:rPr>
      <w:rFonts w:ascii="Times New Roman" w:eastAsia="宋体" w:hAnsi="Times New Roman" w:cs="Times New Roman"/>
      <w:szCs w:val="20"/>
    </w:rPr>
  </w:style>
  <w:style w:type="table" w:styleId="a5">
    <w:name w:val="Table Grid"/>
    <w:basedOn w:val="a1"/>
    <w:qFormat/>
    <w:rsid w:val="00677FF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35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6917</Characters>
  <Application>Microsoft Office Word</Application>
  <DocSecurity>0</DocSecurity>
  <Lines>57</Lines>
  <Paragraphs>16</Paragraphs>
  <ScaleCrop>false</ScaleCrop>
  <Company>微软中国</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缪冬冬</dc:creator>
  <cp:keywords/>
  <dc:description/>
  <cp:lastModifiedBy>缪冬冬</cp:lastModifiedBy>
  <cp:revision>3</cp:revision>
  <dcterms:created xsi:type="dcterms:W3CDTF">2021-08-06T07:51:00Z</dcterms:created>
  <dcterms:modified xsi:type="dcterms:W3CDTF">2021-08-06T07:51:00Z</dcterms:modified>
</cp:coreProperties>
</file>