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2023035</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hint="eastAsia" w:ascii="华文中宋" w:hAnsi="华文中宋" w:eastAsia="华文中宋"/>
          <w:b/>
          <w:bCs/>
          <w:sz w:val="52"/>
          <w:szCs w:val="52"/>
          <w:lang w:eastAsia="zh-CN"/>
        </w:rPr>
      </w:pPr>
      <w:r>
        <w:rPr>
          <w:rFonts w:hint="eastAsia" w:ascii="华文中宋" w:hAnsi="华文中宋" w:eastAsia="华文中宋"/>
          <w:b/>
          <w:bCs/>
          <w:sz w:val="52"/>
          <w:szCs w:val="52"/>
          <w:lang w:eastAsia="zh-CN"/>
        </w:rPr>
        <w:t>滨江校区垃圾车清洗台建设项目</w:t>
      </w:r>
    </w:p>
    <w:p>
      <w:pPr>
        <w:jc w:val="center"/>
        <w:rPr>
          <w:rFonts w:ascii="华文中宋" w:hAnsi="华文中宋" w:eastAsia="华文中宋"/>
          <w:sz w:val="52"/>
          <w:szCs w:val="52"/>
        </w:rPr>
      </w:pP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hint="eastAsia" w:ascii="仿宋_GB2312" w:hAnsi="仿宋_GB2312" w:eastAsia="仿宋_GB2312" w:cs="仿宋_GB2312"/>
          <w:b/>
          <w:sz w:val="36"/>
          <w:szCs w:val="36"/>
          <w:lang w:eastAsia="zh-CN"/>
        </w:rPr>
      </w:pPr>
      <w:r>
        <w:rPr>
          <w:rFonts w:hint="eastAsia" w:ascii="仿宋_GB2312" w:eastAsia="仿宋_GB2312"/>
          <w:b/>
          <w:sz w:val="36"/>
          <w:szCs w:val="36"/>
          <w:lang w:eastAsia="zh-CN"/>
        </w:rPr>
        <w:t>2023年</w:t>
      </w:r>
      <w:r>
        <w:rPr>
          <w:rFonts w:hint="eastAsia" w:ascii="仿宋_GB2312" w:eastAsia="仿宋_GB2312"/>
          <w:b/>
          <w:sz w:val="36"/>
          <w:szCs w:val="36"/>
          <w:lang w:val="en-US" w:eastAsia="zh-CN"/>
        </w:rPr>
        <w:t>6</w:t>
      </w:r>
      <w:r>
        <w:rPr>
          <w:rFonts w:hint="eastAsia" w:ascii="仿宋_GB2312" w:eastAsia="仿宋_GB2312"/>
          <w:b/>
          <w:sz w:val="36"/>
          <w:szCs w:val="36"/>
          <w:lang w:eastAsia="zh-CN"/>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2"/>
      </w:pPr>
      <w:r>
        <w:rPr>
          <w:rFonts w:hint="eastAsia"/>
        </w:rPr>
        <w:t>目  录</w:t>
      </w:r>
    </w:p>
    <w:p>
      <w:pPr>
        <w:pStyle w:val="22"/>
      </w:pPr>
    </w:p>
    <w:p>
      <w:pPr>
        <w:pStyle w:val="22"/>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2"/>
          <w:rFonts w:hint="eastAsia"/>
        </w:rPr>
        <w:t>第一章</w:t>
      </w:r>
      <w:r>
        <w:rPr>
          <w:rStyle w:val="32"/>
        </w:rPr>
        <w:t xml:space="preserve">  </w:t>
      </w:r>
      <w:r>
        <w:rPr>
          <w:rStyle w:val="32"/>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2"/>
        <w:rPr>
          <w:rFonts w:ascii="Calibri" w:hAnsi="Calibri" w:eastAsia="宋体"/>
          <w:b w:val="0"/>
          <w:sz w:val="21"/>
          <w:szCs w:val="22"/>
        </w:rPr>
      </w:pPr>
      <w:r>
        <w:fldChar w:fldCharType="begin"/>
      </w:r>
      <w:r>
        <w:instrText xml:space="preserve"> HYPERLINK \l "_Toc49763000" </w:instrText>
      </w:r>
      <w:r>
        <w:fldChar w:fldCharType="separate"/>
      </w:r>
      <w:r>
        <w:rPr>
          <w:rStyle w:val="32"/>
          <w:rFonts w:hint="eastAsia"/>
        </w:rPr>
        <w:t>第二章</w:t>
      </w:r>
      <w:r>
        <w:rPr>
          <w:rStyle w:val="32"/>
        </w:rPr>
        <w:t xml:space="preserve">  </w:t>
      </w:r>
      <w:r>
        <w:rPr>
          <w:rStyle w:val="32"/>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2"/>
        <w:rPr>
          <w:rFonts w:ascii="Calibri" w:hAnsi="Calibri" w:eastAsia="宋体"/>
          <w:b w:val="0"/>
          <w:sz w:val="21"/>
          <w:szCs w:val="22"/>
        </w:rPr>
      </w:pPr>
      <w:r>
        <w:fldChar w:fldCharType="begin"/>
      </w:r>
      <w:r>
        <w:instrText xml:space="preserve"> HYPERLINK \l "_Toc49763001" </w:instrText>
      </w:r>
      <w:r>
        <w:fldChar w:fldCharType="separate"/>
      </w:r>
      <w:r>
        <w:rPr>
          <w:rStyle w:val="32"/>
          <w:rFonts w:hint="eastAsia"/>
        </w:rPr>
        <w:t>第三章</w:t>
      </w:r>
      <w:r>
        <w:rPr>
          <w:rStyle w:val="32"/>
        </w:rPr>
        <w:t xml:space="preserve">  </w:t>
      </w:r>
      <w:r>
        <w:rPr>
          <w:rStyle w:val="32"/>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2"/>
        <w:rPr>
          <w:rFonts w:ascii="Calibri" w:hAnsi="Calibri" w:eastAsia="宋体"/>
          <w:b w:val="0"/>
          <w:sz w:val="21"/>
          <w:szCs w:val="22"/>
        </w:rPr>
      </w:pPr>
      <w:r>
        <w:fldChar w:fldCharType="begin"/>
      </w:r>
      <w:r>
        <w:instrText xml:space="preserve"> HYPERLINK \l "_Toc49763002" </w:instrText>
      </w:r>
      <w:r>
        <w:fldChar w:fldCharType="separate"/>
      </w:r>
      <w:r>
        <w:rPr>
          <w:rStyle w:val="32"/>
          <w:rFonts w:hint="eastAsia"/>
        </w:rPr>
        <w:t>第四章</w:t>
      </w:r>
      <w:r>
        <w:rPr>
          <w:rStyle w:val="32"/>
        </w:rPr>
        <w:t xml:space="preserve">  </w:t>
      </w:r>
      <w:r>
        <w:rPr>
          <w:rStyle w:val="32"/>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2"/>
        <w:rPr>
          <w:rFonts w:ascii="Calibri" w:hAnsi="Calibri" w:eastAsia="宋体"/>
          <w:b w:val="0"/>
          <w:sz w:val="21"/>
          <w:szCs w:val="22"/>
        </w:rPr>
      </w:pPr>
      <w:r>
        <w:fldChar w:fldCharType="begin"/>
      </w:r>
      <w:r>
        <w:instrText xml:space="preserve"> HYPERLINK \l "_Toc49763003" </w:instrText>
      </w:r>
      <w:r>
        <w:fldChar w:fldCharType="separate"/>
      </w:r>
      <w:r>
        <w:rPr>
          <w:rStyle w:val="32"/>
          <w:rFonts w:hint="eastAsia"/>
        </w:rPr>
        <w:t>第五章</w:t>
      </w:r>
      <w:r>
        <w:rPr>
          <w:rStyle w:val="32"/>
        </w:rPr>
        <w:t xml:space="preserve">  </w:t>
      </w:r>
      <w:r>
        <w:rPr>
          <w:rStyle w:val="32"/>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2"/>
        <w:rPr>
          <w:rFonts w:ascii="Calibri" w:hAnsi="Calibri" w:eastAsia="宋体"/>
          <w:b w:val="0"/>
          <w:sz w:val="21"/>
          <w:szCs w:val="22"/>
        </w:rPr>
      </w:pPr>
      <w:r>
        <w:fldChar w:fldCharType="begin"/>
      </w:r>
      <w:r>
        <w:instrText xml:space="preserve"> HYPERLINK \l "_Toc49763004" </w:instrText>
      </w:r>
      <w:r>
        <w:fldChar w:fldCharType="separate"/>
      </w:r>
      <w:r>
        <w:rPr>
          <w:rStyle w:val="32"/>
          <w:rFonts w:hint="eastAsia"/>
        </w:rPr>
        <w:t>第六章</w:t>
      </w:r>
      <w:r>
        <w:rPr>
          <w:rStyle w:val="32"/>
        </w:rPr>
        <w:t xml:space="preserve">  </w:t>
      </w:r>
      <w:r>
        <w:rPr>
          <w:rStyle w:val="32"/>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2"/>
        <w:rPr>
          <w:rFonts w:ascii="Calibri" w:hAnsi="Calibri" w:eastAsia="宋体"/>
          <w:b w:val="0"/>
          <w:sz w:val="21"/>
          <w:szCs w:val="22"/>
        </w:rPr>
      </w:pPr>
      <w:r>
        <w:fldChar w:fldCharType="begin"/>
      </w:r>
      <w:r>
        <w:instrText xml:space="preserve"> HYPERLINK \l "_Toc49763005" </w:instrText>
      </w:r>
      <w:r>
        <w:fldChar w:fldCharType="separate"/>
      </w:r>
      <w:r>
        <w:rPr>
          <w:rStyle w:val="32"/>
          <w:rFonts w:hint="eastAsia"/>
        </w:rPr>
        <w:t>第七章</w:t>
      </w:r>
      <w:r>
        <w:rPr>
          <w:rStyle w:val="32"/>
        </w:rPr>
        <w:t xml:space="preserve">  </w:t>
      </w:r>
      <w:r>
        <w:rPr>
          <w:rStyle w:val="32"/>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6"/>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我校</w:t>
      </w:r>
      <w:r>
        <w:rPr>
          <w:rFonts w:hint="eastAsia" w:ascii="仿宋_GB2312" w:eastAsia="仿宋_GB2312" w:cs="宋体"/>
          <w:sz w:val="24"/>
          <w:szCs w:val="24"/>
          <w:lang w:val="en-US" w:eastAsia="zh-CN"/>
        </w:rPr>
        <w:t>皖南医学院滨江校区垃圾车清洗台建设项目</w:t>
      </w:r>
      <w:r>
        <w:rPr>
          <w:rFonts w:hint="default" w:ascii="仿宋_GB2312" w:eastAsia="仿宋_GB2312" w:cs="宋体"/>
          <w:sz w:val="24"/>
          <w:szCs w:val="24"/>
          <w:lang w:val="en-US" w:eastAsia="zh-CN"/>
        </w:rPr>
        <w:t>采取磋商的方式进行采购，现邀请符合资质条件的供应商参加投标和磋商。具体情况如下：</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一、项目概况：</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（一）项目名称：</w:t>
      </w:r>
      <w:r>
        <w:rPr>
          <w:rFonts w:hint="eastAsia" w:ascii="仿宋_GB2312" w:eastAsia="仿宋_GB2312" w:cs="宋体"/>
          <w:sz w:val="24"/>
          <w:szCs w:val="24"/>
          <w:lang w:val="en-US" w:eastAsia="zh-CN"/>
        </w:rPr>
        <w:t>皖南医学院滨江校区垃圾车清洗台建设项目</w:t>
      </w:r>
      <w:r>
        <w:rPr>
          <w:rFonts w:hint="default" w:ascii="仿宋_GB2312" w:eastAsia="仿宋_GB2312" w:cs="宋体"/>
          <w:sz w:val="24"/>
          <w:szCs w:val="24"/>
          <w:lang w:val="en-US" w:eastAsia="zh-CN"/>
        </w:rPr>
        <w:t>；</w:t>
      </w:r>
    </w:p>
    <w:p>
      <w:pPr>
        <w:pStyle w:val="25"/>
        <w:keepNext w:val="0"/>
        <w:keepLines w:val="0"/>
        <w:pageBreakBefore w:val="0"/>
        <w:kinsoku/>
        <w:wordWrap/>
        <w:overflowPunct/>
        <w:topLinePunct w:val="0"/>
        <w:autoSpaceDE/>
        <w:bidi w:val="0"/>
        <w:adjustRightInd w:val="0"/>
        <w:snapToGrid w:val="0"/>
        <w:spacing w:before="0" w:beforeAutospacing="0" w:after="0" w:afterAutospacing="0" w:line="360" w:lineRule="auto"/>
        <w:ind w:firstLine="480" w:firstLineChars="200"/>
        <w:jc w:val="both"/>
        <w:textAlignment w:val="auto"/>
        <w:rPr>
          <w:rFonts w:hint="eastAsia" w:ascii="仿宋_GB2312" w:hAnsi="宋体" w:eastAsia="仿宋_GB2312" w:cs="宋体"/>
          <w:sz w:val="24"/>
          <w:szCs w:val="24"/>
          <w:lang w:val="zh-CN" w:eastAsia="zh-CN"/>
        </w:rPr>
      </w:pPr>
      <w:r>
        <w:rPr>
          <w:rFonts w:hint="default" w:ascii="仿宋_GB2312" w:hAnsi="宋体" w:eastAsia="仿宋_GB2312" w:cs="宋体"/>
          <w:sz w:val="24"/>
          <w:szCs w:val="24"/>
          <w:lang w:val="en-US" w:eastAsia="zh-CN"/>
        </w:rPr>
        <w:t>（二）项目编号：WYGZ</w:t>
      </w:r>
      <w:r>
        <w:rPr>
          <w:rFonts w:hint="eastAsia" w:ascii="仿宋_GB2312" w:eastAsia="仿宋_GB2312" w:cs="宋体"/>
          <w:sz w:val="24"/>
          <w:szCs w:val="24"/>
          <w:lang w:val="en-US" w:eastAsia="zh-CN"/>
        </w:rPr>
        <w:t>2023035</w:t>
      </w:r>
      <w:r>
        <w:rPr>
          <w:rFonts w:hint="default" w:ascii="仿宋_GB2312" w:hAnsi="宋体" w:eastAsia="仿宋_GB2312" w:cs="宋体"/>
          <w:sz w:val="24"/>
          <w:szCs w:val="24"/>
          <w:lang w:val="en-US" w:eastAsia="zh-CN"/>
        </w:rPr>
        <w:t>;</w:t>
      </w:r>
    </w:p>
    <w:p>
      <w:pPr>
        <w:pStyle w:val="45"/>
        <w:keepNext w:val="0"/>
        <w:keepLines w:val="0"/>
        <w:pageBreakBefore w:val="0"/>
        <w:numPr>
          <w:ilvl w:val="0"/>
          <w:numId w:val="0"/>
        </w:numPr>
        <w:kinsoku/>
        <w:wordWrap/>
        <w:overflowPunct/>
        <w:topLinePunct w:val="0"/>
        <w:autoSpaceDE/>
        <w:autoSpaceDN w:val="0"/>
        <w:bidi w:val="0"/>
        <w:spacing w:line="360" w:lineRule="auto"/>
        <w:ind w:firstLine="480" w:firstLineChars="200"/>
        <w:textAlignment w:val="auto"/>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（三）项目内容：</w:t>
      </w:r>
      <w:r>
        <w:rPr>
          <w:rFonts w:hint="eastAsia" w:ascii="仿宋_GB2312" w:hAnsi="宋体" w:eastAsia="仿宋_GB2312" w:cs="宋体"/>
          <w:kern w:val="0"/>
          <w:sz w:val="24"/>
          <w:szCs w:val="24"/>
          <w:lang w:val="en-US" w:eastAsia="zh-CN" w:bidi="ar-SA"/>
        </w:rPr>
        <w:t xml:space="preserve"> 皖南医学院新建垃圾车清洗台项目拟在学校滨江校区4号实验楼西北角广场新建一垃圾车清洗台，作为校内垃圾车停放清洗点.</w:t>
      </w:r>
    </w:p>
    <w:p>
      <w:pPr>
        <w:pStyle w:val="25"/>
        <w:adjustRightInd w:val="0"/>
        <w:snapToGrid w:val="0"/>
        <w:spacing w:before="0" w:beforeAutospacing="0" w:after="0" w:afterAutospacing="0" w:line="360" w:lineRule="auto"/>
        <w:ind w:firstLine="480" w:firstLineChars="200"/>
        <w:jc w:val="both"/>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（四）项目预算：</w:t>
      </w:r>
      <w:r>
        <w:rPr>
          <w:rFonts w:hint="eastAsia" w:ascii="仿宋_GB2312" w:hAnsi="宋体" w:eastAsia="仿宋_GB2312" w:cs="宋体"/>
          <w:kern w:val="0"/>
          <w:sz w:val="24"/>
          <w:szCs w:val="24"/>
          <w:lang w:val="en-US" w:eastAsia="zh-CN" w:bidi="ar-SA"/>
        </w:rPr>
        <w:t>107678.92元。</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二、投标资质：</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w:t>
      </w:r>
      <w:r>
        <w:rPr>
          <w:rFonts w:hint="default" w:ascii="仿宋_GB2312" w:hAnsi="宋体" w:eastAsia="仿宋_GB2312" w:cs="宋体"/>
          <w:kern w:val="0"/>
          <w:sz w:val="24"/>
          <w:szCs w:val="24"/>
          <w:lang w:val="en-US" w:eastAsia="zh-CN" w:bidi="ar-SA"/>
        </w:rPr>
        <w:t>供应商能够独立承担民事责任能力；</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2.具有良好的商业信誉和健全的财务会计制度；</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3.具有履行合同所必需的设备和专业技术能力；</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4.有依法缴纳税收和社会保障资金的良好记录；</w:t>
      </w:r>
    </w:p>
    <w:p>
      <w:pPr>
        <w:adjustRightInd w:val="0"/>
        <w:snapToGrid w:val="0"/>
        <w:spacing w:line="360" w:lineRule="auto"/>
        <w:ind w:firstLine="453" w:firstLineChars="189"/>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5.三年内，在经营活动中没有重大违法记录；</w:t>
      </w:r>
    </w:p>
    <w:p>
      <w:pPr>
        <w:adjustRightInd w:val="0"/>
        <w:snapToGrid w:val="0"/>
        <w:spacing w:line="360" w:lineRule="auto"/>
        <w:ind w:firstLine="455" w:firstLineChars="189"/>
        <w:rPr>
          <w:rFonts w:hint="default" w:ascii="仿宋_GB2312" w:hAnsi="宋体" w:eastAsia="仿宋_GB2312" w:cs="宋体"/>
          <w:b/>
          <w:bCs/>
          <w:kern w:val="0"/>
          <w:sz w:val="24"/>
          <w:szCs w:val="24"/>
          <w:lang w:val="en-US" w:eastAsia="zh-CN" w:bidi="ar-SA"/>
        </w:rPr>
      </w:pPr>
      <w:r>
        <w:rPr>
          <w:rFonts w:hint="eastAsia" w:ascii="仿宋_GB2312" w:hAnsi="宋体" w:eastAsia="仿宋_GB2312" w:cs="宋体"/>
          <w:b/>
          <w:bCs/>
          <w:kern w:val="0"/>
          <w:sz w:val="24"/>
          <w:szCs w:val="24"/>
          <w:lang w:val="en-US" w:eastAsia="zh-CN" w:bidi="ar-SA"/>
        </w:rPr>
        <w:t>6.具有建筑工程施工总承包三级及以上或建筑装修装饰工程专业承包二级或市政公用工程施工总承包三级及以上资质；</w:t>
      </w:r>
    </w:p>
    <w:p>
      <w:pPr>
        <w:adjustRightInd w:val="0"/>
        <w:snapToGrid w:val="0"/>
        <w:spacing w:line="360" w:lineRule="auto"/>
        <w:ind w:firstLine="453" w:firstLineChars="189"/>
        <w:rPr>
          <w:rFonts w:hint="eastAsia" w:ascii="仿宋_GB2312" w:hAnsi="宋体" w:eastAsia="仿宋_GB2312" w:cs="宋体"/>
          <w:kern w:val="0"/>
          <w:sz w:val="24"/>
          <w:szCs w:val="24"/>
          <w:lang w:val="zh-CN" w:eastAsia="zh-CN" w:bidi="ar-SA"/>
        </w:rPr>
      </w:pPr>
      <w:r>
        <w:rPr>
          <w:rFonts w:hint="eastAsia" w:ascii="仿宋_GB2312" w:hAnsi="宋体" w:eastAsia="仿宋_GB2312" w:cs="宋体"/>
          <w:kern w:val="0"/>
          <w:sz w:val="24"/>
          <w:szCs w:val="24"/>
          <w:lang w:val="en-US" w:eastAsia="zh-CN" w:bidi="ar-SA"/>
        </w:rPr>
        <w:t>7</w:t>
      </w:r>
      <w:r>
        <w:rPr>
          <w:rFonts w:hint="default" w:ascii="仿宋_GB2312" w:hAnsi="宋体" w:eastAsia="仿宋_GB2312" w:cs="宋体"/>
          <w:kern w:val="0"/>
          <w:sz w:val="24"/>
          <w:szCs w:val="24"/>
          <w:lang w:val="en-US" w:eastAsia="zh-CN" w:bidi="ar-SA"/>
        </w:rPr>
        <w:t>.本项目不接受联合体投标。</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三、报名时间及方式：</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（一）报名时间：</w:t>
      </w:r>
      <w:r>
        <w:rPr>
          <w:rFonts w:hint="eastAsia" w:ascii="仿宋_GB2312" w:eastAsia="仿宋_GB2312" w:cs="宋体"/>
          <w:sz w:val="24"/>
          <w:szCs w:val="24"/>
          <w:highlight w:val="none"/>
          <w:lang w:val="en-US" w:eastAsia="zh-CN"/>
        </w:rPr>
        <w:t>2023年6月29</w:t>
      </w:r>
      <w:r>
        <w:rPr>
          <w:rFonts w:hint="default" w:ascii="仿宋_GB2312" w:eastAsia="仿宋_GB2312" w:cs="宋体"/>
          <w:sz w:val="24"/>
          <w:szCs w:val="24"/>
          <w:highlight w:val="none"/>
          <w:lang w:val="en-US" w:eastAsia="zh-CN"/>
        </w:rPr>
        <w:t>日-</w:t>
      </w:r>
      <w:r>
        <w:rPr>
          <w:rFonts w:hint="eastAsia" w:ascii="仿宋_GB2312" w:eastAsia="仿宋_GB2312" w:cs="宋体"/>
          <w:sz w:val="24"/>
          <w:szCs w:val="24"/>
          <w:highlight w:val="none"/>
          <w:lang w:val="en-US" w:eastAsia="zh-CN"/>
        </w:rPr>
        <w:t>2023年7月5</w:t>
      </w:r>
      <w:r>
        <w:rPr>
          <w:rFonts w:hint="default" w:ascii="仿宋_GB2312" w:eastAsia="仿宋_GB2312" w:cs="宋体"/>
          <w:sz w:val="24"/>
          <w:szCs w:val="24"/>
          <w:highlight w:val="none"/>
          <w:lang w:val="en-US" w:eastAsia="zh-CN"/>
        </w:rPr>
        <w:t>日下午5:00；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_GB2312" w:hAnsi="宋体" w:eastAsia="仿宋_GB2312" w:cs="宋体"/>
          <w:kern w:val="0"/>
          <w:sz w:val="24"/>
          <w:szCs w:val="24"/>
          <w:highlight w:val="none"/>
          <w:lang w:val="zh-CN" w:eastAsia="zh-CN" w:bidi="ar-SA"/>
        </w:rPr>
      </w:pPr>
      <w:r>
        <w:rPr>
          <w:rFonts w:hint="eastAsia" w:ascii="仿宋_GB2312" w:eastAsia="仿宋_GB2312" w:cs="宋体"/>
          <w:sz w:val="24"/>
          <w:szCs w:val="24"/>
          <w:highlight w:val="none"/>
          <w:lang w:val="zh-CN"/>
        </w:rPr>
        <w:t>（二）</w:t>
      </w:r>
      <w:r>
        <w:rPr>
          <w:rFonts w:hint="eastAsia" w:ascii="仿宋_GB2312" w:hAnsi="宋体" w:eastAsia="仿宋_GB2312" w:cs="宋体"/>
          <w:kern w:val="0"/>
          <w:sz w:val="24"/>
          <w:szCs w:val="24"/>
          <w:highlight w:val="none"/>
          <w:lang w:val="zh-CN" w:eastAsia="zh-CN" w:bidi="ar-SA"/>
        </w:rPr>
        <w:t>报名方式：</w:t>
      </w:r>
      <w:r>
        <w:rPr>
          <w:rFonts w:hint="eastAsia" w:ascii="仿宋_GB2312" w:hAnsi="宋体" w:eastAsia="仿宋_GB2312" w:cs="宋体"/>
          <w:kern w:val="0"/>
          <w:sz w:val="24"/>
          <w:szCs w:val="24"/>
          <w:highlight w:val="none"/>
          <w:lang w:val="en-US" w:eastAsia="zh-CN" w:bidi="ar-SA"/>
        </w:rPr>
        <w:t>皖南医学院滨江校区垃圾车清洗台建设项目</w:t>
      </w:r>
      <w:r>
        <w:rPr>
          <w:rFonts w:hint="default" w:ascii="仿宋_GB2312" w:hAnsi="宋体" w:eastAsia="仿宋_GB2312" w:cs="宋体"/>
          <w:kern w:val="0"/>
          <w:sz w:val="24"/>
          <w:szCs w:val="24"/>
          <w:highlight w:val="none"/>
          <w:lang w:val="en-US" w:eastAsia="zh-CN" w:bidi="ar-SA"/>
        </w:rPr>
        <w:t>（项目编号：WYGZ</w:t>
      </w:r>
      <w:r>
        <w:rPr>
          <w:rFonts w:hint="eastAsia" w:ascii="仿宋_GB2312" w:hAnsi="宋体" w:eastAsia="仿宋_GB2312" w:cs="宋体"/>
          <w:kern w:val="0"/>
          <w:sz w:val="24"/>
          <w:szCs w:val="24"/>
          <w:highlight w:val="none"/>
          <w:lang w:val="en-US" w:eastAsia="zh-CN" w:bidi="ar-SA"/>
        </w:rPr>
        <w:t>2023035</w:t>
      </w:r>
      <w:r>
        <w:rPr>
          <w:rFonts w:hint="default" w:ascii="仿宋_GB2312" w:hAnsi="宋体" w:eastAsia="仿宋_GB2312" w:cs="宋体"/>
          <w:kern w:val="0"/>
          <w:sz w:val="24"/>
          <w:szCs w:val="24"/>
          <w:highlight w:val="none"/>
          <w:lang w:val="en-US" w:eastAsia="zh-CN" w:bidi="ar-SA"/>
        </w:rPr>
        <w:t>）已在皖南医学院网上采购平台（http://wnmc.youzhicai.com/）发布，请潜在供应商在皖南医学院网上采购平台参与项目</w:t>
      </w:r>
      <w:r>
        <w:rPr>
          <w:rFonts w:hint="eastAsia" w:ascii="仿宋_GB2312" w:hAnsi="宋体" w:eastAsia="仿宋_GB2312" w:cs="宋体"/>
          <w:kern w:val="0"/>
          <w:sz w:val="24"/>
          <w:szCs w:val="24"/>
          <w:highlight w:val="none"/>
          <w:lang w:val="en-US" w:eastAsia="zh-CN" w:bidi="ar-SA"/>
        </w:rPr>
        <w:t>报名</w:t>
      </w:r>
      <w:r>
        <w:rPr>
          <w:rFonts w:hint="eastAsia" w:ascii="仿宋_GB2312" w:hAnsi="宋体" w:eastAsia="仿宋_GB2312" w:cs="宋体"/>
          <w:kern w:val="0"/>
          <w:sz w:val="24"/>
          <w:szCs w:val="24"/>
          <w:highlight w:val="none"/>
          <w:lang w:val="zh-CN" w:eastAsia="zh-CN" w:bidi="ar-SA"/>
        </w:rPr>
        <w:t>；</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仿宋_GB2312" w:eastAsia="仿宋_GB2312" w:cs="宋体"/>
          <w:sz w:val="24"/>
          <w:szCs w:val="24"/>
          <w:highlight w:val="none"/>
          <w:lang w:val="zh-CN"/>
        </w:rPr>
      </w:pPr>
      <w:r>
        <w:rPr>
          <w:rFonts w:hint="eastAsia" w:ascii="仿宋_GB2312" w:eastAsia="仿宋_GB2312" w:cs="宋体"/>
          <w:sz w:val="24"/>
          <w:szCs w:val="24"/>
          <w:highlight w:val="none"/>
          <w:lang w:val="zh-CN"/>
        </w:rPr>
        <w:t>（三）招标文件获取：自行下载。</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四、响应文件份数：一式三份（正本一份，副本二份），每份响应文件须清楚表明“正本”或“副本”字样。</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五、响应文件递交：</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（一）响应文件递交截止时间：</w:t>
      </w:r>
      <w:r>
        <w:rPr>
          <w:rFonts w:hint="eastAsia" w:ascii="仿宋_GB2312" w:eastAsia="仿宋_GB2312" w:cs="宋体"/>
          <w:sz w:val="24"/>
          <w:szCs w:val="24"/>
          <w:highlight w:val="none"/>
          <w:lang w:val="en-US" w:eastAsia="zh-CN"/>
        </w:rPr>
        <w:t>2023年7月13</w:t>
      </w:r>
      <w:r>
        <w:rPr>
          <w:rFonts w:hint="default" w:ascii="仿宋_GB2312" w:eastAsia="仿宋_GB2312" w:cs="宋体"/>
          <w:sz w:val="24"/>
          <w:szCs w:val="24"/>
          <w:highlight w:val="none"/>
          <w:lang w:val="en-US" w:eastAsia="zh-CN"/>
        </w:rPr>
        <w:t>日</w:t>
      </w:r>
      <w:r>
        <w:rPr>
          <w:rFonts w:hint="eastAsia" w:ascii="仿宋_GB2312" w:eastAsia="仿宋_GB2312" w:cs="宋体"/>
          <w:sz w:val="24"/>
          <w:szCs w:val="24"/>
          <w:highlight w:val="none"/>
          <w:lang w:val="en-US" w:eastAsia="zh-CN"/>
        </w:rPr>
        <w:t>下午2：30</w:t>
      </w:r>
      <w:r>
        <w:rPr>
          <w:rFonts w:hint="default" w:ascii="仿宋_GB2312" w:eastAsia="仿宋_GB2312" w:cs="宋体"/>
          <w:sz w:val="24"/>
          <w:szCs w:val="24"/>
          <w:highlight w:val="none"/>
          <w:lang w:val="en-US" w:eastAsia="zh-CN"/>
        </w:rPr>
        <w:t>；</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（二）响应文件开启时间：</w:t>
      </w:r>
      <w:r>
        <w:rPr>
          <w:rFonts w:hint="eastAsia" w:ascii="仿宋_GB2312" w:eastAsia="仿宋_GB2312" w:cs="宋体"/>
          <w:sz w:val="24"/>
          <w:szCs w:val="24"/>
          <w:highlight w:val="none"/>
          <w:lang w:val="en-US" w:eastAsia="zh-CN"/>
        </w:rPr>
        <w:t>2023年7月13</w:t>
      </w:r>
      <w:r>
        <w:rPr>
          <w:rFonts w:hint="default" w:ascii="仿宋_GB2312" w:eastAsia="仿宋_GB2312" w:cs="宋体"/>
          <w:sz w:val="24"/>
          <w:szCs w:val="24"/>
          <w:highlight w:val="none"/>
          <w:lang w:val="en-US" w:eastAsia="zh-CN"/>
        </w:rPr>
        <w:t>日</w:t>
      </w:r>
      <w:r>
        <w:rPr>
          <w:rFonts w:hint="eastAsia" w:ascii="仿宋_GB2312" w:eastAsia="仿宋_GB2312" w:cs="宋体"/>
          <w:sz w:val="24"/>
          <w:szCs w:val="24"/>
          <w:highlight w:val="none"/>
          <w:lang w:val="en-US" w:eastAsia="zh-CN"/>
        </w:rPr>
        <w:t>下午2：30</w:t>
      </w:r>
      <w:r>
        <w:rPr>
          <w:rFonts w:hint="default" w:ascii="仿宋_GB2312" w:eastAsia="仿宋_GB2312" w:cs="宋体"/>
          <w:sz w:val="24"/>
          <w:szCs w:val="24"/>
          <w:highlight w:val="none"/>
          <w:lang w:val="en-US" w:eastAsia="zh-CN"/>
        </w:rPr>
        <w:t>；</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（三）地点：芜湖市弋江区文昌西路22号皖南医学院滨江校区图书信息楼东辅楼5楼5002室；</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（四）递交响应文件时间截止后，磋商小组与供应商磋商，请供应商法定代表人或其授权委托代表（提供授权委托书）出席。</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六、联系方式：</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（一）联系人：赵老师</w:t>
      </w:r>
    </w:p>
    <w:p>
      <w:pPr>
        <w:pStyle w:val="25"/>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rPr>
      </w:pPr>
      <w:r>
        <w:rPr>
          <w:rFonts w:hint="default" w:ascii="仿宋_GB2312" w:eastAsia="仿宋_GB2312" w:cs="宋体"/>
          <w:sz w:val="24"/>
          <w:szCs w:val="24"/>
          <w:lang w:val="en-US" w:eastAsia="zh-CN"/>
        </w:rPr>
        <w:t>（二）联系电话：0553-3932052</w:t>
      </w:r>
      <w:r>
        <w:rPr>
          <w:rFonts w:hint="eastAsia" w:ascii="仿宋_GB2312" w:eastAsia="仿宋_GB2312" w:cs="宋体"/>
          <w:sz w:val="24"/>
          <w:szCs w:val="24"/>
          <w:lang w:val="en-US" w:eastAsia="zh-CN"/>
        </w:rPr>
        <w:t>，19855345130</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七、备注</w:t>
      </w:r>
    </w:p>
    <w:p>
      <w:pPr>
        <w:pStyle w:val="25"/>
        <w:adjustRightInd w:val="0"/>
        <w:snapToGrid w:val="0"/>
        <w:spacing w:before="0" w:beforeAutospacing="0" w:after="0" w:afterAutospacing="0" w:line="360" w:lineRule="auto"/>
        <w:ind w:firstLine="960" w:firstLineChars="400"/>
        <w:jc w:val="both"/>
        <w:rPr>
          <w:rFonts w:hint="default" w:ascii="仿宋_GB2312" w:eastAsia="仿宋_GB2312" w:cs="宋体"/>
          <w:sz w:val="24"/>
          <w:szCs w:val="24"/>
          <w:lang w:val="en-US" w:eastAsia="zh-CN"/>
        </w:rPr>
      </w:pPr>
      <w:r>
        <w:rPr>
          <w:rFonts w:hint="default" w:ascii="仿宋_GB2312" w:eastAsia="仿宋_GB2312" w:cs="宋体"/>
          <w:sz w:val="24"/>
          <w:szCs w:val="24"/>
          <w:lang w:val="en-US" w:eastAsia="zh-CN"/>
        </w:rPr>
        <w:t>我校保留对报名合格单位进行进一步资格审核的权利。</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八、温馨提示</w:t>
      </w:r>
    </w:p>
    <w:p>
      <w:pPr>
        <w:pStyle w:val="25"/>
        <w:adjustRightInd w:val="0"/>
        <w:snapToGrid w:val="0"/>
        <w:spacing w:before="0" w:beforeAutospacing="0" w:after="0" w:afterAutospacing="0" w:line="360" w:lineRule="auto"/>
        <w:ind w:firstLine="960" w:firstLineChars="4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因学校防控要求，校外人员进校需进行入校申请（扫二维码）。</w:t>
      </w:r>
    </w:p>
    <w:p>
      <w:pPr>
        <w:pStyle w:val="25"/>
        <w:adjustRightInd w:val="0"/>
        <w:snapToGrid w:val="0"/>
        <w:spacing w:before="0" w:beforeAutospacing="0" w:after="0" w:afterAutospacing="0" w:line="360" w:lineRule="auto"/>
        <w:ind w:firstLine="560" w:firstLineChars="200"/>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drawing>
          <wp:inline distT="0" distB="0" distL="114300" distR="114300">
            <wp:extent cx="1536065" cy="1544955"/>
            <wp:effectExtent l="0" t="0" r="6985" b="17145"/>
            <wp:docPr id="4" name="图片 1" descr="6F9E6558A3E3F1F3F15B00FD686CB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F9E6558A3E3F1F3F15B00FD686CBED0"/>
                    <pic:cNvPicPr>
                      <a:picLocks noChangeAspect="1"/>
                    </pic:cNvPicPr>
                  </pic:nvPicPr>
                  <pic:blipFill>
                    <a:blip r:embed="rId6"/>
                    <a:srcRect r="671" b="15752"/>
                    <a:stretch>
                      <a:fillRect/>
                    </a:stretch>
                  </pic:blipFill>
                  <pic:spPr>
                    <a:xfrm>
                      <a:off x="0" y="0"/>
                      <a:ext cx="1536065" cy="1544955"/>
                    </a:xfrm>
                    <a:prstGeom prst="rect">
                      <a:avLst/>
                    </a:prstGeom>
                    <a:noFill/>
                    <a:ln>
                      <a:noFill/>
                    </a:ln>
                  </pic:spPr>
                </pic:pic>
              </a:graphicData>
            </a:graphic>
          </wp:inline>
        </w:drawing>
      </w:r>
    </w:p>
    <w:p>
      <w:pPr>
        <w:pStyle w:val="25"/>
        <w:adjustRightInd w:val="0"/>
        <w:snapToGrid w:val="0"/>
        <w:spacing w:before="0" w:beforeAutospacing="0" w:after="0" w:afterAutospacing="0" w:line="360" w:lineRule="auto"/>
        <w:ind w:firstLine="480" w:firstLineChars="200"/>
        <w:jc w:val="center"/>
        <w:rPr>
          <w:rFonts w:hint="default" w:ascii="仿宋_GB2312" w:eastAsia="仿宋_GB2312" w:cs="宋体"/>
          <w:sz w:val="24"/>
          <w:szCs w:val="24"/>
          <w:lang w:val="en-US" w:eastAsia="zh-CN"/>
        </w:rPr>
      </w:pPr>
      <w:r>
        <w:rPr>
          <w:rFonts w:hint="eastAsia" w:ascii="仿宋_GB2312" w:eastAsia="仿宋_GB2312" w:cs="宋体"/>
          <w:sz w:val="24"/>
          <w:szCs w:val="24"/>
          <w:lang w:val="en-US" w:eastAsia="zh-CN"/>
        </w:rPr>
        <w:t>投标报备：各投标单位于2</w:t>
      </w:r>
      <w:r>
        <w:rPr>
          <w:rFonts w:hint="eastAsia" w:ascii="仿宋_GB2312" w:eastAsia="仿宋_GB2312" w:cs="宋体"/>
          <w:sz w:val="24"/>
          <w:szCs w:val="24"/>
          <w:highlight w:val="none"/>
          <w:lang w:val="en-US" w:eastAsia="zh-CN"/>
        </w:rPr>
        <w:t>023年7月12</w:t>
      </w:r>
      <w:bookmarkStart w:id="133" w:name="_GoBack"/>
      <w:bookmarkEnd w:id="133"/>
      <w:r>
        <w:rPr>
          <w:rFonts w:hint="eastAsia" w:ascii="仿宋_GB2312" w:eastAsia="仿宋_GB2312" w:cs="宋体"/>
          <w:sz w:val="24"/>
          <w:szCs w:val="24"/>
          <w:highlight w:val="none"/>
          <w:lang w:val="en-US" w:eastAsia="zh-CN"/>
        </w:rPr>
        <w:t>日17</w:t>
      </w:r>
      <w:r>
        <w:rPr>
          <w:rFonts w:hint="eastAsia" w:ascii="仿宋_GB2312" w:eastAsia="仿宋_GB2312" w:cs="宋体"/>
          <w:sz w:val="24"/>
          <w:szCs w:val="24"/>
          <w:lang w:val="en-US" w:eastAsia="zh-CN"/>
        </w:rPr>
        <w:t>：00前如实填写，未按时提交校外人员入校申请的，后果自负（受访人：王凌云 受访人电话：13505596369）。</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5"/>
        <w:adjustRightInd w:val="0"/>
        <w:snapToGrid w:val="0"/>
        <w:spacing w:before="0" w:beforeAutospacing="0" w:after="0" w:afterAutospacing="0" w:line="360" w:lineRule="auto"/>
        <w:ind w:firstLine="480" w:firstLineChars="200"/>
        <w:jc w:val="right"/>
        <w:rPr>
          <w:rFonts w:hint="eastAsia" w:ascii="仿宋_GB2312" w:eastAsia="仿宋_GB2312" w:cs="宋体"/>
          <w:sz w:val="24"/>
          <w:szCs w:val="24"/>
          <w:lang w:val="zh-CN"/>
        </w:rPr>
      </w:pPr>
      <w:r>
        <w:rPr>
          <w:rFonts w:hint="default" w:ascii="仿宋_GB2312" w:eastAsia="仿宋_GB2312" w:cs="宋体"/>
          <w:sz w:val="24"/>
          <w:szCs w:val="24"/>
          <w:lang w:val="en-US" w:eastAsia="zh-CN"/>
        </w:rPr>
        <w:t>皖南医学院国有资产管理处</w:t>
      </w:r>
    </w:p>
    <w:p>
      <w:pPr>
        <w:pStyle w:val="25"/>
        <w:adjustRightInd w:val="0"/>
        <w:snapToGrid w:val="0"/>
        <w:spacing w:before="0" w:beforeAutospacing="0" w:after="0" w:afterAutospacing="0" w:line="360" w:lineRule="auto"/>
        <w:ind w:firstLine="480" w:firstLineChars="200"/>
        <w:jc w:val="right"/>
        <w:rPr>
          <w:rFonts w:hint="eastAsia" w:ascii="微软雅黑" w:hAnsi="微软雅黑" w:eastAsia="微软雅黑" w:cs="微软雅黑"/>
          <w:i w:val="0"/>
          <w:iCs w:val="0"/>
          <w:caps w:val="0"/>
          <w:color w:val="333333"/>
          <w:spacing w:val="0"/>
          <w:sz w:val="21"/>
          <w:szCs w:val="21"/>
          <w:highlight w:val="none"/>
        </w:rPr>
      </w:pPr>
      <w:r>
        <w:rPr>
          <w:rFonts w:hint="eastAsia" w:ascii="仿宋_GB2312" w:eastAsia="仿宋_GB2312" w:cs="宋体"/>
          <w:sz w:val="24"/>
          <w:szCs w:val="24"/>
          <w:highlight w:val="none"/>
          <w:lang w:val="en-US" w:eastAsia="zh-CN"/>
        </w:rPr>
        <w:t>2023年6月28</w:t>
      </w:r>
      <w:r>
        <w:rPr>
          <w:rFonts w:hint="default" w:ascii="仿宋_GB2312" w:eastAsia="仿宋_GB2312" w:cs="宋体"/>
          <w:sz w:val="24"/>
          <w:szCs w:val="24"/>
          <w:highlight w:val="none"/>
          <w:lang w:val="en-US" w:eastAsia="zh-CN"/>
        </w:rPr>
        <w:t>日</w:t>
      </w:r>
    </w:p>
    <w:p>
      <w:pPr>
        <w:jc w:val="right"/>
        <w:rPr>
          <w:rFonts w:ascii="仿宋_GB2312" w:eastAsia="仿宋_GB2312"/>
          <w:sz w:val="24"/>
          <w:szCs w:val="24"/>
        </w:rPr>
      </w:pPr>
    </w:p>
    <w:p>
      <w:pPr>
        <w:rPr>
          <w:rFonts w:hint="eastAsia" w:ascii="华文中宋" w:hAnsi="华文中宋" w:eastAsia="华文中宋"/>
          <w:color w:val="auto"/>
        </w:rPr>
      </w:pPr>
      <w:bookmarkStart w:id="1" w:name="_Toc49763000"/>
      <w:r>
        <w:rPr>
          <w:rFonts w:hint="eastAsia" w:ascii="华文中宋" w:hAnsi="华文中宋" w:eastAsia="华文中宋"/>
          <w:color w:val="auto"/>
        </w:rPr>
        <w:br w:type="page"/>
      </w:r>
    </w:p>
    <w:p>
      <w:pPr>
        <w:pStyle w:val="6"/>
        <w:snapToGrid w:val="0"/>
        <w:spacing w:before="0" w:after="0"/>
        <w:ind w:left="0" w:leftChars="0" w:firstLine="2168" w:firstLineChars="600"/>
        <w:jc w:val="both"/>
        <w:rPr>
          <w:rFonts w:ascii="华文中宋" w:hAnsi="华文中宋" w:eastAsia="华文中宋"/>
          <w:color w:val="auto"/>
        </w:rPr>
      </w:pPr>
      <w:r>
        <w:rPr>
          <w:rFonts w:hint="eastAsia" w:ascii="华文中宋" w:hAnsi="华文中宋" w:eastAsia="华文中宋"/>
          <w:color w:val="auto"/>
        </w:rPr>
        <w:t>第二章  磋商须知前附表</w:t>
      </w:r>
      <w:bookmarkEnd w:id="1"/>
    </w:p>
    <w:tbl>
      <w:tblPr>
        <w:tblStyle w:val="27"/>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b/>
                <w:kern w:val="0"/>
                <w:sz w:val="21"/>
                <w:szCs w:val="21"/>
              </w:rPr>
            </w:pPr>
            <w:r>
              <w:rPr>
                <w:rFonts w:hint="eastAsia" w:ascii="宋体" w:hAnsi="宋体" w:cs="宋体"/>
                <w:b/>
                <w:kern w:val="0"/>
                <w:sz w:val="21"/>
                <w:szCs w:val="21"/>
              </w:rPr>
              <w:t>条款号</w:t>
            </w:r>
          </w:p>
        </w:tc>
        <w:tc>
          <w:tcPr>
            <w:tcW w:w="2249"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条款名称</w:t>
            </w:r>
          </w:p>
        </w:tc>
        <w:tc>
          <w:tcPr>
            <w:tcW w:w="5866"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项目名称</w:t>
            </w:r>
          </w:p>
        </w:tc>
        <w:tc>
          <w:tcPr>
            <w:tcW w:w="5866" w:type="dxa"/>
            <w:noWrap w:val="0"/>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皖南医学院滨江校区垃圾车清洗台建设项目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采购人</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hint="eastAsia"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2.3</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招标范围</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4</w:t>
            </w:r>
          </w:p>
        </w:tc>
        <w:tc>
          <w:tcPr>
            <w:tcW w:w="224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是否允许递交备选投标方案</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5</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签字或盖章要求</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投标文件份数</w:t>
            </w:r>
          </w:p>
        </w:tc>
        <w:tc>
          <w:tcPr>
            <w:tcW w:w="5866" w:type="dxa"/>
            <w:noWrap w:val="0"/>
            <w:vAlign w:val="center"/>
          </w:tcPr>
          <w:p>
            <w:pPr>
              <w:jc w:val="left"/>
              <w:rPr>
                <w:rFonts w:hint="eastAsia"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7</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递交响应文件时间、地点</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8</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hint="eastAsia"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hint="eastAsia"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9</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合同履约担保</w:t>
            </w:r>
          </w:p>
        </w:tc>
        <w:tc>
          <w:tcPr>
            <w:tcW w:w="5866" w:type="dxa"/>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履约担保的金额：</w:t>
            </w:r>
            <w:r>
              <w:rPr>
                <w:rFonts w:hint="eastAsia" w:ascii="宋体" w:hAnsi="宋体" w:cs="宋体"/>
                <w:kern w:val="0"/>
                <w:sz w:val="21"/>
                <w:szCs w:val="21"/>
                <w:lang w:val="en-US" w:eastAsia="zh-CN"/>
              </w:rPr>
              <w:t>合同金额的2.5%</w:t>
            </w:r>
            <w:r>
              <w:rPr>
                <w:rFonts w:hint="eastAsia" w:ascii="宋体" w:hAnsi="宋体" w:eastAsia="宋体" w:cs="宋体"/>
                <w:kern w:val="0"/>
                <w:sz w:val="21"/>
                <w:szCs w:val="21"/>
              </w:rPr>
              <w:t>。</w:t>
            </w:r>
          </w:p>
          <w:p>
            <w:pPr>
              <w:jc w:val="left"/>
              <w:rPr>
                <w:rFonts w:hint="eastAsia"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hint="eastAsia"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
              <w:ind w:left="0" w:leftChars="0" w:firstLine="0" w:firstLineChars="0"/>
              <w:rPr>
                <w:rFonts w:hint="eastAsia"/>
              </w:rPr>
            </w:pPr>
            <w:r>
              <w:rPr>
                <w:rFonts w:hint="eastAsia" w:ascii="宋体" w:hAnsi="宋体" w:cs="宋体"/>
                <w:kern w:val="0"/>
                <w:sz w:val="21"/>
                <w:szCs w:val="21"/>
              </w:rPr>
              <w:t>帐　　号：</w:t>
            </w:r>
            <w:r>
              <w:rPr>
                <w:rFonts w:hint="eastAsia" w:ascii="宋体"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10</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履约保证金交纳及退付</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中标后在中标公示结束后3日内</w:t>
            </w:r>
            <w:r>
              <w:rPr>
                <w:rFonts w:hint="eastAsia" w:ascii="宋体" w:hAnsi="宋体" w:cs="宋体"/>
                <w:kern w:val="0"/>
                <w:sz w:val="21"/>
                <w:szCs w:val="21"/>
                <w:lang w:val="en-US" w:eastAsia="zh-CN"/>
              </w:rPr>
              <w:t>缴纳</w:t>
            </w:r>
            <w:r>
              <w:rPr>
                <w:rFonts w:hint="eastAsia" w:ascii="宋体" w:hAnsi="宋体" w:cs="宋体"/>
                <w:kern w:val="0"/>
                <w:sz w:val="21"/>
                <w:szCs w:val="21"/>
              </w:rPr>
              <w:t>，中标人须提供书面材料确认。</w:t>
            </w:r>
          </w:p>
          <w:p>
            <w:pPr>
              <w:jc w:val="left"/>
              <w:rPr>
                <w:rFonts w:hint="eastAsia" w:ascii="宋体" w:hAnsi="宋体" w:cs="宋体"/>
                <w:kern w:val="0"/>
                <w:sz w:val="21"/>
                <w:szCs w:val="21"/>
              </w:rPr>
            </w:pPr>
            <w:r>
              <w:rPr>
                <w:rFonts w:hint="eastAsia" w:ascii="宋体" w:hAnsi="宋体" w:cs="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2.1</w:t>
            </w:r>
            <w:r>
              <w:rPr>
                <w:rFonts w:hint="eastAsia" w:ascii="宋体" w:hAnsi="宋体" w:cs="宋体"/>
                <w:kern w:val="0"/>
                <w:sz w:val="21"/>
                <w:szCs w:val="21"/>
                <w:lang w:val="en-US" w:eastAsia="zh-CN"/>
              </w:rPr>
              <w:t>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磋商有效期</w:t>
            </w:r>
          </w:p>
        </w:tc>
        <w:tc>
          <w:tcPr>
            <w:tcW w:w="5866" w:type="dxa"/>
            <w:noWrap w:val="0"/>
            <w:vAlign w:val="center"/>
          </w:tcPr>
          <w:p>
            <w:pPr>
              <w:spacing w:line="360" w:lineRule="exact"/>
              <w:jc w:val="left"/>
              <w:rPr>
                <w:rFonts w:hint="eastAsia"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hint="eastAsia" w:ascii="宋体" w:hAnsi="宋体" w:cs="宋体"/>
          <w:sz w:val="24"/>
          <w:szCs w:val="24"/>
        </w:rPr>
      </w:pPr>
      <w:bookmarkStart w:id="3" w:name="_Toc20823275"/>
      <w:bookmarkStart w:id="4" w:name="_Toc403987205"/>
      <w:bookmarkStart w:id="5" w:name="_Toc120614214"/>
      <w:bookmarkStart w:id="6" w:name="_Toc513029203"/>
      <w:bookmarkStart w:id="7" w:name="_Toc16938519"/>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hint="eastAsia" w:ascii="宋体" w:hAnsi="宋体" w:cs="宋体"/>
          <w:sz w:val="24"/>
          <w:szCs w:val="24"/>
        </w:rPr>
      </w:pPr>
      <w:bookmarkStart w:id="8" w:name="_Hlt16619475"/>
      <w:bookmarkEnd w:id="8"/>
      <w:bookmarkStart w:id="9" w:name="_Toc20823276"/>
      <w:bookmarkStart w:id="10" w:name="_Toc16938520"/>
      <w:bookmarkStart w:id="11" w:name="_Toc513029204"/>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40"/>
        <w:snapToGrid w:val="0"/>
        <w:rPr>
          <w:rFonts w:hint="eastAsia" w:hAnsi="宋体" w:eastAsia="宋体"/>
          <w:sz w:val="24"/>
          <w:szCs w:val="24"/>
        </w:rPr>
      </w:pPr>
      <w:r>
        <w:rPr>
          <w:rFonts w:hint="eastAsia" w:hAnsi="宋体" w:eastAsia="宋体"/>
          <w:sz w:val="24"/>
          <w:szCs w:val="24"/>
        </w:rPr>
        <w:t>1.本次采购采用磋商方式，本磋商文件仅适用于磋商公告中所述项目。</w:t>
      </w:r>
    </w:p>
    <w:p>
      <w:pPr>
        <w:pStyle w:val="40"/>
        <w:snapToGrid w:val="0"/>
        <w:rPr>
          <w:rFonts w:hint="eastAsia"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hint="eastAsia" w:ascii="宋体" w:hAnsi="宋体" w:cs="宋体"/>
          <w:sz w:val="24"/>
          <w:szCs w:val="24"/>
        </w:rPr>
      </w:pPr>
      <w:bookmarkStart w:id="12" w:name="_Toc20823277"/>
      <w:bookmarkStart w:id="13" w:name="_Toc513029205"/>
      <w:bookmarkStart w:id="14" w:name="_Toc16938521"/>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40"/>
        <w:snapToGrid w:val="0"/>
        <w:ind w:left="560" w:firstLine="0" w:firstLineChars="0"/>
        <w:rPr>
          <w:rFonts w:hint="eastAsia" w:hAnsi="宋体" w:eastAsia="宋体"/>
          <w:sz w:val="24"/>
          <w:szCs w:val="24"/>
        </w:rPr>
      </w:pPr>
      <w:r>
        <w:rPr>
          <w:rFonts w:hint="eastAsia" w:hAnsi="宋体" w:eastAsia="宋体"/>
          <w:sz w:val="24"/>
          <w:szCs w:val="24"/>
        </w:rPr>
        <w:t>（1）满足磋商公告中供应商的资格条件的规定。</w:t>
      </w:r>
    </w:p>
    <w:p>
      <w:pPr>
        <w:pStyle w:val="40"/>
        <w:snapToGrid w:val="0"/>
        <w:rPr>
          <w:rFonts w:hint="eastAsia"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hint="eastAsia" w:ascii="宋体" w:hAnsi="宋体" w:cs="宋体"/>
          <w:sz w:val="24"/>
          <w:szCs w:val="24"/>
        </w:rPr>
      </w:pPr>
      <w:bookmarkStart w:id="15" w:name="_Toc513029206"/>
      <w:bookmarkStart w:id="16" w:name="_Toc16938522"/>
      <w:bookmarkStart w:id="17" w:name="_Toc20823278"/>
      <w:r>
        <w:rPr>
          <w:rFonts w:hint="eastAsia" w:ascii="宋体" w:hAnsi="宋体" w:cs="宋体"/>
          <w:sz w:val="24"/>
          <w:szCs w:val="24"/>
        </w:rPr>
        <w:t>4.适用法律</w:t>
      </w:r>
      <w:bookmarkEnd w:id="15"/>
      <w:bookmarkEnd w:id="16"/>
      <w:bookmarkEnd w:id="17"/>
    </w:p>
    <w:p>
      <w:pPr>
        <w:pStyle w:val="40"/>
        <w:snapToGrid w:val="0"/>
        <w:rPr>
          <w:rFonts w:hint="eastAsia"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hint="eastAsia" w:ascii="宋体" w:hAnsi="宋体" w:cs="宋体"/>
          <w:sz w:val="24"/>
          <w:szCs w:val="24"/>
        </w:rPr>
      </w:pPr>
      <w:bookmarkStart w:id="18" w:name="_Toc16938523"/>
      <w:bookmarkStart w:id="19" w:name="_Toc513029207"/>
      <w:bookmarkStart w:id="20" w:name="_Toc462564067"/>
      <w:bookmarkStart w:id="21" w:name="_Toc20823279"/>
      <w:r>
        <w:rPr>
          <w:rFonts w:hint="eastAsia" w:ascii="宋体" w:hAnsi="宋体" w:cs="宋体"/>
          <w:sz w:val="24"/>
          <w:szCs w:val="24"/>
        </w:rPr>
        <w:t>5.磋商费用</w:t>
      </w:r>
      <w:bookmarkEnd w:id="18"/>
      <w:bookmarkEnd w:id="19"/>
      <w:bookmarkEnd w:id="20"/>
      <w:bookmarkEnd w:id="21"/>
    </w:p>
    <w:p>
      <w:pPr>
        <w:pStyle w:val="40"/>
        <w:snapToGrid w:val="0"/>
        <w:rPr>
          <w:rFonts w:hint="eastAsia"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40"/>
        <w:snapToGrid w:val="0"/>
        <w:rPr>
          <w:rFonts w:hint="eastAsia"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6.磋商文件的约束力</w:t>
      </w:r>
    </w:p>
    <w:p>
      <w:pPr>
        <w:pStyle w:val="40"/>
        <w:snapToGrid w:val="0"/>
        <w:rPr>
          <w:rFonts w:hint="eastAsia"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hint="eastAsia" w:ascii="宋体" w:hAnsi="宋体" w:cs="宋体"/>
          <w:sz w:val="24"/>
          <w:szCs w:val="24"/>
        </w:rPr>
      </w:pPr>
      <w:bookmarkStart w:id="22" w:name="_Toc20823281"/>
      <w:bookmarkStart w:id="23" w:name="_Toc16938525"/>
      <w:bookmarkStart w:id="24" w:name="_Toc403987206"/>
      <w:bookmarkStart w:id="25" w:name="_Toc120614215"/>
      <w:bookmarkStart w:id="26" w:name="_Toc513029209"/>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hint="eastAsia" w:ascii="宋体" w:hAnsi="宋体" w:cs="宋体"/>
          <w:sz w:val="24"/>
          <w:szCs w:val="24"/>
        </w:rPr>
      </w:pPr>
      <w:bookmarkStart w:id="27" w:name="_Toc513029210"/>
      <w:bookmarkStart w:id="28" w:name="_Toc20823282"/>
      <w:bookmarkStart w:id="29" w:name="_Toc16938526"/>
      <w:r>
        <w:rPr>
          <w:rFonts w:hint="eastAsia" w:ascii="宋体" w:hAnsi="宋体" w:cs="宋体"/>
          <w:sz w:val="24"/>
          <w:szCs w:val="24"/>
        </w:rPr>
        <w:t>1.磋商文件构成</w:t>
      </w:r>
      <w:bookmarkEnd w:id="27"/>
      <w:bookmarkEnd w:id="28"/>
      <w:bookmarkEnd w:id="29"/>
    </w:p>
    <w:p>
      <w:pPr>
        <w:pStyle w:val="40"/>
        <w:snapToGrid w:val="0"/>
        <w:rPr>
          <w:rFonts w:hint="eastAsia" w:hAnsi="宋体" w:eastAsia="宋体"/>
          <w:sz w:val="24"/>
          <w:szCs w:val="24"/>
        </w:rPr>
      </w:pPr>
      <w:r>
        <w:rPr>
          <w:rFonts w:hint="eastAsia" w:hAnsi="宋体" w:eastAsia="宋体"/>
          <w:sz w:val="24"/>
          <w:szCs w:val="24"/>
        </w:rPr>
        <w:t>磋商文件有以下部分组成：</w:t>
      </w:r>
    </w:p>
    <w:p>
      <w:pPr>
        <w:pStyle w:val="40"/>
        <w:snapToGrid w:val="0"/>
        <w:rPr>
          <w:rFonts w:hint="eastAsia" w:hAnsi="宋体" w:eastAsia="宋体"/>
          <w:sz w:val="24"/>
          <w:szCs w:val="24"/>
        </w:rPr>
      </w:pPr>
      <w:r>
        <w:rPr>
          <w:rFonts w:hint="eastAsia" w:hAnsi="宋体" w:eastAsia="宋体"/>
          <w:sz w:val="24"/>
          <w:szCs w:val="24"/>
        </w:rPr>
        <w:t>（1）磋商公告</w:t>
      </w:r>
    </w:p>
    <w:p>
      <w:pPr>
        <w:pStyle w:val="40"/>
        <w:snapToGrid w:val="0"/>
        <w:rPr>
          <w:rFonts w:hint="eastAsia" w:hAnsi="宋体" w:eastAsia="宋体"/>
          <w:sz w:val="24"/>
          <w:szCs w:val="24"/>
        </w:rPr>
      </w:pPr>
      <w:r>
        <w:rPr>
          <w:rFonts w:hint="eastAsia" w:hAnsi="宋体" w:eastAsia="宋体"/>
          <w:sz w:val="24"/>
          <w:szCs w:val="24"/>
        </w:rPr>
        <w:t>（2）磋商须知前附表</w:t>
      </w:r>
    </w:p>
    <w:p>
      <w:pPr>
        <w:pStyle w:val="40"/>
        <w:snapToGrid w:val="0"/>
        <w:rPr>
          <w:rFonts w:hint="eastAsia" w:hAnsi="宋体" w:eastAsia="宋体"/>
          <w:sz w:val="24"/>
          <w:szCs w:val="24"/>
        </w:rPr>
      </w:pPr>
      <w:r>
        <w:rPr>
          <w:rFonts w:hint="eastAsia" w:hAnsi="宋体" w:eastAsia="宋体"/>
          <w:sz w:val="24"/>
          <w:szCs w:val="24"/>
        </w:rPr>
        <w:t>（3）磋商须知</w:t>
      </w:r>
    </w:p>
    <w:p>
      <w:pPr>
        <w:pStyle w:val="40"/>
        <w:snapToGrid w:val="0"/>
        <w:rPr>
          <w:rFonts w:hint="eastAsia" w:hAnsi="宋体" w:eastAsia="宋体"/>
          <w:sz w:val="24"/>
          <w:szCs w:val="24"/>
        </w:rPr>
      </w:pPr>
      <w:r>
        <w:rPr>
          <w:rFonts w:hint="eastAsia" w:hAnsi="宋体" w:eastAsia="宋体"/>
          <w:sz w:val="24"/>
          <w:szCs w:val="24"/>
        </w:rPr>
        <w:t>（4）合同主要条款</w:t>
      </w:r>
    </w:p>
    <w:p>
      <w:pPr>
        <w:pStyle w:val="40"/>
        <w:snapToGrid w:val="0"/>
        <w:rPr>
          <w:rFonts w:hint="eastAsia" w:hAnsi="宋体" w:eastAsia="宋体"/>
          <w:sz w:val="24"/>
          <w:szCs w:val="24"/>
        </w:rPr>
      </w:pPr>
      <w:r>
        <w:rPr>
          <w:rFonts w:hint="eastAsia" w:hAnsi="宋体" w:eastAsia="宋体"/>
          <w:sz w:val="24"/>
          <w:szCs w:val="24"/>
        </w:rPr>
        <w:t>（5）项目需求</w:t>
      </w:r>
    </w:p>
    <w:p>
      <w:pPr>
        <w:pStyle w:val="40"/>
        <w:snapToGrid w:val="0"/>
        <w:rPr>
          <w:rFonts w:hint="eastAsia" w:hAnsi="宋体" w:eastAsia="宋体"/>
          <w:sz w:val="24"/>
          <w:szCs w:val="24"/>
        </w:rPr>
      </w:pPr>
      <w:r>
        <w:rPr>
          <w:rFonts w:hint="eastAsia" w:hAnsi="宋体" w:eastAsia="宋体"/>
          <w:sz w:val="24"/>
          <w:szCs w:val="24"/>
        </w:rPr>
        <w:t>（6）评审标准</w:t>
      </w:r>
    </w:p>
    <w:p>
      <w:pPr>
        <w:pStyle w:val="40"/>
        <w:snapToGrid w:val="0"/>
        <w:rPr>
          <w:rFonts w:hint="eastAsia"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hint="eastAsia" w:ascii="宋体" w:hAnsi="宋体" w:cs="宋体"/>
          <w:sz w:val="24"/>
          <w:szCs w:val="24"/>
        </w:rPr>
      </w:pPr>
      <w:bookmarkStart w:id="30" w:name="_Toc462564070"/>
      <w:bookmarkStart w:id="31" w:name="_Toc16938527"/>
      <w:bookmarkStart w:id="32" w:name="_Toc20823283"/>
      <w:bookmarkStart w:id="33" w:name="_Toc513029211"/>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40"/>
        <w:snapToGrid w:val="0"/>
        <w:rPr>
          <w:rFonts w:hint="eastAsia"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hint="eastAsia" w:ascii="宋体" w:hAnsi="宋体" w:cs="宋体"/>
          <w:sz w:val="24"/>
          <w:szCs w:val="24"/>
        </w:rPr>
      </w:pPr>
      <w:bookmarkStart w:id="34" w:name="_Toc513029213"/>
      <w:bookmarkStart w:id="35" w:name="_Toc16938529"/>
      <w:bookmarkStart w:id="36" w:name="_Toc462564072"/>
      <w:bookmarkStart w:id="37" w:name="_Toc120614216"/>
      <w:bookmarkStart w:id="38" w:name="_Toc20823285"/>
      <w:bookmarkStart w:id="39" w:name="_Toc403987207"/>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hint="eastAsia" w:ascii="宋体" w:hAnsi="宋体" w:cs="宋体"/>
          <w:sz w:val="24"/>
          <w:szCs w:val="24"/>
        </w:rPr>
      </w:pPr>
      <w:bookmarkStart w:id="41" w:name="_Toc16938530"/>
      <w:bookmarkStart w:id="42" w:name="_Toc20823286"/>
      <w:bookmarkStart w:id="43" w:name="_Toc513029214"/>
      <w:bookmarkStart w:id="44" w:name="_Toc462564073"/>
      <w:r>
        <w:rPr>
          <w:rFonts w:hint="eastAsia" w:ascii="宋体" w:hAnsi="宋体" w:cs="宋体"/>
          <w:sz w:val="24"/>
          <w:szCs w:val="24"/>
        </w:rPr>
        <w:t>3.响应文件的语言及度量衡单位</w:t>
      </w:r>
      <w:bookmarkEnd w:id="41"/>
      <w:bookmarkEnd w:id="42"/>
      <w:bookmarkEnd w:id="43"/>
      <w:bookmarkEnd w:id="44"/>
    </w:p>
    <w:p>
      <w:pPr>
        <w:pStyle w:val="40"/>
        <w:snapToGrid w:val="0"/>
        <w:rPr>
          <w:rFonts w:hint="eastAsia"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40"/>
        <w:snapToGrid w:val="0"/>
        <w:rPr>
          <w:rFonts w:hint="eastAsia"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hint="eastAsia" w:ascii="宋体" w:hAnsi="宋体" w:cs="宋体"/>
          <w:sz w:val="24"/>
          <w:szCs w:val="24"/>
        </w:rPr>
      </w:pPr>
      <w:bookmarkStart w:id="45" w:name="_Toc16938531"/>
      <w:bookmarkStart w:id="46" w:name="_Toc513029215"/>
      <w:bookmarkStart w:id="47" w:name="_Toc462564074"/>
      <w:bookmarkStart w:id="48" w:name="_Toc20823287"/>
      <w:r>
        <w:rPr>
          <w:rFonts w:hint="eastAsia" w:ascii="宋体" w:hAnsi="宋体" w:cs="宋体"/>
          <w:sz w:val="24"/>
          <w:szCs w:val="24"/>
        </w:rPr>
        <w:t>4.响应文件构成</w:t>
      </w:r>
      <w:bookmarkEnd w:id="45"/>
      <w:bookmarkEnd w:id="46"/>
      <w:bookmarkEnd w:id="47"/>
      <w:bookmarkEnd w:id="48"/>
    </w:p>
    <w:p>
      <w:pPr>
        <w:pStyle w:val="40"/>
        <w:snapToGrid w:val="0"/>
        <w:rPr>
          <w:rFonts w:hint="eastAsia" w:hAnsi="宋体" w:eastAsia="宋体"/>
          <w:sz w:val="24"/>
          <w:szCs w:val="24"/>
        </w:rPr>
      </w:pPr>
      <w:r>
        <w:rPr>
          <w:rFonts w:hint="eastAsia" w:hAnsi="宋体" w:eastAsia="宋体"/>
          <w:sz w:val="24"/>
          <w:szCs w:val="24"/>
        </w:rPr>
        <w:t>（1）供应商应该按照磋商文件的要求编写响应文件应。</w:t>
      </w:r>
    </w:p>
    <w:p>
      <w:pPr>
        <w:pStyle w:val="40"/>
        <w:snapToGrid w:val="0"/>
        <w:rPr>
          <w:rFonts w:hint="eastAsia"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hint="eastAsia" w:ascii="宋体" w:hAnsi="宋体" w:cs="宋体"/>
          <w:sz w:val="24"/>
          <w:szCs w:val="24"/>
        </w:rPr>
      </w:pPr>
      <w:bookmarkStart w:id="49" w:name="_Hlt26670360"/>
      <w:bookmarkEnd w:id="49"/>
      <w:bookmarkStart w:id="50" w:name="_Hlt26954838"/>
      <w:bookmarkEnd w:id="50"/>
      <w:bookmarkStart w:id="51" w:name="_Hlt26668975"/>
      <w:bookmarkEnd w:id="51"/>
      <w:bookmarkStart w:id="52" w:name="_Toc513029219"/>
      <w:bookmarkStart w:id="53" w:name="_Toc14577357"/>
      <w:bookmarkStart w:id="54" w:name="_Toc49090509"/>
      <w:bookmarkStart w:id="55" w:name="_Toc14577354"/>
      <w:bookmarkStart w:id="56" w:name="_Toc513029216"/>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40"/>
        <w:snapToGrid w:val="0"/>
        <w:rPr>
          <w:rFonts w:hint="eastAsia"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40"/>
        <w:snapToGrid w:val="0"/>
        <w:rPr>
          <w:rFonts w:hint="eastAsia"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hint="eastAsia"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40"/>
        <w:snapToGrid w:val="0"/>
        <w:rPr>
          <w:rFonts w:hint="eastAsia"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40"/>
        <w:snapToGrid w:val="0"/>
        <w:ind w:firstLine="482"/>
        <w:rPr>
          <w:rFonts w:hint="eastAsia"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（3）其它费用处理</w:t>
      </w:r>
    </w:p>
    <w:p>
      <w:pPr>
        <w:pStyle w:val="40"/>
        <w:snapToGrid w:val="0"/>
        <w:rPr>
          <w:rFonts w:hint="eastAsia"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7.响应文件货币</w:t>
      </w:r>
    </w:p>
    <w:p>
      <w:pPr>
        <w:pStyle w:val="40"/>
        <w:snapToGrid w:val="0"/>
        <w:rPr>
          <w:rFonts w:hint="eastAsia"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hint="eastAsia" w:ascii="宋体" w:hAnsi="宋体" w:cs="宋体"/>
          <w:sz w:val="24"/>
          <w:szCs w:val="24"/>
        </w:rPr>
      </w:pPr>
      <w:bookmarkStart w:id="63" w:name="_Hlt26670486"/>
      <w:bookmarkEnd w:id="63"/>
      <w:bookmarkStart w:id="64" w:name="_Hlt26954846"/>
      <w:bookmarkEnd w:id="64"/>
      <w:bookmarkStart w:id="65" w:name="_Hlt26954848"/>
      <w:bookmarkEnd w:id="65"/>
      <w:bookmarkStart w:id="66" w:name="_Hlt26954731"/>
      <w:bookmarkEnd w:id="66"/>
      <w:bookmarkStart w:id="67" w:name="_Hlt26670482"/>
      <w:bookmarkEnd w:id="67"/>
      <w:bookmarkStart w:id="68" w:name="_Hlt26954852"/>
      <w:bookmarkEnd w:id="68"/>
      <w:bookmarkStart w:id="69" w:name="_Hlt26954739"/>
      <w:bookmarkEnd w:id="69"/>
      <w:bookmarkStart w:id="70" w:name="_Toc49090512"/>
      <w:bookmarkStart w:id="71" w:name="_Toc14577361"/>
      <w:r>
        <w:rPr>
          <w:rFonts w:hint="eastAsia" w:ascii="宋体" w:hAnsi="宋体" w:cs="宋体"/>
          <w:sz w:val="24"/>
          <w:szCs w:val="24"/>
          <w:lang w:val="en-US" w:eastAsia="zh-CN"/>
        </w:rPr>
        <w:t>8</w:t>
      </w:r>
      <w:r>
        <w:rPr>
          <w:rFonts w:hint="eastAsia" w:ascii="宋体" w:hAnsi="宋体" w:cs="宋体"/>
          <w:sz w:val="24"/>
          <w:szCs w:val="24"/>
        </w:rPr>
        <w:t>.响应文件份数和签署</w:t>
      </w:r>
      <w:bookmarkEnd w:id="70"/>
      <w:bookmarkEnd w:id="71"/>
    </w:p>
    <w:p>
      <w:pPr>
        <w:pStyle w:val="40"/>
        <w:snapToGrid w:val="0"/>
        <w:rPr>
          <w:rFonts w:hint="eastAsia"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40"/>
        <w:snapToGrid w:val="0"/>
        <w:rPr>
          <w:rFonts w:hint="eastAsia"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40"/>
        <w:snapToGrid w:val="0"/>
        <w:rPr>
          <w:rFonts w:hint="eastAsia"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hint="eastAsia" w:ascii="宋体" w:hAnsi="宋体" w:cs="宋体"/>
          <w:sz w:val="24"/>
          <w:szCs w:val="24"/>
        </w:rPr>
      </w:pPr>
      <w:bookmarkStart w:id="72" w:name="_Toc16938540"/>
      <w:bookmarkStart w:id="73" w:name="_Toc513029224"/>
      <w:bookmarkStart w:id="74" w:name="_Toc120614217"/>
      <w:bookmarkStart w:id="75" w:name="_Toc20823296"/>
      <w:bookmarkStart w:id="76" w:name="_Toc403987208"/>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hint="eastAsia" w:ascii="宋体" w:hAnsi="宋体" w:cs="宋体"/>
          <w:sz w:val="24"/>
          <w:szCs w:val="24"/>
        </w:rPr>
      </w:pPr>
      <w:bookmarkStart w:id="77" w:name="_Toc16938541"/>
      <w:bookmarkStart w:id="78" w:name="_Toc462564084"/>
      <w:bookmarkStart w:id="79" w:name="_Toc513029225"/>
      <w:bookmarkStart w:id="80" w:name="_Toc20823297"/>
      <w:r>
        <w:rPr>
          <w:rFonts w:hint="eastAsia" w:ascii="宋体" w:hAnsi="宋体" w:cs="宋体"/>
          <w:sz w:val="24"/>
          <w:szCs w:val="24"/>
        </w:rPr>
        <w:t>1.响应文件的密封和标记</w:t>
      </w:r>
      <w:bookmarkEnd w:id="77"/>
      <w:bookmarkEnd w:id="78"/>
      <w:bookmarkEnd w:id="79"/>
      <w:bookmarkEnd w:id="80"/>
    </w:p>
    <w:p>
      <w:pPr>
        <w:pStyle w:val="40"/>
        <w:snapToGrid w:val="0"/>
        <w:rPr>
          <w:rFonts w:hint="eastAsia"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40"/>
        <w:snapToGrid w:val="0"/>
        <w:rPr>
          <w:rFonts w:hint="eastAsia" w:hAnsi="宋体" w:eastAsia="宋体"/>
          <w:sz w:val="24"/>
          <w:szCs w:val="24"/>
        </w:rPr>
      </w:pPr>
      <w:r>
        <w:rPr>
          <w:rFonts w:hint="eastAsia" w:hAnsi="宋体" w:eastAsia="宋体"/>
          <w:sz w:val="24"/>
          <w:szCs w:val="24"/>
        </w:rPr>
        <w:t>（2）密封的响应文件应：</w:t>
      </w:r>
    </w:p>
    <w:p>
      <w:pPr>
        <w:pStyle w:val="40"/>
        <w:snapToGrid w:val="0"/>
        <w:rPr>
          <w:rFonts w:hint="eastAsia"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40"/>
        <w:snapToGrid w:val="0"/>
        <w:rPr>
          <w:rFonts w:hint="eastAsia" w:hAnsi="宋体" w:eastAsia="宋体"/>
          <w:sz w:val="24"/>
          <w:szCs w:val="24"/>
        </w:rPr>
      </w:pPr>
      <w:r>
        <w:rPr>
          <w:rFonts w:hint="eastAsia" w:hAnsi="宋体" w:eastAsia="宋体"/>
          <w:sz w:val="24"/>
          <w:szCs w:val="24"/>
        </w:rPr>
        <w:t>2）注明磋商项目名称、项目编号。</w:t>
      </w:r>
    </w:p>
    <w:p>
      <w:pPr>
        <w:pStyle w:val="40"/>
        <w:snapToGrid w:val="0"/>
        <w:rPr>
          <w:rFonts w:hint="eastAsia"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hint="eastAsia" w:ascii="宋体" w:hAnsi="宋体" w:cs="宋体"/>
          <w:sz w:val="24"/>
          <w:szCs w:val="24"/>
        </w:rPr>
      </w:pPr>
      <w:bookmarkStart w:id="81" w:name="_Toc513029226"/>
      <w:bookmarkStart w:id="82" w:name="_Toc16938542"/>
      <w:bookmarkStart w:id="83" w:name="_Toc20823298"/>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40"/>
        <w:snapToGrid w:val="0"/>
        <w:rPr>
          <w:rFonts w:hint="eastAsia" w:hAnsi="宋体" w:eastAsia="宋体"/>
          <w:sz w:val="24"/>
          <w:szCs w:val="24"/>
        </w:rPr>
      </w:pPr>
      <w:r>
        <w:rPr>
          <w:rFonts w:hint="eastAsia" w:hAnsi="宋体" w:eastAsia="宋体"/>
          <w:sz w:val="24"/>
          <w:szCs w:val="24"/>
        </w:rPr>
        <w:t>（1）采购人收到响应文件的时间不得迟于磋商公告中规定的截止时间。</w:t>
      </w:r>
    </w:p>
    <w:p>
      <w:pPr>
        <w:pStyle w:val="40"/>
        <w:snapToGrid w:val="0"/>
        <w:rPr>
          <w:rFonts w:hint="eastAsia"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1.磋商仪式</w:t>
      </w:r>
    </w:p>
    <w:p>
      <w:pPr>
        <w:pStyle w:val="40"/>
        <w:snapToGrid w:val="0"/>
        <w:rPr>
          <w:rFonts w:hint="eastAsia"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40"/>
        <w:snapToGrid w:val="0"/>
        <w:rPr>
          <w:rFonts w:hint="eastAsia"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40"/>
        <w:snapToGrid w:val="0"/>
        <w:rPr>
          <w:rFonts w:hint="eastAsia"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hint="eastAsia" w:ascii="宋体" w:hAnsi="宋体" w:cs="宋体"/>
          <w:sz w:val="24"/>
          <w:szCs w:val="24"/>
        </w:rPr>
      </w:pPr>
      <w:bookmarkStart w:id="84" w:name="_Toc20823303"/>
      <w:bookmarkStart w:id="85" w:name="_Toc513029231"/>
      <w:bookmarkStart w:id="86" w:name="_Toc16938547"/>
      <w:r>
        <w:rPr>
          <w:rFonts w:hint="eastAsia" w:ascii="宋体" w:hAnsi="宋体" w:cs="宋体"/>
          <w:sz w:val="24"/>
          <w:szCs w:val="24"/>
        </w:rPr>
        <w:t>2.磋商小组</w:t>
      </w:r>
    </w:p>
    <w:p>
      <w:pPr>
        <w:pStyle w:val="40"/>
        <w:snapToGrid w:val="0"/>
        <w:rPr>
          <w:rFonts w:hint="eastAsia" w:hAnsi="宋体" w:eastAsia="宋体"/>
          <w:sz w:val="24"/>
          <w:szCs w:val="24"/>
        </w:rPr>
      </w:pPr>
      <w:r>
        <w:rPr>
          <w:rFonts w:hint="eastAsia" w:hAnsi="宋体" w:eastAsia="宋体"/>
          <w:sz w:val="24"/>
          <w:szCs w:val="24"/>
        </w:rPr>
        <w:t>（1）磋商仪式结束后，采购人将立即组织磋商小组进行磋商。</w:t>
      </w:r>
    </w:p>
    <w:p>
      <w:pPr>
        <w:pStyle w:val="40"/>
        <w:snapToGrid w:val="0"/>
        <w:rPr>
          <w:rFonts w:hint="eastAsia"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cs="宋体"/>
          <w:sz w:val="24"/>
          <w:szCs w:val="24"/>
        </w:rPr>
      </w:pPr>
      <w:bookmarkStart w:id="87" w:name="_Toc16938548"/>
      <w:bookmarkStart w:id="88" w:name="_Toc20823304"/>
      <w:bookmarkStart w:id="89" w:name="_Toc513029232"/>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hint="eastAsia" w:ascii="宋体" w:hAnsi="宋体" w:cs="宋体"/>
          <w:sz w:val="24"/>
          <w:szCs w:val="24"/>
        </w:rPr>
      </w:pPr>
      <w:bookmarkStart w:id="90" w:name="_Toc16938549"/>
      <w:bookmarkStart w:id="91" w:name="_Toc20823305"/>
      <w:bookmarkStart w:id="92" w:name="_Toc513029233"/>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6.响应无效和终止磋商活动条款</w:t>
      </w:r>
    </w:p>
    <w:p>
      <w:pPr>
        <w:pStyle w:val="40"/>
        <w:snapToGrid w:val="0"/>
        <w:rPr>
          <w:rFonts w:hint="eastAsia" w:hAnsi="宋体" w:eastAsia="宋体"/>
          <w:sz w:val="24"/>
          <w:szCs w:val="24"/>
        </w:rPr>
      </w:pPr>
      <w:bookmarkStart w:id="93" w:name="_Toc513029235"/>
      <w:bookmarkStart w:id="94" w:name="_Toc20823307"/>
      <w:bookmarkStart w:id="95" w:name="_Toc16938551"/>
      <w:r>
        <w:rPr>
          <w:rFonts w:hint="eastAsia" w:hAnsi="宋体" w:eastAsia="宋体"/>
          <w:sz w:val="24"/>
          <w:szCs w:val="24"/>
        </w:rPr>
        <w:t>（1）响应无效条款</w:t>
      </w:r>
    </w:p>
    <w:p>
      <w:pPr>
        <w:pStyle w:val="37"/>
        <w:snapToGrid w:val="0"/>
        <w:ind w:firstLine="480" w:firstLineChars="200"/>
        <w:rPr>
          <w:rFonts w:hint="eastAsia" w:hAnsi="宋体" w:eastAsia="宋体"/>
          <w:sz w:val="24"/>
          <w:szCs w:val="24"/>
        </w:rPr>
      </w:pPr>
      <w:r>
        <w:rPr>
          <w:rFonts w:hint="eastAsia" w:hAnsi="宋体" w:eastAsia="宋体"/>
          <w:sz w:val="24"/>
          <w:szCs w:val="24"/>
        </w:rPr>
        <w:t>1）未按照磋商文件规定要求密封、签署、盖章的；</w:t>
      </w:r>
    </w:p>
    <w:p>
      <w:pPr>
        <w:pStyle w:val="37"/>
        <w:snapToGrid w:val="0"/>
        <w:ind w:firstLine="480" w:firstLineChars="200"/>
        <w:rPr>
          <w:rFonts w:hint="eastAsia" w:hAnsi="宋体" w:eastAsia="宋体"/>
          <w:sz w:val="24"/>
          <w:szCs w:val="24"/>
        </w:rPr>
      </w:pPr>
      <w:r>
        <w:rPr>
          <w:rFonts w:hint="eastAsia" w:hAnsi="宋体" w:eastAsia="宋体"/>
          <w:sz w:val="24"/>
          <w:szCs w:val="24"/>
          <w:lang w:val="en-US" w:eastAsia="zh-CN"/>
        </w:rPr>
        <w:t>2</w:t>
      </w:r>
      <w:r>
        <w:rPr>
          <w:rFonts w:hint="eastAsia" w:hAnsi="宋体" w:eastAsia="宋体"/>
          <w:sz w:val="24"/>
          <w:szCs w:val="24"/>
        </w:rPr>
        <w:t>）供应商不具备磋商文件中规定资格条件的；</w:t>
      </w:r>
    </w:p>
    <w:p>
      <w:pPr>
        <w:pStyle w:val="37"/>
        <w:snapToGrid w:val="0"/>
        <w:ind w:firstLine="480" w:firstLineChars="200"/>
        <w:rPr>
          <w:rFonts w:hint="eastAsia" w:hAnsi="宋体" w:eastAsia="宋体"/>
          <w:sz w:val="24"/>
          <w:szCs w:val="24"/>
        </w:rPr>
      </w:pPr>
      <w:r>
        <w:rPr>
          <w:rFonts w:hint="eastAsia" w:hAnsi="宋体" w:eastAsia="宋体"/>
          <w:sz w:val="24"/>
          <w:szCs w:val="24"/>
          <w:lang w:val="en-US" w:eastAsia="zh-CN"/>
        </w:rPr>
        <w:t>3</w:t>
      </w:r>
      <w:r>
        <w:rPr>
          <w:rFonts w:hint="eastAsia" w:hAnsi="宋体" w:eastAsia="宋体"/>
          <w:sz w:val="24"/>
          <w:szCs w:val="24"/>
        </w:rPr>
        <w:t>）不符合法律、法规和磋商文件中规定的其他实质性要求的（本磋商文件中斜体且有下划线部分为实质性要求和条件）；</w:t>
      </w:r>
    </w:p>
    <w:p>
      <w:pPr>
        <w:pStyle w:val="37"/>
        <w:snapToGrid w:val="0"/>
        <w:ind w:firstLine="480" w:firstLineChars="200"/>
        <w:rPr>
          <w:rFonts w:hint="eastAsia" w:hAnsi="宋体" w:eastAsia="宋体"/>
          <w:sz w:val="24"/>
          <w:szCs w:val="24"/>
        </w:rPr>
      </w:pPr>
      <w:r>
        <w:rPr>
          <w:rFonts w:hint="eastAsia" w:hAnsi="宋体" w:eastAsia="宋体"/>
          <w:sz w:val="24"/>
          <w:szCs w:val="24"/>
          <w:lang w:val="en-US" w:eastAsia="zh-CN"/>
        </w:rPr>
        <w:t>4</w:t>
      </w:r>
      <w:r>
        <w:rPr>
          <w:rFonts w:hint="eastAsia" w:hAnsi="宋体" w:eastAsia="宋体"/>
          <w:sz w:val="24"/>
          <w:szCs w:val="24"/>
        </w:rPr>
        <w:t>）其他法律、法规及本磋商文件规定的属响应无效的情形。</w:t>
      </w:r>
    </w:p>
    <w:p>
      <w:pPr>
        <w:pStyle w:val="40"/>
        <w:snapToGrid w:val="0"/>
        <w:rPr>
          <w:rFonts w:hint="eastAsia"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7"/>
        <w:snapToGrid w:val="0"/>
        <w:ind w:firstLine="480" w:firstLineChars="200"/>
        <w:rPr>
          <w:rFonts w:hint="eastAsia" w:hAnsi="宋体" w:eastAsia="宋体"/>
          <w:sz w:val="24"/>
          <w:szCs w:val="24"/>
        </w:rPr>
      </w:pPr>
      <w:r>
        <w:rPr>
          <w:rFonts w:hint="eastAsia" w:hAnsi="宋体" w:eastAsia="宋体"/>
          <w:sz w:val="24"/>
          <w:szCs w:val="24"/>
        </w:rPr>
        <w:t>（1）因情况变化，不再符合规定的磋商采购方式适用情形的；</w:t>
      </w:r>
    </w:p>
    <w:p>
      <w:pPr>
        <w:pStyle w:val="37"/>
        <w:snapToGrid w:val="0"/>
        <w:ind w:firstLine="480" w:firstLineChars="200"/>
        <w:rPr>
          <w:rFonts w:hint="eastAsia"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hint="eastAsia"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40"/>
        <w:snapToGrid w:val="0"/>
        <w:rPr>
          <w:rFonts w:hint="eastAsia"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40"/>
        <w:snapToGrid w:val="0"/>
        <w:rPr>
          <w:rFonts w:hint="eastAsia"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hint="eastAsia" w:ascii="宋体" w:hAnsi="宋体" w:cs="宋体"/>
          <w:sz w:val="24"/>
          <w:szCs w:val="24"/>
        </w:rPr>
      </w:pPr>
      <w:bookmarkStart w:id="98" w:name="_Toc403987211"/>
      <w:bookmarkStart w:id="99" w:name="_Toc120614220"/>
      <w:bookmarkStart w:id="100" w:name="_Toc513029236"/>
      <w:bookmarkStart w:id="101" w:name="_Toc20823308"/>
      <w:bookmarkStart w:id="102" w:name="_Toc16938552"/>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hint="eastAsia" w:ascii="宋体" w:hAnsi="宋体" w:cs="宋体"/>
          <w:sz w:val="24"/>
          <w:szCs w:val="24"/>
        </w:rPr>
      </w:pPr>
      <w:bookmarkStart w:id="103" w:name="_Toc513029237"/>
      <w:bookmarkStart w:id="104" w:name="_Toc16938553"/>
      <w:bookmarkStart w:id="105" w:name="_Toc20823309"/>
      <w:r>
        <w:rPr>
          <w:rFonts w:hint="eastAsia" w:ascii="宋体" w:hAnsi="宋体" w:cs="宋体"/>
          <w:sz w:val="24"/>
          <w:szCs w:val="24"/>
        </w:rPr>
        <w:t>1.签订合同</w:t>
      </w:r>
    </w:p>
    <w:p>
      <w:pPr>
        <w:pStyle w:val="40"/>
        <w:snapToGrid w:val="0"/>
        <w:rPr>
          <w:rFonts w:hint="eastAsia"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40"/>
        <w:snapToGrid w:val="0"/>
        <w:rPr>
          <w:rFonts w:hint="eastAsia"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40"/>
        <w:snapToGrid w:val="0"/>
        <w:rPr>
          <w:rFonts w:hint="eastAsia"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2.履约保证金</w:t>
      </w:r>
    </w:p>
    <w:p>
      <w:pPr>
        <w:pStyle w:val="40"/>
        <w:snapToGrid w:val="0"/>
        <w:rPr>
          <w:rFonts w:hint="eastAsia"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lang w:eastAsia="zh-CN"/>
        </w:rPr>
        <w:t>缴纳履约保证金</w:t>
      </w:r>
      <w:r>
        <w:rPr>
          <w:rFonts w:hint="eastAsia" w:hAnsi="宋体" w:eastAsia="宋体"/>
          <w:sz w:val="24"/>
          <w:szCs w:val="24"/>
        </w:rPr>
        <w:t>。</w:t>
      </w:r>
    </w:p>
    <w:bookmarkEnd w:id="106"/>
    <w:p>
      <w:pPr>
        <w:pStyle w:val="40"/>
        <w:snapToGrid w:val="0"/>
        <w:rPr>
          <w:rFonts w:hint="eastAsia"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hint="eastAsia"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w:t>
      </w:r>
      <w:r>
        <w:rPr>
          <w:rFonts w:hint="eastAsia" w:ascii="宋体" w:hAnsi="宋体" w:cs="宋体"/>
          <w:kern w:val="0"/>
          <w:sz w:val="24"/>
          <w:szCs w:val="24"/>
          <w:shd w:val="clear" w:color="auto" w:fill="FFFFFF"/>
          <w:lang w:val="en-US" w:eastAsia="zh-CN"/>
        </w:rPr>
        <w:t>纪委办公室</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w:t>
      </w:r>
      <w:r>
        <w:rPr>
          <w:rFonts w:hint="eastAsia" w:ascii="宋体" w:hAnsi="宋体" w:cs="宋体"/>
          <w:kern w:val="0"/>
          <w:sz w:val="24"/>
          <w:szCs w:val="24"/>
          <w:shd w:val="clear" w:color="auto" w:fill="FFFFFF"/>
          <w:lang w:val="en-US" w:eastAsia="zh-CN"/>
        </w:rPr>
        <w:t>226</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w:t>
      </w:r>
      <w:r>
        <w:rPr>
          <w:rFonts w:hint="eastAsia" w:ascii="宋体" w:hAnsi="宋体" w:cs="宋体"/>
          <w:kern w:val="0"/>
          <w:sz w:val="24"/>
          <w:szCs w:val="24"/>
          <w:shd w:val="clear" w:color="auto" w:fill="FFFFFF"/>
          <w:lang w:val="en-US" w:eastAsia="zh-CN"/>
        </w:rPr>
        <w:t>纪委</w:t>
      </w:r>
      <w:r>
        <w:rPr>
          <w:rFonts w:hint="eastAsia" w:ascii="宋体" w:hAnsi="宋体" w:cs="宋体"/>
          <w:kern w:val="0"/>
          <w:sz w:val="24"/>
          <w:szCs w:val="24"/>
          <w:shd w:val="clear" w:color="auto" w:fill="FFFFFF"/>
        </w:rPr>
        <w:t>办公室。</w:t>
      </w:r>
    </w:p>
    <w:p>
      <w:pPr>
        <w:pStyle w:val="40"/>
        <w:snapToGrid w:val="0"/>
        <w:ind w:right="280" w:rightChars="100" w:firstLine="560"/>
        <w:rPr>
          <w:rFonts w:ascii="仿宋_GB2312" w:hAnsi="宋体" w:eastAsia="仿宋_GB2312"/>
          <w:bCs/>
          <w:szCs w:val="28"/>
        </w:rPr>
      </w:pPr>
    </w:p>
    <w:p>
      <w:pPr>
        <w:pStyle w:val="40"/>
        <w:snapToGrid w:val="0"/>
        <w:ind w:right="280" w:rightChars="100" w:firstLine="560"/>
        <w:rPr>
          <w:rFonts w:ascii="仿宋_GB2312" w:hAnsi="宋体" w:eastAsia="仿宋_GB2312"/>
          <w:bCs/>
          <w:szCs w:val="28"/>
        </w:rPr>
      </w:pPr>
    </w:p>
    <w:p>
      <w:pPr>
        <w:pStyle w:val="40"/>
        <w:snapToGrid w:val="0"/>
        <w:ind w:left="0" w:leftChars="0" w:right="280" w:rightChars="100" w:firstLine="0" w:firstLineChars="0"/>
        <w:rPr>
          <w:rFonts w:ascii="仿宋_GB2312" w:hAnsi="宋体" w:eastAsia="仿宋_GB2312"/>
          <w:bCs/>
          <w:szCs w:val="28"/>
        </w:rPr>
      </w:pPr>
    </w:p>
    <w:p>
      <w:pPr>
        <w:rPr>
          <w:rFonts w:hint="eastAsia"/>
        </w:rPr>
      </w:pPr>
      <w:bookmarkStart w:id="107" w:name="_Toc49763002"/>
      <w:r>
        <w:rPr>
          <w:rFonts w:hint="eastAsia" w:ascii="华文中宋" w:hAnsi="华文中宋" w:eastAsia="华文中宋"/>
          <w:bCs w:val="0"/>
          <w:color w:val="auto"/>
          <w:highlight w:val="none"/>
        </w:rPr>
        <w:br w:type="page"/>
      </w:r>
    </w:p>
    <w:p>
      <w:pPr>
        <w:pStyle w:val="6"/>
        <w:numPr>
          <w:ilvl w:val="0"/>
          <w:numId w:val="2"/>
        </w:numPr>
        <w:snapToGrid w:val="0"/>
        <w:spacing w:before="0" w:after="0"/>
        <w:ind w:left="947" w:hanging="947"/>
        <w:jc w:val="center"/>
        <w:rPr>
          <w:rFonts w:hint="eastAsia"/>
        </w:rPr>
      </w:pPr>
      <w:r>
        <w:rPr>
          <w:rFonts w:hint="eastAsia" w:ascii="华文中宋" w:hAnsi="华文中宋" w:eastAsia="华文中宋"/>
          <w:bCs w:val="0"/>
          <w:color w:val="auto"/>
          <w:highlight w:val="none"/>
        </w:rPr>
        <w:t xml:space="preserve"> 合同主要条款</w:t>
      </w:r>
      <w:bookmarkEnd w:id="107"/>
    </w:p>
    <w:p>
      <w:pPr>
        <w:spacing w:line="360" w:lineRule="auto"/>
        <w:jc w:val="center"/>
        <w:rPr>
          <w:rFonts w:ascii="黑体" w:hAnsi="黑体" w:eastAsia="黑体" w:cs="黑体"/>
          <w:b/>
          <w:spacing w:val="-6"/>
          <w:kern w:val="0"/>
          <w:sz w:val="36"/>
          <w:szCs w:val="36"/>
        </w:rPr>
      </w:pPr>
      <w:r>
        <w:rPr>
          <w:rFonts w:hint="eastAsia" w:ascii="黑体" w:hAnsi="黑体" w:eastAsia="黑体" w:cs="黑体"/>
          <w:b/>
          <w:spacing w:val="-6"/>
          <w:kern w:val="0"/>
          <w:sz w:val="36"/>
          <w:szCs w:val="36"/>
        </w:rPr>
        <w:t>皖南医学院</w:t>
      </w:r>
      <w:r>
        <w:rPr>
          <w:rFonts w:hint="eastAsia" w:ascii="黑体" w:hAnsi="黑体" w:eastAsia="黑体" w:cs="黑体"/>
          <w:b/>
          <w:spacing w:val="-6"/>
          <w:kern w:val="0"/>
          <w:sz w:val="36"/>
          <w:szCs w:val="36"/>
          <w:u w:val="single"/>
          <w:lang w:eastAsia="zh-CN"/>
        </w:rPr>
        <w:t>滨江校区垃圾车清洗台建设项目</w:t>
      </w:r>
      <w:r>
        <w:rPr>
          <w:rFonts w:hint="eastAsia" w:ascii="黑体" w:hAnsi="黑体" w:eastAsia="黑体" w:cs="黑体"/>
          <w:b/>
          <w:spacing w:val="-6"/>
          <w:kern w:val="0"/>
          <w:sz w:val="36"/>
          <w:szCs w:val="36"/>
        </w:rPr>
        <w:t>施工合同</w:t>
      </w:r>
    </w:p>
    <w:p>
      <w:pPr>
        <w:spacing w:line="360" w:lineRule="auto"/>
        <w:rPr>
          <w:rFonts w:ascii="黑体" w:hAnsi="黑体" w:eastAsia="黑体" w:cs="Times New Roman"/>
          <w:sz w:val="28"/>
          <w:szCs w:val="28"/>
        </w:rPr>
      </w:pP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建设单位（以下简称“甲方”）：皖南医学院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施工单位（以下简称“乙方”）：</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360" w:lineRule="auto"/>
        <w:ind w:firstLine="548" w:firstLineChars="196"/>
        <w:rPr>
          <w:rFonts w:ascii="宋体" w:hAnsi="宋体" w:eastAsia="宋体" w:cs="宋体"/>
          <w:sz w:val="28"/>
          <w:szCs w:val="28"/>
        </w:rPr>
      </w:pPr>
      <w:r>
        <w:rPr>
          <w:rFonts w:asciiTheme="majorEastAsia" w:hAnsiTheme="majorEastAsia" w:eastAsiaTheme="majorEastAsia"/>
          <w:sz w:val="28"/>
          <w:szCs w:val="28"/>
        </w:rPr>
        <w:t>根据</w:t>
      </w:r>
      <w:r>
        <w:rPr>
          <w:rFonts w:hint="eastAsia" w:asciiTheme="majorEastAsia" w:hAnsiTheme="majorEastAsia" w:eastAsiaTheme="majorEastAsia"/>
          <w:sz w:val="28"/>
          <w:szCs w:val="28"/>
        </w:rPr>
        <w:t>我国合同、建筑相关</w:t>
      </w:r>
      <w:r>
        <w:rPr>
          <w:rFonts w:asciiTheme="majorEastAsia" w:hAnsiTheme="majorEastAsia" w:eastAsiaTheme="majorEastAsia"/>
          <w:sz w:val="28"/>
          <w:szCs w:val="28"/>
        </w:rPr>
        <w:t>法律规定，遵循平等、自愿、公平和诚实信用的原则，双方就</w:t>
      </w:r>
      <w:r>
        <w:rPr>
          <w:rFonts w:hint="eastAsia" w:asciiTheme="majorEastAsia" w:hAnsiTheme="majorEastAsia" w:eastAsiaTheme="majorEastAsia"/>
          <w:sz w:val="28"/>
          <w:szCs w:val="28"/>
          <w:u w:val="single"/>
        </w:rPr>
        <w:t xml:space="preserve"> 皖南医学院</w:t>
      </w:r>
      <w:r>
        <w:rPr>
          <w:rFonts w:hint="eastAsia" w:asciiTheme="majorEastAsia" w:hAnsiTheme="majorEastAsia" w:eastAsiaTheme="majorEastAsia"/>
          <w:sz w:val="28"/>
          <w:szCs w:val="28"/>
          <w:u w:val="single"/>
          <w:lang w:eastAsia="zh-CN"/>
        </w:rPr>
        <w:t>滨江校区垃圾车清洗台建设项目</w:t>
      </w:r>
      <w:r>
        <w:rPr>
          <w:rFonts w:asciiTheme="majorEastAsia" w:hAnsiTheme="majorEastAsia" w:eastAsiaTheme="majorEastAsia"/>
          <w:sz w:val="28"/>
          <w:szCs w:val="28"/>
        </w:rPr>
        <w:t>施工及有关事项协商一致</w:t>
      </w:r>
      <w:r>
        <w:rPr>
          <w:rFonts w:hint="eastAsia" w:asciiTheme="majorEastAsia" w:hAnsiTheme="majorEastAsia" w:eastAsiaTheme="majorEastAsia"/>
          <w:sz w:val="28"/>
          <w:szCs w:val="28"/>
        </w:rPr>
        <w:t>，</w:t>
      </w:r>
      <w:r>
        <w:rPr>
          <w:rFonts w:asciiTheme="majorEastAsia" w:hAnsiTheme="majorEastAsia" w:eastAsiaTheme="majorEastAsia"/>
          <w:sz w:val="28"/>
          <w:szCs w:val="28"/>
        </w:rPr>
        <w:t>共同</w:t>
      </w:r>
      <w:r>
        <w:rPr>
          <w:rFonts w:hint="eastAsia" w:asciiTheme="majorEastAsia" w:hAnsiTheme="majorEastAsia" w:eastAsiaTheme="majorEastAsia"/>
          <w:sz w:val="28"/>
          <w:szCs w:val="28"/>
        </w:rPr>
        <w:t>签订本合同</w:t>
      </w:r>
      <w:r>
        <w:rPr>
          <w:rFonts w:hint="eastAsia" w:ascii="宋体" w:hAnsi="宋体" w:eastAsia="宋体" w:cs="宋体"/>
          <w:sz w:val="28"/>
          <w:szCs w:val="28"/>
        </w:rPr>
        <w:t>。</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一、工程概况</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1.工程名称：</w:t>
      </w:r>
      <w:r>
        <w:rPr>
          <w:rFonts w:hint="eastAsia" w:ascii="宋体" w:hAnsi="宋体" w:eastAsia="宋体" w:cs="宋体"/>
          <w:sz w:val="28"/>
          <w:szCs w:val="28"/>
          <w:u w:val="single"/>
        </w:rPr>
        <w:t xml:space="preserve"> 皖南医学院</w:t>
      </w:r>
      <w:r>
        <w:rPr>
          <w:rFonts w:hint="eastAsia" w:ascii="宋体" w:hAnsi="宋体" w:eastAsia="宋体" w:cs="宋体"/>
          <w:sz w:val="28"/>
          <w:szCs w:val="28"/>
          <w:u w:val="single"/>
          <w:lang w:eastAsia="zh-CN"/>
        </w:rPr>
        <w:t>滨江校区垃圾车清洗台建设项目</w:t>
      </w:r>
      <w:r>
        <w:rPr>
          <w:rFonts w:hint="eastAsia" w:ascii="宋体" w:hAnsi="宋体" w:eastAsia="宋体" w:cs="宋体"/>
          <w:sz w:val="28"/>
          <w:szCs w:val="28"/>
          <w:u w:val="single"/>
        </w:rPr>
        <w:t xml:space="preserve">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（合同编号：</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2.工程地点：</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rPr>
        <w:t>3.合同价：</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（小写：</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highlight w:val="none"/>
        </w:rPr>
        <w:t>其中含暂列金额</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元。</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highlight w:val="none"/>
        </w:rPr>
        <w:t>4.合同工期：工期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日历天，从甲方书面通知进场施工时间开始计算。因乙方原因推迟的按</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元/天对其进行处罚（甲方原因除外，但需乙方书面提出，甲方现场负责人签字确认）；推迟10天及以上甲方将发函警告乙方并没收其全部工程履约保证金，将其录入学</w:t>
      </w:r>
      <w:r>
        <w:rPr>
          <w:rFonts w:hint="eastAsia" w:ascii="宋体" w:hAnsi="宋体" w:eastAsia="宋体" w:cs="宋体"/>
          <w:sz w:val="28"/>
          <w:szCs w:val="28"/>
        </w:rPr>
        <w:t>校黑名单库，3年内禁止参加学校任何招投标活动。不可抗力因素除外。</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二、合同文件构成</w:t>
      </w:r>
    </w:p>
    <w:p>
      <w:pPr>
        <w:spacing w:line="360" w:lineRule="auto"/>
        <w:ind w:firstLine="560" w:firstLineChars="200"/>
        <w:rPr>
          <w:rFonts w:asciiTheme="minorEastAsia" w:hAnsiTheme="minorEastAsia"/>
          <w:bCs/>
          <w:color w:val="000000"/>
          <w:sz w:val="28"/>
          <w:szCs w:val="28"/>
        </w:rPr>
      </w:pPr>
      <w:r>
        <w:rPr>
          <w:rFonts w:asciiTheme="minorEastAsia" w:hAnsiTheme="minorEastAsia"/>
          <w:bCs/>
          <w:color w:val="000000"/>
          <w:sz w:val="28"/>
          <w:szCs w:val="28"/>
        </w:rPr>
        <w:t>本</w:t>
      </w:r>
      <w:r>
        <w:rPr>
          <w:rFonts w:hint="eastAsia" w:asciiTheme="minorEastAsia" w:hAnsiTheme="minorEastAsia"/>
          <w:bCs/>
          <w:color w:val="000000"/>
          <w:sz w:val="28"/>
          <w:szCs w:val="28"/>
        </w:rPr>
        <w:t>合同</w:t>
      </w:r>
      <w:r>
        <w:rPr>
          <w:rFonts w:asciiTheme="minorEastAsia" w:hAnsiTheme="minorEastAsia"/>
          <w:bCs/>
          <w:color w:val="000000"/>
          <w:sz w:val="28"/>
          <w:szCs w:val="28"/>
        </w:rPr>
        <w:t>与下列文件一起构成合同文件：</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1</w:t>
      </w:r>
      <w:r>
        <w:rPr>
          <w:rFonts w:hint="eastAsia" w:asciiTheme="minorEastAsia" w:hAnsiTheme="minorEastAsia"/>
          <w:color w:val="000000"/>
          <w:sz w:val="28"/>
          <w:szCs w:val="28"/>
        </w:rPr>
        <w:t>.</w:t>
      </w:r>
      <w:r>
        <w:rPr>
          <w:rFonts w:asciiTheme="minorEastAsia" w:hAnsiTheme="minorEastAsia"/>
          <w:color w:val="000000"/>
          <w:sz w:val="28"/>
          <w:szCs w:val="28"/>
        </w:rPr>
        <w:t>中标通知书（如果有）；</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2</w:t>
      </w:r>
      <w:r>
        <w:rPr>
          <w:rFonts w:hint="eastAsia" w:asciiTheme="minorEastAsia" w:hAnsiTheme="minorEastAsia"/>
          <w:color w:val="000000"/>
          <w:sz w:val="28"/>
          <w:szCs w:val="28"/>
        </w:rPr>
        <w:t>.采购文件</w:t>
      </w:r>
      <w:r>
        <w:rPr>
          <w:rFonts w:asciiTheme="minorEastAsia" w:hAnsiTheme="minorEastAsia"/>
          <w:color w:val="000000"/>
          <w:sz w:val="28"/>
          <w:szCs w:val="28"/>
        </w:rPr>
        <w:t xml:space="preserve">； </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3</w:t>
      </w:r>
      <w:r>
        <w:rPr>
          <w:rFonts w:hint="eastAsia" w:asciiTheme="minorEastAsia" w:hAnsiTheme="minorEastAsia"/>
          <w:color w:val="000000"/>
          <w:sz w:val="28"/>
          <w:szCs w:val="28"/>
        </w:rPr>
        <w:t>.</w:t>
      </w:r>
      <w:r>
        <w:rPr>
          <w:rFonts w:asciiTheme="minorEastAsia" w:hAnsiTheme="minorEastAsia"/>
          <w:color w:val="000000"/>
          <w:sz w:val="28"/>
          <w:szCs w:val="28"/>
        </w:rPr>
        <w:t>投标</w:t>
      </w:r>
      <w:r>
        <w:rPr>
          <w:rFonts w:hint="eastAsia" w:asciiTheme="minorEastAsia" w:hAnsiTheme="minorEastAsia"/>
          <w:color w:val="000000"/>
          <w:sz w:val="28"/>
          <w:szCs w:val="28"/>
        </w:rPr>
        <w:t>文件</w:t>
      </w:r>
      <w:r>
        <w:rPr>
          <w:rFonts w:asciiTheme="minorEastAsia" w:hAnsiTheme="minorEastAsia"/>
          <w:color w:val="000000"/>
          <w:sz w:val="28"/>
          <w:szCs w:val="28"/>
        </w:rPr>
        <w:t>（如果有）；</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4.</w:t>
      </w:r>
      <w:r>
        <w:rPr>
          <w:rFonts w:asciiTheme="minorEastAsia" w:hAnsiTheme="minorEastAsia"/>
          <w:color w:val="000000"/>
          <w:sz w:val="28"/>
          <w:szCs w:val="28"/>
        </w:rPr>
        <w:t>图纸；</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5.</w:t>
      </w:r>
      <w:r>
        <w:rPr>
          <w:rFonts w:asciiTheme="minorEastAsia" w:hAnsiTheme="minorEastAsia"/>
          <w:color w:val="000000"/>
          <w:sz w:val="28"/>
          <w:szCs w:val="28"/>
        </w:rPr>
        <w:t>已标价工程量清单或预算书；</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6.</w:t>
      </w:r>
      <w:r>
        <w:rPr>
          <w:rFonts w:asciiTheme="minorEastAsia" w:hAnsiTheme="minorEastAsia"/>
          <w:color w:val="000000"/>
          <w:sz w:val="28"/>
          <w:szCs w:val="28"/>
        </w:rPr>
        <w:t>其他合同文件。</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在合同订立及履行过程中形成的与合同有关的文件均构成合同文件组成部分。</w:t>
      </w:r>
    </w:p>
    <w:p>
      <w:pPr>
        <w:spacing w:line="360" w:lineRule="auto"/>
        <w:ind w:firstLine="560" w:firstLineChars="200"/>
        <w:rPr>
          <w:rFonts w:cs="宋体" w:asciiTheme="minorEastAsia" w:hAnsiTheme="minorEastAsia"/>
          <w:sz w:val="28"/>
          <w:szCs w:val="28"/>
        </w:rPr>
      </w:pPr>
      <w:r>
        <w:rPr>
          <w:rFonts w:asciiTheme="minorEastAsia" w:hAnsiTheme="minorEastAsia"/>
          <w:color w:val="000000"/>
          <w:sz w:val="28"/>
          <w:szCs w:val="28"/>
        </w:rPr>
        <w:t>上述各项合同文件包括合同当事人就该项合同文件所作出的补充和修改，属于同一类内容的文件，应以最新签署的为准。</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三、工程量结算方式和依据</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1.本工程的计价依据是中标通知书、招标技术要求（图纸、工程量清单、工程控制价、隐蔽工程验收记录单、变更签证单）及建设单位书面通知等。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2.本合同履约保证金为</w:t>
      </w:r>
      <w:r>
        <w:rPr>
          <w:rFonts w:hint="eastAsia" w:ascii="宋体" w:hAnsi="宋体" w:eastAsia="宋体" w:cs="宋体"/>
          <w:sz w:val="28"/>
          <w:szCs w:val="28"/>
          <w:u w:val="single"/>
        </w:rPr>
        <w:t xml:space="preserve">    </w:t>
      </w:r>
      <w:r>
        <w:rPr>
          <w:rFonts w:hint="eastAsia" w:ascii="宋体" w:hAnsi="宋体" w:eastAsia="宋体" w:cs="宋体"/>
          <w:sz w:val="28"/>
          <w:szCs w:val="28"/>
        </w:rPr>
        <w:t>元。施工结束并经过验收合格后，凭相关凭证（汇款凭证、维修改造工程验收表等）无息退还。</w:t>
      </w:r>
    </w:p>
    <w:p>
      <w:pPr>
        <w:spacing w:line="360" w:lineRule="auto"/>
        <w:ind w:firstLine="560" w:firstLineChars="200"/>
        <w:rPr>
          <w:rFonts w:ascii="宋体" w:hAnsi="宋体"/>
          <w:sz w:val="28"/>
          <w:szCs w:val="21"/>
        </w:rPr>
      </w:pPr>
      <w:r>
        <w:rPr>
          <w:rFonts w:hint="eastAsia" w:ascii="宋体" w:hAnsi="宋体" w:eastAsia="宋体" w:cs="宋体"/>
          <w:sz w:val="28"/>
          <w:szCs w:val="28"/>
        </w:rPr>
        <w:t>3.</w:t>
      </w:r>
      <w:r>
        <w:rPr>
          <w:rFonts w:hint="eastAsia" w:ascii="宋体" w:hAnsi="宋体"/>
          <w:sz w:val="28"/>
          <w:szCs w:val="21"/>
        </w:rPr>
        <w:t>乙方须认真复核工程量清单，如发现工程量清单有漏量、漏项的，应在开工后14日内提出，在规定时间后任何以施工图不详、工程量清单有误等理由提出的索赔要求将不予受理，视为投标报价的优惠，即乙方完全理解并同意</w:t>
      </w:r>
      <w:r>
        <w:rPr>
          <w:rFonts w:hint="eastAsia" w:ascii="宋体" w:hAnsi="宋体"/>
          <w:sz w:val="28"/>
          <w:szCs w:val="28"/>
        </w:rPr>
        <w:t>施工</w:t>
      </w:r>
      <w:r>
        <w:rPr>
          <w:rFonts w:ascii="宋体" w:hAnsi="宋体"/>
          <w:sz w:val="28"/>
          <w:szCs w:val="28"/>
        </w:rPr>
        <w:t>图</w:t>
      </w:r>
      <w:r>
        <w:rPr>
          <w:rFonts w:hint="eastAsia" w:ascii="宋体" w:hAnsi="宋体"/>
          <w:sz w:val="28"/>
          <w:szCs w:val="28"/>
        </w:rPr>
        <w:t>纸</w:t>
      </w:r>
      <w:r>
        <w:rPr>
          <w:rFonts w:ascii="宋体" w:hAnsi="宋体"/>
          <w:sz w:val="28"/>
          <w:szCs w:val="28"/>
        </w:rPr>
        <w:t>及</w:t>
      </w:r>
      <w:r>
        <w:rPr>
          <w:rFonts w:hint="eastAsia" w:ascii="宋体" w:hAnsi="宋体"/>
          <w:sz w:val="28"/>
          <w:szCs w:val="28"/>
        </w:rPr>
        <w:t>工程量</w:t>
      </w:r>
      <w:r>
        <w:rPr>
          <w:rFonts w:ascii="宋体" w:hAnsi="宋体"/>
          <w:sz w:val="28"/>
          <w:szCs w:val="28"/>
        </w:rPr>
        <w:t>清单</w:t>
      </w:r>
      <w:r>
        <w:rPr>
          <w:rFonts w:hint="eastAsia" w:ascii="宋体" w:hAnsi="宋体"/>
          <w:sz w:val="28"/>
          <w:szCs w:val="28"/>
        </w:rPr>
        <w:t>（含技术要求）</w:t>
      </w:r>
      <w:r>
        <w:rPr>
          <w:rFonts w:hint="eastAsia" w:ascii="宋体" w:hAnsi="宋体"/>
          <w:sz w:val="28"/>
          <w:szCs w:val="21"/>
        </w:rPr>
        <w:t>，施工时须按照</w:t>
      </w:r>
      <w:r>
        <w:rPr>
          <w:rFonts w:hint="eastAsia" w:ascii="宋体" w:hAnsi="宋体"/>
          <w:sz w:val="28"/>
          <w:szCs w:val="28"/>
        </w:rPr>
        <w:t>施工</w:t>
      </w:r>
      <w:r>
        <w:rPr>
          <w:rFonts w:ascii="宋体" w:hAnsi="宋体"/>
          <w:sz w:val="28"/>
          <w:szCs w:val="28"/>
        </w:rPr>
        <w:t>图纸及</w:t>
      </w:r>
      <w:r>
        <w:rPr>
          <w:rFonts w:hint="eastAsia" w:ascii="宋体" w:hAnsi="宋体"/>
          <w:sz w:val="28"/>
          <w:szCs w:val="28"/>
        </w:rPr>
        <w:t>工程量</w:t>
      </w:r>
      <w:r>
        <w:rPr>
          <w:rFonts w:ascii="宋体" w:hAnsi="宋体"/>
          <w:sz w:val="28"/>
          <w:szCs w:val="28"/>
        </w:rPr>
        <w:t>清单</w:t>
      </w:r>
      <w:r>
        <w:rPr>
          <w:rFonts w:hint="eastAsia" w:ascii="宋体" w:hAnsi="宋体"/>
          <w:sz w:val="28"/>
          <w:szCs w:val="28"/>
        </w:rPr>
        <w:t>（含技术要求）执行，</w:t>
      </w:r>
      <w:r>
        <w:rPr>
          <w:rFonts w:hint="eastAsia" w:ascii="宋体" w:hAnsi="宋体"/>
          <w:sz w:val="28"/>
          <w:szCs w:val="21"/>
        </w:rPr>
        <w:t>施工完成后，必须满足验收规范和使用功能的要求。</w:t>
      </w:r>
    </w:p>
    <w:p>
      <w:pPr>
        <w:spacing w:line="360" w:lineRule="auto"/>
        <w:ind w:firstLine="560" w:firstLineChars="200"/>
        <w:rPr>
          <w:rFonts w:ascii="宋体" w:hAnsi="宋体" w:eastAsia="宋体" w:cs="宋体"/>
          <w:sz w:val="28"/>
          <w:szCs w:val="28"/>
        </w:rPr>
      </w:pPr>
      <w:r>
        <w:rPr>
          <w:rFonts w:hint="eastAsia" w:ascii="宋体" w:hAnsi="宋体"/>
          <w:sz w:val="28"/>
          <w:szCs w:val="28"/>
        </w:rPr>
        <w:t>4.</w:t>
      </w:r>
      <w:r>
        <w:rPr>
          <w:rFonts w:ascii="宋体" w:hAnsi="宋体"/>
          <w:sz w:val="28"/>
          <w:szCs w:val="28"/>
        </w:rPr>
        <w:t>设计变更和</w:t>
      </w:r>
      <w:r>
        <w:rPr>
          <w:rFonts w:hint="eastAsia" w:ascii="宋体" w:hAnsi="宋体"/>
          <w:sz w:val="28"/>
          <w:szCs w:val="28"/>
        </w:rPr>
        <w:t>甲方</w:t>
      </w:r>
      <w:r>
        <w:rPr>
          <w:rFonts w:ascii="宋体" w:hAnsi="宋体"/>
          <w:sz w:val="28"/>
          <w:szCs w:val="28"/>
        </w:rPr>
        <w:t>提出的变更调</w:t>
      </w:r>
      <w:r>
        <w:rPr>
          <w:rFonts w:hint="eastAsia" w:ascii="宋体" w:hAnsi="宋体"/>
          <w:sz w:val="28"/>
          <w:szCs w:val="28"/>
        </w:rPr>
        <w:t>整</w:t>
      </w:r>
      <w:r>
        <w:rPr>
          <w:rFonts w:ascii="宋体" w:hAnsi="宋体"/>
          <w:sz w:val="28"/>
          <w:szCs w:val="28"/>
        </w:rPr>
        <w:t>部分，原则上参照投标文件中单价计算。</w:t>
      </w:r>
      <w:r>
        <w:rPr>
          <w:rFonts w:hint="eastAsia" w:ascii="宋体" w:hAnsi="宋体"/>
          <w:sz w:val="28"/>
          <w:szCs w:val="28"/>
        </w:rPr>
        <w:t>投标文件中没有相同类型的子目，结算时执行</w:t>
      </w:r>
      <w:r>
        <w:rPr>
          <w:rFonts w:hint="eastAsia" w:ascii="宋体" w:hAnsi="宋体"/>
          <w:spacing w:val="20"/>
          <w:sz w:val="28"/>
          <w:szCs w:val="28"/>
        </w:rPr>
        <w:t>2018版《安徽省建设工程工程量清单计价办法》、2018版《安徽省建设工程工程计价定额》及其配套的费用定额、《建设工程工程量清单计价规范》（GB50500-2013）</w:t>
      </w:r>
      <w:r>
        <w:rPr>
          <w:rFonts w:hint="eastAsia" w:ascii="宋体" w:hAnsi="宋体"/>
          <w:sz w:val="28"/>
          <w:szCs w:val="28"/>
        </w:rPr>
        <w:t>，相关优惠率同投标优惠率一致</w:t>
      </w:r>
      <w:r>
        <w:rPr>
          <w:rFonts w:ascii="宋体" w:hAnsi="宋体"/>
          <w:sz w:val="28"/>
          <w:szCs w:val="28"/>
        </w:rPr>
        <w:t>；投标文件中没有的主材参考《芜湖工程造价信息》当月信息价八折计算，信息价中没有的材料结合市场定价</w:t>
      </w:r>
      <w:r>
        <w:rPr>
          <w:rFonts w:hint="eastAsia"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hint="eastAsia" w:ascii="宋体" w:hAnsi="宋体" w:eastAsia="宋体" w:cs="Times New Roman"/>
          <w:sz w:val="28"/>
          <w:szCs w:val="28"/>
        </w:rPr>
        <w:t>涉及合同价款变动的变更项目必须按《皖南医学院基建、修缮工程变更签证单》逐级签字盖章生效后方可施工，</w:t>
      </w:r>
      <w:r>
        <w:rPr>
          <w:rFonts w:hint="eastAsia" w:ascii="宋体" w:hAnsi="宋体"/>
          <w:sz w:val="28"/>
          <w:szCs w:val="28"/>
        </w:rPr>
        <w:t>否则，视为该项变更不涉及合同价款的变更，若发生费用由乙方自行承担。</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5.所有合同款支付，乙方须提供正规发票。</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四、付款及审计</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1.本工程不支付进度款，工程完工后由甲方组织验收，验收合格后凭乙方提供的发票支付至合同价（</w:t>
      </w:r>
      <w:r>
        <w:rPr>
          <w:rFonts w:hint="eastAsia" w:ascii="宋体" w:hAnsi="宋体" w:eastAsia="宋体" w:cs="宋体"/>
          <w:sz w:val="28"/>
          <w:szCs w:val="28"/>
          <w:highlight w:val="none"/>
        </w:rPr>
        <w:t>不含暂列金额）的</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%；审计完成，乙方先将金额为终审价</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%的质保金汇入甲方账户，甲方凭</w:t>
      </w:r>
      <w:r>
        <w:rPr>
          <w:rFonts w:hint="eastAsia" w:ascii="宋体" w:hAnsi="宋体" w:eastAsia="宋体" w:cs="宋体"/>
          <w:sz w:val="28"/>
          <w:szCs w:val="28"/>
        </w:rPr>
        <w:t>发票及质保金汇款凭证付至终审价的100%；</w:t>
      </w:r>
      <w:r>
        <w:rPr>
          <w:rFonts w:hint="eastAsia" w:ascii="宋体" w:hAnsi="宋体" w:eastAsia="宋体" w:cs="Times New Roman"/>
          <w:sz w:val="28"/>
          <w:szCs w:val="28"/>
        </w:rPr>
        <w:t>质保期满后无质量问题一次性无息退还质保金。</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2.工程结算审核时，凡审增部分及审减率超过10%（不含10%）以上部分的审计服务费由乙方承担，在审核机构审核时直接扣除。费率参照皖价服[2007]86号文件规定的执行。</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五、质量保证</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1.乙方必须严格按照施工图纸、工程量清单及有关规范施工，工程质量须达到</w:t>
      </w:r>
      <w:r>
        <w:rPr>
          <w:rFonts w:hint="eastAsia" w:ascii="宋体" w:hAnsi="宋体" w:eastAsia="宋体" w:cs="宋体"/>
          <w:sz w:val="28"/>
          <w:szCs w:val="28"/>
          <w:u w:val="single"/>
        </w:rPr>
        <w:t xml:space="preserve"> 合格 </w:t>
      </w:r>
      <w:r>
        <w:rPr>
          <w:rFonts w:hint="eastAsia" w:ascii="宋体" w:hAnsi="宋体" w:eastAsia="宋体" w:cs="宋体"/>
          <w:sz w:val="28"/>
          <w:szCs w:val="28"/>
        </w:rPr>
        <w:t>标准，满足国家和地方现行规范要求。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hint="eastAsia" w:ascii="宋体" w:hAnsi="宋体"/>
          <w:sz w:val="28"/>
          <w:szCs w:val="28"/>
        </w:rPr>
        <w:t>涉及隐蔽工程内容的，乙方应在隐蔽工程覆盖、掩埋或拆除前通知甲方项目负责人会同审计处进行现场勘查、确认，</w:t>
      </w:r>
      <w:r>
        <w:rPr>
          <w:rFonts w:hint="eastAsia" w:ascii="宋体" w:hAnsi="宋体" w:eastAsia="宋体" w:cs="宋体"/>
          <w:sz w:val="28"/>
          <w:szCs w:val="28"/>
        </w:rPr>
        <w:t>并办理《隐蔽工程验收记录单》，未办理的隐蔽工程涉及的工程量不予认定</w:t>
      </w:r>
      <w:r>
        <w:rPr>
          <w:rFonts w:hint="eastAsia" w:ascii="宋体" w:hAnsi="宋体"/>
          <w:sz w:val="28"/>
          <w:szCs w:val="28"/>
        </w:rPr>
        <w:t>。</w:t>
      </w:r>
    </w:p>
    <w:p>
      <w:pPr>
        <w:spacing w:line="360" w:lineRule="auto"/>
        <w:ind w:firstLine="560" w:firstLineChars="200"/>
        <w:rPr>
          <w:rFonts w:ascii="宋体" w:hAnsi="宋体" w:eastAsia="宋体" w:cs="宋体"/>
          <w:sz w:val="28"/>
          <w:szCs w:val="28"/>
          <w:highlight w:val="yellow"/>
        </w:rPr>
      </w:pPr>
      <w:r>
        <w:rPr>
          <w:rFonts w:hint="eastAsia" w:ascii="宋体" w:hAnsi="宋体" w:eastAsia="宋体" w:cs="宋体"/>
          <w:sz w:val="28"/>
          <w:szCs w:val="28"/>
        </w:rPr>
        <w:t>3.所有材料进场前需报甲方项目负责人确</w:t>
      </w:r>
      <w:r>
        <w:rPr>
          <w:rFonts w:hint="eastAsia" w:ascii="宋体" w:hAnsi="宋体" w:eastAsia="宋体" w:cs="宋体"/>
          <w:sz w:val="28"/>
          <w:szCs w:val="28"/>
          <w:highlight w:val="none"/>
        </w:rPr>
        <w:t>认。</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备注：招标文件中规定品牌的材料，必须按招标文件要求采购使用，材料进场时必须报甲方现场负责人签字确认品牌及数量，没有签字确认的材料禁止使用、不支付相应材料的工程款。</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4.本工程</w:t>
      </w:r>
      <w:r>
        <w:rPr>
          <w:rFonts w:hint="eastAsia" w:ascii="宋体" w:hAnsi="宋体" w:eastAsia="宋体" w:cs="Times New Roman"/>
          <w:sz w:val="28"/>
          <w:szCs w:val="28"/>
        </w:rPr>
        <w:t>质保期</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single"/>
          <w:lang w:val="en-US" w:eastAsia="zh-CN"/>
        </w:rPr>
        <w:t>12</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个月，质保期自工程竣工验收合格之日起计算。</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六、安全管理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1.乙方必须严格按照《建设工程安全生产管理条例》等法律法规求，安全生产，文明施工。</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hint="eastAsia" w:ascii="宋体" w:hAnsi="宋体"/>
          <w:sz w:val="28"/>
          <w:szCs w:val="28"/>
        </w:rPr>
        <w:t>乙方</w:t>
      </w:r>
      <w:r>
        <w:rPr>
          <w:rFonts w:ascii="宋体" w:hAnsi="宋体"/>
          <w:sz w:val="28"/>
          <w:szCs w:val="28"/>
        </w:rPr>
        <w:t>必须完善自身质量安全管理体系和文明施工措施，杜绝野蛮施工和安全事故发生。若发生质量或安全事故，由</w:t>
      </w:r>
      <w:r>
        <w:rPr>
          <w:rFonts w:hint="eastAsia" w:ascii="宋体" w:hAnsi="宋体"/>
          <w:sz w:val="28"/>
          <w:szCs w:val="28"/>
        </w:rPr>
        <w:t>乙方</w:t>
      </w:r>
      <w:r>
        <w:rPr>
          <w:rFonts w:ascii="宋体" w:hAnsi="宋体"/>
          <w:sz w:val="28"/>
          <w:szCs w:val="28"/>
        </w:rPr>
        <w:t>承担一切</w:t>
      </w:r>
      <w:r>
        <w:rPr>
          <w:rFonts w:hint="eastAsia" w:ascii="宋体" w:hAnsi="宋体"/>
          <w:sz w:val="28"/>
          <w:szCs w:val="28"/>
        </w:rPr>
        <w:t>责任</w:t>
      </w:r>
      <w:r>
        <w:rPr>
          <w:rFonts w:ascii="宋体" w:hAnsi="宋体"/>
          <w:sz w:val="28"/>
          <w:szCs w:val="28"/>
        </w:rPr>
        <w:t>，造成</w:t>
      </w:r>
      <w:r>
        <w:rPr>
          <w:rFonts w:hint="eastAsia" w:ascii="宋体" w:hAnsi="宋体"/>
          <w:sz w:val="28"/>
          <w:szCs w:val="28"/>
        </w:rPr>
        <w:t>甲方</w:t>
      </w:r>
      <w:r>
        <w:rPr>
          <w:rFonts w:ascii="宋体" w:hAnsi="宋体"/>
          <w:sz w:val="28"/>
          <w:szCs w:val="28"/>
        </w:rPr>
        <w:t>损失的按实赔偿，并承担相应法律责任。</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七、现场岗位管理与责任</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1.甲方需指派专人和乙方联系，并告知联系人联系方式。</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2.甲方有义务协调、配合乙方人员进行现场施工。</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3.乙方项目经理或授权委托人</w:t>
      </w:r>
      <w:r>
        <w:rPr>
          <w:rFonts w:hint="eastAsia" w:ascii="宋体" w:hAnsi="宋体" w:eastAsia="宋体" w:cs="宋体"/>
          <w:sz w:val="28"/>
          <w:szCs w:val="28"/>
          <w:u w:val="single"/>
        </w:rPr>
        <w:t xml:space="preserve">    </w:t>
      </w:r>
      <w:r>
        <w:rPr>
          <w:rFonts w:hint="eastAsia" w:ascii="宋体" w:hAnsi="宋体" w:eastAsia="宋体" w:cs="宋体"/>
          <w:sz w:val="28"/>
          <w:szCs w:val="28"/>
        </w:rPr>
        <w:t>为现场负责人（联系方式：</w:t>
      </w:r>
      <w:r>
        <w:rPr>
          <w:rFonts w:hint="eastAsia" w:ascii="宋体" w:hAnsi="宋体" w:eastAsia="宋体" w:cs="宋体"/>
          <w:sz w:val="28"/>
          <w:szCs w:val="28"/>
          <w:u w:val="single"/>
        </w:rPr>
        <w:t xml:space="preserve">    </w:t>
      </w:r>
      <w:r>
        <w:rPr>
          <w:rFonts w:hint="eastAsia" w:ascii="宋体" w:hAnsi="宋体" w:eastAsia="宋体" w:cs="宋体"/>
          <w:sz w:val="28"/>
          <w:szCs w:val="28"/>
        </w:rPr>
        <w:t>），是甲方认可的现场负责人，该同志必须常驻现场，负责处理乙方施工过程中发生的一切事项；甲方指定后勤管理处</w:t>
      </w:r>
      <w:r>
        <w:rPr>
          <w:rFonts w:hint="eastAsia" w:ascii="宋体" w:hAnsi="宋体" w:eastAsia="宋体" w:cs="宋体"/>
          <w:sz w:val="28"/>
          <w:szCs w:val="28"/>
          <w:u w:val="single"/>
        </w:rPr>
        <w:t xml:space="preserve">    </w:t>
      </w:r>
      <w:r>
        <w:rPr>
          <w:rFonts w:hint="eastAsia" w:ascii="宋体" w:hAnsi="宋体" w:eastAsia="宋体" w:cs="宋体"/>
          <w:sz w:val="28"/>
          <w:szCs w:val="28"/>
        </w:rPr>
        <w:t>（联系方式：</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）为该项目的现场负责人，负责项目管理、结算办理及工程款支付等相关事宜。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乙方应做到文明施工，施工期间不得污染或损坏校园其他设施（不得在沥青路面上拌制混凝土及砂浆，直接堆放水泥），花岗岩路面不能行车，材料及垃圾要注意人工二次倒运，如有损坏，乙方负责按原样修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5.在施工期间，乙方应每天清理施工现场，垃圾堆放有序并及时（每天）装袋运至校外。</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6.施工用水用电装表计量，按照实际用量按实计费后缴纳至学校账户，无计量或没有缴纳水电费的按照工程结算终审价的千分之七在结算审计时予以扣除。</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八、工程验收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1.工程完工后及时报学校组织验收，验收合格后办理工程结算。</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验收时乙方须提供详细的资料清单，验收合格后14日内提交两套工程竣工结算资料（结算书、招投标文件、中标通知书、施工合同、隐蔽工程验收记录单、变更签证单、材料品牌确认表、合格证、维修改造工程验收表、竣工图、水电费缴纳收据等），如延期提交，造成的一切后果（含经济损失）均由乙方自行承担，经甲方发函警告后7日内仍未提交的，将其录入学校黑名单库，3年内禁止参加学校任何招投标活动。</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乙方对所报的工程结算资料真实性、完整性、合法性、合格性负责。工程结算资料报送学校委托的审核机构后，审核过程中不得补充新增签证项目。不规范、不完善的工程结算资料，乙方自接到完善资料通知10日内一次性完善。</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4.工程质保期内出现质量问题，及时修复，修复完成后，后勤管理处会同使用部门再次进行验收，验收合格后，质保期顺延一年；一年内无质量问题后退还质保金，如再次出现问题，处理方式同前。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5.对于重复出现三次及以上的问题，甲方将发函警告乙方，将其录入学校黑名单库，3年内禁止参加学校任何招投标活动。</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九、其他</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1.本合同未尽事宜由双方协商解决，如协商不成，双方同意将本合同引起的争议提交工程所在地人民法院诉讼解决。</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2.本合同未尽事宜，遵照合同、建筑等法律法规有关条文执行。</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3.本协议壹式</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捌</w:t>
      </w:r>
      <w:r>
        <w:rPr>
          <w:rFonts w:hint="eastAsia" w:ascii="宋体" w:hAnsi="宋体" w:eastAsia="宋体" w:cs="宋体"/>
          <w:sz w:val="28"/>
          <w:szCs w:val="28"/>
          <w:u w:val="single"/>
        </w:rPr>
        <w:t xml:space="preserve"> </w:t>
      </w:r>
      <w:r>
        <w:rPr>
          <w:rFonts w:hint="eastAsia" w:ascii="宋体" w:hAnsi="宋体" w:eastAsia="宋体" w:cs="宋体"/>
          <w:sz w:val="28"/>
          <w:szCs w:val="28"/>
        </w:rPr>
        <w:t>份，均具有同等法律效力，甲方执</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陆</w:t>
      </w:r>
      <w:r>
        <w:rPr>
          <w:rFonts w:hint="eastAsia" w:ascii="宋体" w:hAnsi="宋体" w:eastAsia="宋体" w:cs="宋体"/>
          <w:sz w:val="28"/>
          <w:szCs w:val="28"/>
          <w:u w:val="single"/>
        </w:rPr>
        <w:t xml:space="preserve"> </w:t>
      </w:r>
      <w:r>
        <w:rPr>
          <w:rFonts w:hint="eastAsia" w:ascii="宋体" w:hAnsi="宋体" w:eastAsia="宋体" w:cs="宋体"/>
          <w:sz w:val="28"/>
          <w:szCs w:val="28"/>
        </w:rPr>
        <w:t>份，乙方执</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贰</w:t>
      </w:r>
      <w:r>
        <w:rPr>
          <w:rFonts w:hint="eastAsia" w:ascii="宋体" w:hAnsi="宋体" w:eastAsia="宋体" w:cs="宋体"/>
          <w:sz w:val="28"/>
          <w:szCs w:val="28"/>
          <w:u w:val="single"/>
        </w:rPr>
        <w:t xml:space="preserve"> </w:t>
      </w:r>
      <w:r>
        <w:rPr>
          <w:rFonts w:hint="eastAsia" w:ascii="宋体" w:hAnsi="宋体" w:eastAsia="宋体" w:cs="宋体"/>
          <w:sz w:val="28"/>
          <w:szCs w:val="28"/>
        </w:rPr>
        <w:t>份，甲、乙双方法定代表人或其委托代理人签字盖章后生效。</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十、合同订立</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1.合同订立时间：</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2.合同订立地点：皖南医学院滨江校区</w:t>
      </w:r>
    </w:p>
    <w:p>
      <w:pPr>
        <w:spacing w:line="360" w:lineRule="auto"/>
        <w:ind w:firstLine="560" w:firstLineChars="200"/>
        <w:rPr>
          <w:rFonts w:ascii="宋体" w:hAnsi="宋体" w:eastAsia="宋体" w:cs="宋体"/>
          <w:sz w:val="28"/>
          <w:szCs w:val="28"/>
        </w:rPr>
      </w:pPr>
    </w:p>
    <w:tbl>
      <w:tblPr>
        <w:tblStyle w:val="2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500" w:type="dxa"/>
            <w:vAlign w:val="center"/>
          </w:tcPr>
          <w:p>
            <w:pPr>
              <w:spacing w:line="360" w:lineRule="auto"/>
              <w:rPr>
                <w:rFonts w:ascii="宋体" w:hAnsi="宋体" w:eastAsia="宋体" w:cs="宋体"/>
                <w:spacing w:val="-6"/>
                <w:sz w:val="28"/>
                <w:szCs w:val="28"/>
              </w:rPr>
            </w:pPr>
            <w:r>
              <w:rPr>
                <w:rFonts w:ascii="宋体" w:hAnsi="宋体" w:eastAsia="宋体" w:cs="宋体"/>
                <w:sz w:val="28"/>
                <w:szCs w:val="28"/>
              </w:rPr>
              <w:br w:type="page"/>
            </w:r>
            <w:r>
              <w:rPr>
                <w:rFonts w:hint="eastAsia" w:ascii="宋体" w:hAnsi="宋体" w:eastAsia="宋体" w:cs="宋体"/>
                <w:spacing w:val="-6"/>
                <w:sz w:val="28"/>
                <w:szCs w:val="28"/>
              </w:rPr>
              <w:t>甲方：</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（公章）</w:t>
            </w:r>
          </w:p>
          <w:p>
            <w:pPr>
              <w:spacing w:line="360" w:lineRule="auto"/>
              <w:rPr>
                <w:rFonts w:ascii="宋体" w:hAnsi="宋体" w:eastAsia="宋体" w:cs="宋体"/>
                <w:spacing w:val="-6"/>
                <w:sz w:val="28"/>
                <w:szCs w:val="28"/>
              </w:rPr>
            </w:pPr>
          </w:p>
          <w:p>
            <w:pPr>
              <w:spacing w:line="360" w:lineRule="auto"/>
              <w:rPr>
                <w:rFonts w:ascii="宋体" w:hAnsi="宋体" w:eastAsia="宋体" w:cs="宋体"/>
                <w:spacing w:val="-6"/>
                <w:sz w:val="28"/>
                <w:szCs w:val="28"/>
              </w:rPr>
            </w:pP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乙方：</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（公章）</w:t>
            </w:r>
          </w:p>
          <w:p>
            <w:pPr>
              <w:spacing w:line="360" w:lineRule="auto"/>
              <w:rPr>
                <w:rFonts w:ascii="宋体" w:hAnsi="宋体" w:eastAsia="宋体" w:cs="宋体"/>
                <w:spacing w:val="-6"/>
                <w:sz w:val="28"/>
                <w:szCs w:val="28"/>
              </w:rPr>
            </w:pPr>
          </w:p>
          <w:p>
            <w:pPr>
              <w:spacing w:line="360" w:lineRule="auto"/>
              <w:rPr>
                <w:rFonts w:ascii="宋体" w:hAnsi="宋体" w:eastAsia="宋体"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法定代表人或其委托代理人：</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（签字）</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法定代表人或其委托代理人：</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地址：芜湖市弋江区文昌西路22号</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邮编：241002</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电话：0553-3932598</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电话：</w:t>
            </w:r>
            <w:r>
              <w:rPr>
                <w:rFonts w:hint="eastAsia" w:ascii="宋体" w:hAnsi="宋体" w:eastAsia="宋体" w:cs="宋体"/>
                <w:spacing w:val="-6"/>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传真：</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开户银行：中国建设银行芜湖市分行中山路支行</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帐号：34001672208050139762</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帐号：</w:t>
            </w:r>
          </w:p>
        </w:tc>
      </w:tr>
    </w:tbl>
    <w:p>
      <w:pPr>
        <w:rPr>
          <w:rFonts w:hint="eastAsia" w:ascii="华文中宋" w:hAnsi="华文中宋" w:eastAsia="华文中宋"/>
          <w:bCs/>
          <w:color w:val="auto"/>
          <w:highlight w:val="none"/>
        </w:rPr>
      </w:pPr>
      <w:r>
        <w:rPr>
          <w:rFonts w:hint="eastAsia" w:ascii="华文中宋" w:hAnsi="华文中宋" w:eastAsia="华文中宋"/>
          <w:bCs/>
          <w:color w:val="auto"/>
          <w:highlight w:val="none"/>
        </w:rPr>
        <w:br w:type="page"/>
      </w:r>
    </w:p>
    <w:p>
      <w:pPr>
        <w:rPr>
          <w:rFonts w:hint="eastAsia"/>
        </w:rPr>
      </w:pPr>
    </w:p>
    <w:p>
      <w:pPr>
        <w:pStyle w:val="6"/>
        <w:numPr>
          <w:ilvl w:val="0"/>
          <w:numId w:val="2"/>
        </w:numPr>
        <w:snapToGrid w:val="0"/>
        <w:spacing w:before="0" w:after="0"/>
        <w:ind w:left="947" w:leftChars="0" w:hanging="947" w:firstLineChars="0"/>
        <w:jc w:val="center"/>
        <w:rPr>
          <w:rFonts w:hint="eastAsia"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rPr>
          <w:rFonts w:hint="eastAsia"/>
        </w:rPr>
      </w:pPr>
      <w:bookmarkStart w:id="109" w:name="_Toc49763004"/>
    </w:p>
    <w:p>
      <w:pPr>
        <w:spacing w:line="360" w:lineRule="auto"/>
        <w:rPr>
          <w:rFonts w:hint="eastAsia" w:ascii="宋体" w:hAnsi="宋体"/>
          <w:b/>
          <w:color w:val="000000"/>
          <w:spacing w:val="-6"/>
          <w:sz w:val="24"/>
          <w:szCs w:val="24"/>
        </w:rPr>
      </w:pPr>
      <w:r>
        <w:rPr>
          <w:rFonts w:hint="eastAsia" w:ascii="宋体" w:hAnsi="宋体"/>
          <w:b/>
          <w:color w:val="000000"/>
          <w:spacing w:val="-6"/>
          <w:sz w:val="24"/>
          <w:szCs w:val="24"/>
        </w:rPr>
        <w:t>一、工程概况</w:t>
      </w:r>
    </w:p>
    <w:p>
      <w:pPr>
        <w:spacing w:line="360" w:lineRule="auto"/>
        <w:rPr>
          <w:rFonts w:hint="default" w:ascii="宋体" w:hAnsi="宋体"/>
          <w:color w:val="000000"/>
          <w:spacing w:val="-6"/>
          <w:sz w:val="24"/>
          <w:szCs w:val="24"/>
          <w:lang w:val="en-US" w:eastAsia="zh-CN"/>
        </w:rPr>
      </w:pPr>
      <w:r>
        <w:rPr>
          <w:rFonts w:hint="eastAsia" w:ascii="宋体" w:hAnsi="宋体"/>
          <w:b/>
          <w:color w:val="000000"/>
          <w:spacing w:val="-6"/>
          <w:sz w:val="24"/>
          <w:szCs w:val="24"/>
          <w:lang w:val="en-US" w:eastAsia="zh-CN"/>
        </w:rPr>
        <w:t xml:space="preserve">    </w:t>
      </w:r>
      <w:r>
        <w:rPr>
          <w:rFonts w:hint="eastAsia" w:ascii="宋体" w:hAnsi="宋体"/>
          <w:color w:val="000000"/>
          <w:spacing w:val="-6"/>
          <w:sz w:val="24"/>
          <w:szCs w:val="24"/>
          <w:lang w:val="en-US" w:eastAsia="zh-CN"/>
        </w:rPr>
        <w:t>皖南医学院新建垃圾车清洗台项目拟在学校滨江校区4号实验楼西北角广场新建一垃圾车清洗台，作为校内垃圾车停放清洗点，项目预算15万元。</w:t>
      </w:r>
    </w:p>
    <w:p>
      <w:pPr>
        <w:spacing w:line="360" w:lineRule="auto"/>
        <w:rPr>
          <w:rFonts w:hint="eastAsia"/>
          <w:b/>
          <w:bCs/>
          <w:sz w:val="24"/>
          <w:szCs w:val="24"/>
          <w:lang w:val="en-US" w:eastAsia="zh-CN"/>
        </w:rPr>
      </w:pPr>
      <w:r>
        <w:rPr>
          <w:rFonts w:hint="eastAsia" w:ascii="宋体" w:hAnsi="宋体"/>
          <w:b/>
          <w:color w:val="000000"/>
          <w:spacing w:val="-6"/>
          <w:sz w:val="24"/>
          <w:szCs w:val="24"/>
          <w:lang w:val="en-US" w:eastAsia="zh-CN"/>
        </w:rPr>
        <w:t>二</w:t>
      </w:r>
      <w:r>
        <w:rPr>
          <w:rFonts w:hint="eastAsia" w:ascii="宋体" w:hAnsi="宋体"/>
          <w:b/>
          <w:color w:val="000000"/>
          <w:spacing w:val="-6"/>
          <w:sz w:val="24"/>
          <w:szCs w:val="24"/>
        </w:rPr>
        <w:t>、</w:t>
      </w:r>
      <w:r>
        <w:rPr>
          <w:rFonts w:hint="eastAsia" w:ascii="宋体" w:hAnsi="宋体"/>
          <w:b/>
          <w:color w:val="000000"/>
          <w:spacing w:val="-6"/>
          <w:sz w:val="24"/>
          <w:szCs w:val="24"/>
          <w:lang w:val="en-US" w:eastAsia="zh-CN"/>
        </w:rPr>
        <w:t>项目内容</w:t>
      </w:r>
    </w:p>
    <w:p>
      <w:pPr>
        <w:widowControl w:val="0"/>
        <w:numPr>
          <w:ilvl w:val="0"/>
          <w:numId w:val="0"/>
        </w:numPr>
        <w:spacing w:line="360" w:lineRule="auto"/>
        <w:jc w:val="both"/>
        <w:rPr>
          <w:rFonts w:hint="default" w:ascii="宋体" w:hAnsi="宋体"/>
          <w:b/>
          <w:bCs/>
          <w:color w:val="000000"/>
          <w:spacing w:val="-6"/>
          <w:sz w:val="24"/>
          <w:szCs w:val="24"/>
          <w:lang w:val="en-US" w:eastAsia="zh-CN"/>
        </w:rPr>
      </w:pPr>
      <w:r>
        <w:rPr>
          <w:rFonts w:hint="eastAsia" w:ascii="宋体" w:hAnsi="宋体"/>
          <w:b/>
          <w:bCs/>
          <w:color w:val="000000"/>
          <w:spacing w:val="-6"/>
          <w:sz w:val="24"/>
          <w:szCs w:val="24"/>
          <w:lang w:val="en-US" w:eastAsia="zh-CN"/>
        </w:rPr>
        <w:t xml:space="preserve">   </w:t>
      </w:r>
      <w:r>
        <w:rPr>
          <w:rFonts w:hint="eastAsia" w:ascii="宋体" w:hAnsi="宋体"/>
          <w:color w:val="000000"/>
          <w:spacing w:val="-6"/>
          <w:sz w:val="24"/>
          <w:szCs w:val="24"/>
          <w:lang w:val="en-US" w:eastAsia="zh-CN"/>
        </w:rPr>
        <w:t xml:space="preserve"> 该项目主要施工内容有原有地面开挖、重新制作下水、布置水电线路等。</w:t>
      </w:r>
    </w:p>
    <w:p>
      <w:pPr>
        <w:widowControl w:val="0"/>
        <w:numPr>
          <w:ilvl w:val="0"/>
          <w:numId w:val="0"/>
        </w:numPr>
        <w:spacing w:line="360" w:lineRule="auto"/>
        <w:jc w:val="both"/>
        <w:rPr>
          <w:rFonts w:hint="eastAsia" w:ascii="宋体" w:hAnsi="宋体"/>
          <w:b/>
          <w:bCs/>
          <w:color w:val="000000"/>
          <w:spacing w:val="-6"/>
          <w:sz w:val="24"/>
          <w:szCs w:val="24"/>
          <w:lang w:val="en-US" w:eastAsia="zh-CN"/>
        </w:rPr>
      </w:pPr>
      <w:r>
        <w:rPr>
          <w:rFonts w:hint="eastAsia" w:ascii="宋体" w:hAnsi="宋体"/>
          <w:b/>
          <w:bCs/>
          <w:color w:val="000000"/>
          <w:spacing w:val="-6"/>
          <w:sz w:val="24"/>
          <w:szCs w:val="24"/>
          <w:lang w:val="en-US" w:eastAsia="zh-CN"/>
        </w:rPr>
        <w:t>三、工程改造其他要求</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1. 实施时间和地点。具体时间依建设单位给定的时间为准，要求在改造期间不影响校方正常教学科研；地点位于皖南医学院滨江校区（芜湖市弋江区文昌西路22号）滨江校区四号实验楼西北角。</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2．资质要求：</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（1）具有独立承担民事责任的能力。</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（2）具有建筑工程施工总承包三级及以上或建筑装修装饰工程专业承包二级或市政公用工程施工总承包三级及以上资质。</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（3）具有良好的商业信誉和优良的售后服务，且在近三年的经营活动中没有不良记录。</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4．对该项目实施的其他相关要求：</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（1）严格按照建设单位提供的图纸和工程量清单进行施工，不确定尺寸等要及时与使用部门联系，得到确认后方可施工，如出现问题，施工单位负责无条件返工，造成损失由施工单位全部承担。</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（2）工程完工后，保洁全部地点，垃圾装袋下楼并外运。</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（3）工程施工中对学校绿化、建筑物等设施造成破坏的，施工单位必须无条件恢复。</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（4）施工单位需在验收合格后一周内提交竣工决算资料，内容应包括立项报告、招投标文件、中标通知书、施工合同、工程验收证明、项目决算书、施工单位承诺书、改造竣工平面图等，并装订成册。</w:t>
      </w:r>
    </w:p>
    <w:p>
      <w:pPr>
        <w:widowControl w:val="0"/>
        <w:numPr>
          <w:ilvl w:val="0"/>
          <w:numId w:val="0"/>
        </w:numPr>
        <w:spacing w:line="360" w:lineRule="auto"/>
        <w:jc w:val="both"/>
        <w:rPr>
          <w:rFonts w:hint="eastAsia" w:ascii="宋体" w:hAnsi="宋体"/>
          <w:b/>
          <w:bCs w:val="0"/>
          <w:color w:val="000000"/>
          <w:spacing w:val="-6"/>
          <w:sz w:val="24"/>
          <w:szCs w:val="24"/>
          <w:lang w:val="en-US" w:eastAsia="zh-CN"/>
        </w:rPr>
      </w:pPr>
      <w:r>
        <w:rPr>
          <w:rFonts w:hint="eastAsia" w:ascii="宋体" w:hAnsi="宋体"/>
          <w:b/>
          <w:bCs w:val="0"/>
          <w:color w:val="000000"/>
          <w:spacing w:val="-6"/>
          <w:sz w:val="24"/>
          <w:szCs w:val="24"/>
          <w:lang w:val="en-US" w:eastAsia="zh-CN"/>
        </w:rPr>
        <w:t>四、现场签证：</w:t>
      </w:r>
    </w:p>
    <w:p>
      <w:pPr>
        <w:widowControl w:val="0"/>
        <w:numPr>
          <w:ilvl w:val="0"/>
          <w:numId w:val="0"/>
        </w:numPr>
        <w:spacing w:line="360" w:lineRule="auto"/>
        <w:ind w:firstLine="456" w:firstLineChars="200"/>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 xml:space="preserve">若发现工程量清单中存在漏项或漏量部分，必须根据《皖南医学院基建、修缮工程变更签证单》要求先行（至少在施工前7天）提出，并做好预算，经业主书面审批后方可施工，否则，此部分工程量由施工单位自理。 </w:t>
      </w:r>
    </w:p>
    <w:p>
      <w:pPr>
        <w:widowControl w:val="0"/>
        <w:numPr>
          <w:ilvl w:val="0"/>
          <w:numId w:val="0"/>
        </w:numPr>
        <w:spacing w:line="360" w:lineRule="auto"/>
        <w:jc w:val="both"/>
        <w:rPr>
          <w:rFonts w:hint="eastAsia" w:ascii="宋体" w:hAnsi="宋体"/>
          <w:b/>
          <w:bCs w:val="0"/>
          <w:color w:val="000000"/>
          <w:spacing w:val="-6"/>
          <w:sz w:val="24"/>
          <w:szCs w:val="24"/>
          <w:lang w:val="en-US" w:eastAsia="zh-CN"/>
        </w:rPr>
      </w:pPr>
      <w:r>
        <w:rPr>
          <w:rFonts w:hint="eastAsia" w:ascii="宋体" w:hAnsi="宋体"/>
          <w:b/>
          <w:bCs w:val="0"/>
          <w:color w:val="000000"/>
          <w:spacing w:val="-6"/>
          <w:sz w:val="24"/>
          <w:szCs w:val="24"/>
          <w:lang w:val="en-US" w:eastAsia="zh-CN"/>
        </w:rPr>
        <w:t>五、成品保护：</w:t>
      </w:r>
    </w:p>
    <w:p>
      <w:pPr>
        <w:widowControl w:val="0"/>
        <w:numPr>
          <w:ilvl w:val="0"/>
          <w:numId w:val="0"/>
        </w:numPr>
        <w:spacing w:line="360" w:lineRule="auto"/>
        <w:ind w:firstLine="456" w:firstLineChars="200"/>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施工区域内，部分花岗岩面层及绿化已铺设完毕，大型机械车辆不能通行。请着重考虑可行的施工方案（吊装施工，垂直运输，沥青路面保护等施工措施），并在施工前报业主方备案。</w:t>
      </w:r>
    </w:p>
    <w:p>
      <w:pPr>
        <w:widowControl w:val="0"/>
        <w:numPr>
          <w:ilvl w:val="0"/>
          <w:numId w:val="0"/>
        </w:numPr>
        <w:spacing w:line="360" w:lineRule="auto"/>
        <w:jc w:val="both"/>
        <w:rPr>
          <w:rFonts w:hint="eastAsia" w:ascii="宋体" w:hAnsi="宋体"/>
          <w:b/>
          <w:bCs w:val="0"/>
          <w:color w:val="000000"/>
          <w:spacing w:val="-6"/>
          <w:sz w:val="24"/>
          <w:szCs w:val="24"/>
          <w:lang w:val="en-US" w:eastAsia="zh-CN"/>
        </w:rPr>
      </w:pPr>
      <w:r>
        <w:rPr>
          <w:rFonts w:hint="eastAsia" w:ascii="宋体" w:hAnsi="宋体"/>
          <w:b/>
          <w:bCs w:val="0"/>
          <w:color w:val="000000"/>
          <w:spacing w:val="-6"/>
          <w:sz w:val="24"/>
          <w:szCs w:val="24"/>
          <w:lang w:val="en-US" w:eastAsia="zh-CN"/>
        </w:rPr>
        <w:t>六、材料进场管理：</w:t>
      </w:r>
    </w:p>
    <w:p>
      <w:pPr>
        <w:widowControl w:val="0"/>
        <w:numPr>
          <w:ilvl w:val="0"/>
          <w:numId w:val="0"/>
        </w:numPr>
        <w:spacing w:line="360" w:lineRule="auto"/>
        <w:ind w:firstLine="456" w:firstLineChars="200"/>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所有材料必须有出厂质量合格证，有相应资质等级检测部门出具的检测报告。现场负责人确认颜色、品牌、样式后方可进场；擅自使用未经招标人认可的材料，产生的一切后果自负。</w:t>
      </w:r>
    </w:p>
    <w:p>
      <w:pPr>
        <w:widowControl w:val="0"/>
        <w:numPr>
          <w:ilvl w:val="0"/>
          <w:numId w:val="0"/>
        </w:numPr>
        <w:spacing w:line="360" w:lineRule="auto"/>
        <w:jc w:val="both"/>
        <w:rPr>
          <w:rFonts w:hint="eastAsia" w:ascii="宋体" w:hAnsi="宋体"/>
          <w:b/>
          <w:bCs w:val="0"/>
          <w:color w:val="000000"/>
          <w:spacing w:val="-6"/>
          <w:sz w:val="24"/>
          <w:szCs w:val="24"/>
          <w:lang w:val="en-US" w:eastAsia="zh-CN"/>
        </w:rPr>
      </w:pPr>
      <w:r>
        <w:rPr>
          <w:rFonts w:hint="eastAsia" w:ascii="宋体" w:hAnsi="宋体"/>
          <w:b/>
          <w:bCs w:val="0"/>
          <w:color w:val="000000"/>
          <w:spacing w:val="-6"/>
          <w:sz w:val="24"/>
          <w:szCs w:val="24"/>
          <w:lang w:val="en-US" w:eastAsia="zh-CN"/>
        </w:rPr>
        <w:t>七、安全文明施工：</w:t>
      </w:r>
    </w:p>
    <w:p>
      <w:pPr>
        <w:widowControl w:val="0"/>
        <w:numPr>
          <w:ilvl w:val="0"/>
          <w:numId w:val="0"/>
        </w:numPr>
        <w:spacing w:line="360" w:lineRule="auto"/>
        <w:ind w:firstLine="456" w:firstLineChars="200"/>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施工时应按规定佩戴好安全帽，高空作业时系好安全带，确保安全操作。施工现场的垃圾集中堆放，日产日清。</w:t>
      </w:r>
    </w:p>
    <w:p>
      <w:pPr>
        <w:widowControl w:val="0"/>
        <w:numPr>
          <w:ilvl w:val="0"/>
          <w:numId w:val="0"/>
        </w:numPr>
        <w:spacing w:line="360" w:lineRule="auto"/>
        <w:jc w:val="both"/>
        <w:rPr>
          <w:rFonts w:hint="eastAsia" w:ascii="宋体" w:hAnsi="宋体"/>
          <w:b/>
          <w:bCs w:val="0"/>
          <w:color w:val="000000"/>
          <w:spacing w:val="-6"/>
          <w:sz w:val="24"/>
          <w:szCs w:val="24"/>
          <w:lang w:val="en-US" w:eastAsia="zh-CN"/>
        </w:rPr>
      </w:pPr>
      <w:r>
        <w:rPr>
          <w:rFonts w:hint="eastAsia" w:ascii="宋体" w:hAnsi="宋体"/>
          <w:b/>
          <w:bCs w:val="0"/>
          <w:color w:val="000000"/>
          <w:spacing w:val="-6"/>
          <w:sz w:val="24"/>
          <w:szCs w:val="24"/>
          <w:lang w:val="en-US" w:eastAsia="zh-CN"/>
        </w:rPr>
        <w:t>八、工期：</w:t>
      </w:r>
    </w:p>
    <w:p>
      <w:pPr>
        <w:widowControl w:val="0"/>
        <w:numPr>
          <w:ilvl w:val="0"/>
          <w:numId w:val="0"/>
        </w:numPr>
        <w:spacing w:line="360" w:lineRule="auto"/>
        <w:ind w:firstLine="456" w:firstLineChars="200"/>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本工程施工工期为15天，时间自甲方下发通知之日第二天开始算起。若不能按期完工，每推迟一天扣除500元违约金，以此类推，推迟10天没收全部工程履约金。</w:t>
      </w:r>
    </w:p>
    <w:p>
      <w:pPr>
        <w:widowControl w:val="0"/>
        <w:numPr>
          <w:ilvl w:val="0"/>
          <w:numId w:val="0"/>
        </w:numPr>
        <w:spacing w:line="360" w:lineRule="auto"/>
        <w:jc w:val="both"/>
        <w:rPr>
          <w:rFonts w:hint="eastAsia" w:ascii="宋体" w:hAnsi="宋体"/>
          <w:b/>
          <w:bCs w:val="0"/>
          <w:color w:val="000000"/>
          <w:spacing w:val="-6"/>
          <w:sz w:val="24"/>
          <w:szCs w:val="24"/>
          <w:lang w:val="en-US" w:eastAsia="zh-CN"/>
        </w:rPr>
      </w:pPr>
      <w:r>
        <w:rPr>
          <w:rFonts w:hint="eastAsia" w:ascii="宋体" w:hAnsi="宋体"/>
          <w:b/>
          <w:bCs w:val="0"/>
          <w:color w:val="000000"/>
          <w:spacing w:val="-6"/>
          <w:sz w:val="24"/>
          <w:szCs w:val="24"/>
          <w:lang w:val="en-US" w:eastAsia="zh-CN"/>
        </w:rPr>
        <w:t>十、工程款支付及质保金退付：</w:t>
      </w:r>
    </w:p>
    <w:p>
      <w:pPr>
        <w:widowControl w:val="0"/>
        <w:numPr>
          <w:ilvl w:val="0"/>
          <w:numId w:val="0"/>
        </w:numPr>
        <w:spacing w:line="360" w:lineRule="auto"/>
        <w:ind w:firstLine="456" w:firstLineChars="200"/>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本工程不支付进度款，工程完工后由甲方组织验收，验收合格后凭乙方提供的正规发票支付至合同价（暂列金不含）的70%；审计完成，乙方先将金额为终审价3%的质保金汇入甲方账户，甲方凭汇款凭证（3%质保金）付至终审价的100%；质保期满无质量问题一次性退回质保金。（质保期从验收合格日期开始计算）。</w:t>
      </w:r>
    </w:p>
    <w:p>
      <w:pPr>
        <w:widowControl w:val="0"/>
        <w:numPr>
          <w:ilvl w:val="0"/>
          <w:numId w:val="0"/>
        </w:numPr>
        <w:spacing w:line="360" w:lineRule="auto"/>
        <w:ind w:firstLine="456" w:firstLineChars="200"/>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工程质保期内出现质量问题，及时修复，修复完成后，甲方再次进行验收，验收合格后，质保期顺延一年；一年内无质量问题后支付质保金，如再次出现问题，处理方式同前。对于多次重复出现的问题，甲方将视修复情况通报芜湖市工程质量监督部门。</w:t>
      </w:r>
    </w:p>
    <w:p>
      <w:pPr>
        <w:pStyle w:val="6"/>
        <w:snapToGrid w:val="0"/>
        <w:spacing w:before="0" w:after="0"/>
        <w:ind w:left="0" w:leftChars="0" w:firstLine="0" w:firstLineChars="0"/>
        <w:jc w:val="center"/>
        <w:rPr>
          <w:rFonts w:ascii="楷体" w:hAnsi="楷体" w:eastAsia="楷体"/>
          <w:szCs w:val="28"/>
        </w:rPr>
      </w:pPr>
      <w:r>
        <w:rPr>
          <w:rFonts w:hint="eastAsia" w:ascii="华文中宋" w:hAnsi="华文中宋" w:eastAsia="华文中宋"/>
          <w:color w:val="auto"/>
        </w:rPr>
        <w:br w:type="page"/>
      </w:r>
      <w:r>
        <w:rPr>
          <w:rFonts w:hint="eastAsia" w:ascii="华文中宋" w:hAnsi="华文中宋" w:eastAsia="华文中宋"/>
          <w:color w:val="auto"/>
        </w:rPr>
        <w:t>第六章  评分办法和评分细则</w:t>
      </w:r>
      <w:bookmarkEnd w:id="109"/>
    </w:p>
    <w:p>
      <w:pPr>
        <w:widowControl/>
        <w:shd w:val="clear" w:color="auto" w:fill="FFFFFF"/>
        <w:snapToGrid w:val="0"/>
        <w:spacing w:line="360" w:lineRule="auto"/>
        <w:ind w:firstLine="482"/>
        <w:rPr>
          <w:rFonts w:ascii="宋体" w:hAnsi="宋体" w:cs="Calibri"/>
          <w:color w:val="333333"/>
          <w:kern w:val="0"/>
          <w:szCs w:val="21"/>
        </w:rPr>
      </w:pPr>
      <w:bookmarkStart w:id="110" w:name="_Toc49763005"/>
      <w:r>
        <w:rPr>
          <w:rFonts w:hint="eastAsia" w:ascii="宋体" w:hAnsi="宋体" w:cs="Calibri"/>
          <w:b/>
          <w:bCs/>
          <w:color w:val="333333"/>
          <w:kern w:val="0"/>
          <w:szCs w:val="21"/>
          <w:shd w:val="clear" w:color="auto" w:fill="FFFFFF"/>
          <w:lang w:val="en-US" w:eastAsia="zh-CN"/>
        </w:rPr>
        <w:t>1、</w:t>
      </w:r>
      <w:r>
        <w:rPr>
          <w:rFonts w:hint="eastAsia" w:ascii="宋体" w:hAnsi="宋体" w:cs="Calibri"/>
          <w:b/>
          <w:bCs/>
          <w:color w:val="333333"/>
          <w:kern w:val="0"/>
          <w:szCs w:val="21"/>
          <w:shd w:val="clear" w:color="auto" w:fill="FFFFFF"/>
        </w:rPr>
        <w:t>评审分值分配(满分100分)</w:t>
      </w:r>
    </w:p>
    <w:p>
      <w:pPr>
        <w:pStyle w:val="3"/>
        <w:adjustRightInd w:val="0"/>
        <w:snapToGrid w:val="0"/>
        <w:spacing w:line="460" w:lineRule="exact"/>
        <w:ind w:firstLine="560"/>
        <w:rPr>
          <w:rFonts w:hint="eastAsia" w:ascii="宋体" w:hAnsi="宋体" w:eastAsia="宋体" w:cs="Calibri"/>
          <w:color w:val="000000"/>
          <w:spacing w:val="0"/>
          <w:kern w:val="0"/>
          <w:sz w:val="28"/>
          <w:szCs w:val="21"/>
          <w:shd w:val="clear" w:color="auto" w:fill="FFFFFF"/>
          <w:lang w:val="en-US" w:eastAsia="zh-CN" w:bidi="ar-SA"/>
        </w:rPr>
      </w:pPr>
      <w:r>
        <w:rPr>
          <w:rFonts w:hint="eastAsia" w:ascii="宋体" w:hAnsi="宋体" w:eastAsia="宋体" w:cs="Calibri"/>
          <w:color w:val="000000"/>
          <w:spacing w:val="0"/>
          <w:kern w:val="0"/>
          <w:sz w:val="28"/>
          <w:szCs w:val="21"/>
          <w:shd w:val="clear" w:color="auto" w:fill="FFFFFF"/>
          <w:lang w:val="en-US" w:eastAsia="zh-CN" w:bidi="ar-SA"/>
        </w:rPr>
        <w:t>1.1报价得分占总分60%,分值为60分。</w:t>
      </w:r>
    </w:p>
    <w:p>
      <w:pPr>
        <w:pStyle w:val="3"/>
        <w:adjustRightInd w:val="0"/>
        <w:snapToGrid w:val="0"/>
        <w:spacing w:line="460" w:lineRule="exact"/>
        <w:ind w:firstLine="560"/>
        <w:rPr>
          <w:rFonts w:hint="eastAsia" w:ascii="宋体" w:hAnsi="宋体" w:eastAsia="宋体" w:cs="Calibri"/>
          <w:color w:val="000000"/>
          <w:spacing w:val="0"/>
          <w:kern w:val="0"/>
          <w:sz w:val="28"/>
          <w:szCs w:val="21"/>
          <w:shd w:val="clear" w:color="auto" w:fill="FFFFFF"/>
          <w:lang w:val="en-US" w:eastAsia="zh-CN" w:bidi="ar-SA"/>
        </w:rPr>
      </w:pPr>
      <w:r>
        <w:rPr>
          <w:rFonts w:hint="eastAsia" w:ascii="宋体" w:hAnsi="宋体" w:eastAsia="宋体" w:cs="Calibri"/>
          <w:color w:val="000000"/>
          <w:spacing w:val="0"/>
          <w:kern w:val="0"/>
          <w:sz w:val="28"/>
          <w:szCs w:val="21"/>
          <w:shd w:val="clear" w:color="auto" w:fill="FFFFFF"/>
          <w:lang w:val="en-US" w:eastAsia="zh-CN" w:bidi="ar-SA"/>
        </w:rPr>
        <w:t>各投标单位有效报价最低报价作为基准报价（60分）：</w:t>
      </w:r>
    </w:p>
    <w:p>
      <w:pPr>
        <w:pStyle w:val="3"/>
        <w:adjustRightInd w:val="0"/>
        <w:snapToGrid w:val="0"/>
        <w:spacing w:line="460" w:lineRule="exact"/>
        <w:ind w:firstLine="560"/>
        <w:rPr>
          <w:rFonts w:hint="eastAsia" w:ascii="宋体" w:hAnsi="宋体" w:eastAsia="宋体" w:cs="Calibri"/>
          <w:color w:val="000000"/>
          <w:spacing w:val="0"/>
          <w:kern w:val="0"/>
          <w:sz w:val="28"/>
          <w:szCs w:val="21"/>
          <w:shd w:val="clear" w:color="auto" w:fill="FFFFFF"/>
          <w:lang w:val="en-US" w:eastAsia="zh-CN" w:bidi="ar-SA"/>
        </w:rPr>
      </w:pPr>
      <w:r>
        <w:rPr>
          <w:rFonts w:hint="eastAsia" w:ascii="宋体" w:hAnsi="宋体" w:eastAsia="宋体" w:cs="Calibri"/>
          <w:color w:val="000000"/>
          <w:spacing w:val="0"/>
          <w:kern w:val="0"/>
          <w:sz w:val="28"/>
          <w:szCs w:val="21"/>
          <w:shd w:val="clear" w:color="auto" w:fill="FFFFFF"/>
          <w:lang w:val="en-US" w:eastAsia="zh-CN" w:bidi="ar-SA"/>
        </w:rPr>
        <w:t>报价得分＝基准报价／投标人报价×60（报价得分保留2位小数）</w:t>
      </w:r>
    </w:p>
    <w:p>
      <w:pPr>
        <w:pStyle w:val="3"/>
        <w:adjustRightInd w:val="0"/>
        <w:snapToGrid w:val="0"/>
        <w:spacing w:line="460" w:lineRule="exact"/>
        <w:ind w:firstLine="560"/>
        <w:rPr>
          <w:rFonts w:ascii="宋体" w:hAnsi="宋体" w:cs="Calibri"/>
          <w:color w:val="333333"/>
          <w:kern w:val="0"/>
          <w:szCs w:val="21"/>
        </w:rPr>
      </w:pPr>
      <w:r>
        <w:rPr>
          <w:rFonts w:hint="eastAsia" w:ascii="宋体" w:hAnsi="宋体" w:eastAsia="宋体" w:cs="Calibri"/>
          <w:color w:val="000000"/>
          <w:spacing w:val="0"/>
          <w:kern w:val="0"/>
          <w:sz w:val="28"/>
          <w:szCs w:val="21"/>
          <w:shd w:val="clear" w:color="auto" w:fill="FFFFFF"/>
          <w:lang w:val="en-US" w:eastAsia="zh-CN" w:bidi="ar-SA"/>
        </w:rPr>
        <w:t>1.2技术分值为40分</w:t>
      </w:r>
    </w:p>
    <w:tbl>
      <w:tblPr>
        <w:tblStyle w:val="27"/>
        <w:tblpPr w:leftFromText="180" w:rightFromText="180" w:vertAnchor="text" w:horzAnchor="page" w:tblpX="2046" w:tblpY="417"/>
        <w:tblOverlap w:val="never"/>
        <w:tblW w:w="924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11"/>
        <w:gridCol w:w="657"/>
        <w:gridCol w:w="64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69" w:hRule="atLeast"/>
        </w:trPr>
        <w:tc>
          <w:tcPr>
            <w:tcW w:w="2111" w:type="dxa"/>
            <w:tcBorders>
              <w:tl2br w:val="nil"/>
              <w:tr2bl w:val="nil"/>
            </w:tcBorders>
            <w:noWrap w:val="0"/>
            <w:vAlign w:val="center"/>
          </w:tcPr>
          <w:p>
            <w:pPr>
              <w:spacing w:line="300" w:lineRule="exact"/>
              <w:jc w:val="center"/>
              <w:rPr>
                <w:rFonts w:ascii="宋体"/>
                <w:b/>
                <w:bCs/>
                <w:sz w:val="24"/>
              </w:rPr>
            </w:pPr>
            <w:r>
              <w:rPr>
                <w:rFonts w:hint="eastAsia" w:ascii="宋体" w:hAnsi="宋体"/>
                <w:b/>
                <w:bCs/>
                <w:sz w:val="24"/>
              </w:rPr>
              <w:t>评分项目</w:t>
            </w:r>
          </w:p>
        </w:tc>
        <w:tc>
          <w:tcPr>
            <w:tcW w:w="657" w:type="dxa"/>
            <w:tcBorders>
              <w:tl2br w:val="nil"/>
              <w:tr2bl w:val="nil"/>
            </w:tcBorders>
            <w:noWrap w:val="0"/>
            <w:vAlign w:val="center"/>
          </w:tcPr>
          <w:p>
            <w:pPr>
              <w:spacing w:line="300" w:lineRule="exact"/>
              <w:jc w:val="center"/>
              <w:rPr>
                <w:rFonts w:ascii="宋体"/>
                <w:b/>
                <w:bCs/>
                <w:sz w:val="24"/>
              </w:rPr>
            </w:pPr>
            <w:r>
              <w:rPr>
                <w:rFonts w:hint="eastAsia" w:ascii="宋体" w:hAnsi="宋体"/>
                <w:b/>
                <w:bCs/>
                <w:sz w:val="24"/>
              </w:rPr>
              <w:t>满分值</w:t>
            </w:r>
          </w:p>
        </w:tc>
        <w:tc>
          <w:tcPr>
            <w:tcW w:w="6480" w:type="dxa"/>
            <w:tcBorders>
              <w:tl2br w:val="nil"/>
              <w:tr2bl w:val="nil"/>
            </w:tcBorders>
            <w:noWrap w:val="0"/>
            <w:vAlign w:val="center"/>
          </w:tcPr>
          <w:p>
            <w:pPr>
              <w:spacing w:line="300" w:lineRule="exact"/>
              <w:jc w:val="center"/>
              <w:rPr>
                <w:rFonts w:ascii="宋体"/>
                <w:b/>
                <w:bCs/>
                <w:sz w:val="24"/>
              </w:rPr>
            </w:pPr>
            <w:r>
              <w:rPr>
                <w:rFonts w:hint="eastAsia" w:ascii="宋体" w:hAnsi="宋体"/>
                <w:b/>
                <w:bCs/>
                <w:sz w:val="24"/>
              </w:rPr>
              <w:t>评分内容及标准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8" w:hRule="atLeast"/>
        </w:trPr>
        <w:tc>
          <w:tcPr>
            <w:tcW w:w="2111" w:type="dxa"/>
            <w:tcBorders>
              <w:tl2br w:val="nil"/>
              <w:tr2bl w:val="nil"/>
            </w:tcBorders>
            <w:noWrap w:val="0"/>
            <w:vAlign w:val="center"/>
          </w:tcPr>
          <w:p>
            <w:pPr>
              <w:spacing w:line="320" w:lineRule="exact"/>
              <w:jc w:val="center"/>
              <w:rPr>
                <w:rFonts w:hint="eastAsia" w:ascii="宋体" w:hAnsi="宋体" w:eastAsia="宋体" w:cs="Arial"/>
                <w:kern w:val="2"/>
                <w:sz w:val="24"/>
                <w:szCs w:val="24"/>
                <w:lang w:val="en-US" w:eastAsia="zh-CN" w:bidi="ar-SA"/>
              </w:rPr>
            </w:pPr>
            <w:r>
              <w:rPr>
                <w:rFonts w:hint="eastAsia" w:ascii="Times New Roman" w:hAnsi="Times New Roman" w:eastAsia="宋体"/>
                <w:sz w:val="24"/>
              </w:rPr>
              <w:t>施工方案与技术措施</w:t>
            </w:r>
          </w:p>
        </w:tc>
        <w:tc>
          <w:tcPr>
            <w:tcW w:w="657" w:type="dxa"/>
            <w:tcBorders>
              <w:tl2br w:val="nil"/>
              <w:tr2bl w:val="nil"/>
            </w:tcBorders>
            <w:noWrap w:val="0"/>
            <w:vAlign w:val="center"/>
          </w:tcPr>
          <w:p>
            <w:pPr>
              <w:spacing w:line="320" w:lineRule="exact"/>
              <w:jc w:val="center"/>
              <w:rPr>
                <w:rFonts w:ascii="宋体" w:hAnsi="宋体" w:eastAsia="宋体" w:cs="Arial"/>
                <w:kern w:val="2"/>
                <w:sz w:val="24"/>
                <w:szCs w:val="24"/>
                <w:lang w:val="en-US" w:eastAsia="zh-CN" w:bidi="ar-SA"/>
              </w:rPr>
            </w:pPr>
            <w:r>
              <w:rPr>
                <w:rFonts w:hint="eastAsia" w:ascii="宋体" w:hAnsi="宋体" w:cs="Arial"/>
                <w:sz w:val="24"/>
                <w:lang w:val="en-US" w:eastAsia="zh-CN"/>
              </w:rPr>
              <w:t>8</w:t>
            </w:r>
            <w:r>
              <w:rPr>
                <w:rFonts w:hint="eastAsia" w:ascii="宋体" w:hAnsi="宋体" w:cs="Arial"/>
                <w:sz w:val="24"/>
              </w:rPr>
              <w:t>分</w:t>
            </w:r>
          </w:p>
        </w:tc>
        <w:tc>
          <w:tcPr>
            <w:tcW w:w="6480" w:type="dxa"/>
            <w:tcBorders>
              <w:tl2br w:val="nil"/>
              <w:tr2bl w:val="nil"/>
            </w:tcBorders>
            <w:noWrap w:val="0"/>
            <w:vAlign w:val="center"/>
          </w:tcPr>
          <w:p>
            <w:pPr>
              <w:spacing w:line="300" w:lineRule="exact"/>
              <w:rPr>
                <w:rFonts w:hint="eastAsia" w:ascii="宋体" w:hAnsi="宋体" w:cs="Arial"/>
                <w:sz w:val="24"/>
                <w:lang w:val="en-US" w:eastAsia="zh-CN"/>
              </w:rPr>
            </w:pPr>
            <w:r>
              <w:rPr>
                <w:rFonts w:hint="eastAsia" w:ascii="宋体" w:hAnsi="宋体" w:cs="Arial"/>
                <w:sz w:val="24"/>
              </w:rPr>
              <w:t>各主要分部施工</w:t>
            </w:r>
            <w:r>
              <w:rPr>
                <w:rFonts w:hint="eastAsia" w:ascii="宋体" w:hAnsi="宋体" w:cs="Arial"/>
                <w:sz w:val="24"/>
                <w:lang w:eastAsia="zh-CN"/>
              </w:rPr>
              <w:t>方案非常</w:t>
            </w:r>
            <w:r>
              <w:rPr>
                <w:rFonts w:hint="eastAsia" w:ascii="宋体" w:hAnsi="宋体" w:cs="Arial"/>
                <w:sz w:val="24"/>
              </w:rPr>
              <w:t>符合项目实际，</w:t>
            </w:r>
            <w:r>
              <w:rPr>
                <w:rFonts w:hint="eastAsia" w:ascii="宋体" w:hAnsi="宋体" w:cs="Arial"/>
                <w:sz w:val="24"/>
                <w:lang w:eastAsia="zh-CN"/>
              </w:rPr>
              <w:t>施工方案</w:t>
            </w:r>
            <w:r>
              <w:rPr>
                <w:rFonts w:hint="eastAsia" w:ascii="宋体" w:hAnsi="宋体" w:cs="Arial"/>
                <w:sz w:val="24"/>
              </w:rPr>
              <w:t>工艺先进、方法</w:t>
            </w:r>
            <w:r>
              <w:rPr>
                <w:rFonts w:hint="eastAsia" w:ascii="宋体" w:hAnsi="宋体" w:cs="Arial"/>
                <w:sz w:val="24"/>
                <w:lang w:eastAsia="zh-CN"/>
              </w:rPr>
              <w:t>非常</w:t>
            </w:r>
            <w:r>
              <w:rPr>
                <w:rFonts w:hint="eastAsia" w:ascii="宋体" w:hAnsi="宋体" w:cs="Arial"/>
                <w:sz w:val="24"/>
              </w:rPr>
              <w:t>合理可行</w:t>
            </w:r>
            <w:r>
              <w:rPr>
                <w:rFonts w:hint="eastAsia" w:ascii="宋体" w:hAnsi="宋体" w:cs="Arial"/>
                <w:sz w:val="24"/>
                <w:lang w:eastAsia="zh-CN"/>
              </w:rPr>
              <w:t>得</w:t>
            </w:r>
            <w:r>
              <w:rPr>
                <w:rFonts w:hint="eastAsia" w:ascii="宋体" w:hAnsi="宋体" w:cs="Arial"/>
                <w:sz w:val="24"/>
                <w:lang w:val="en-US" w:eastAsia="zh-CN"/>
              </w:rPr>
              <w:t>5-8分；</w:t>
            </w:r>
          </w:p>
          <w:p>
            <w:pPr>
              <w:spacing w:line="300" w:lineRule="exact"/>
              <w:rPr>
                <w:rFonts w:hint="default" w:ascii="宋体" w:hAnsi="宋体" w:cs="Arial"/>
                <w:sz w:val="24"/>
                <w:lang w:val="en-US" w:eastAsia="zh-CN"/>
              </w:rPr>
            </w:pPr>
            <w:r>
              <w:rPr>
                <w:rFonts w:hint="eastAsia" w:ascii="宋体" w:hAnsi="宋体" w:cs="Arial"/>
                <w:sz w:val="24"/>
              </w:rPr>
              <w:t>各主要分部施工</w:t>
            </w:r>
            <w:r>
              <w:rPr>
                <w:rFonts w:hint="eastAsia" w:ascii="宋体" w:hAnsi="宋体" w:cs="Arial"/>
                <w:sz w:val="24"/>
                <w:lang w:eastAsia="zh-CN"/>
              </w:rPr>
              <w:t>方案非常</w:t>
            </w:r>
            <w:r>
              <w:rPr>
                <w:rFonts w:hint="eastAsia" w:ascii="宋体" w:hAnsi="宋体" w:cs="Arial"/>
                <w:sz w:val="24"/>
              </w:rPr>
              <w:t>符合项目实际，</w:t>
            </w:r>
            <w:r>
              <w:rPr>
                <w:rFonts w:hint="eastAsia" w:ascii="宋体" w:hAnsi="宋体" w:cs="Arial"/>
                <w:sz w:val="24"/>
                <w:lang w:eastAsia="zh-CN"/>
              </w:rPr>
              <w:t>施工方案</w:t>
            </w:r>
            <w:r>
              <w:rPr>
                <w:rFonts w:hint="eastAsia" w:ascii="宋体" w:hAnsi="宋体" w:cs="Arial"/>
                <w:sz w:val="24"/>
              </w:rPr>
              <w:t>工艺先进、方法</w:t>
            </w:r>
            <w:r>
              <w:rPr>
                <w:rFonts w:hint="eastAsia" w:ascii="宋体" w:hAnsi="宋体" w:cs="Arial"/>
                <w:sz w:val="24"/>
                <w:lang w:eastAsia="zh-CN"/>
              </w:rPr>
              <w:t>有一定</w:t>
            </w:r>
            <w:r>
              <w:rPr>
                <w:rFonts w:hint="eastAsia" w:ascii="宋体" w:hAnsi="宋体" w:cs="Arial"/>
                <w:sz w:val="24"/>
              </w:rPr>
              <w:t>合理可行</w:t>
            </w:r>
            <w:r>
              <w:rPr>
                <w:rFonts w:hint="eastAsia" w:ascii="宋体" w:hAnsi="宋体" w:cs="Arial"/>
                <w:sz w:val="24"/>
                <w:lang w:eastAsia="zh-CN"/>
              </w:rPr>
              <w:t>得</w:t>
            </w:r>
            <w:r>
              <w:rPr>
                <w:rFonts w:hint="eastAsia" w:ascii="宋体" w:hAnsi="宋体" w:cs="Arial"/>
                <w:sz w:val="24"/>
                <w:lang w:val="en-US" w:eastAsia="zh-CN"/>
              </w:rPr>
              <w:t>3-4分；</w:t>
            </w:r>
          </w:p>
          <w:p>
            <w:pPr>
              <w:spacing w:line="300" w:lineRule="exact"/>
              <w:rPr>
                <w:rFonts w:hint="eastAsia" w:ascii="宋体" w:hAnsi="宋体" w:cs="Arial"/>
                <w:sz w:val="24"/>
                <w:lang w:val="en-US" w:eastAsia="zh-CN"/>
              </w:rPr>
            </w:pPr>
            <w:r>
              <w:rPr>
                <w:rFonts w:hint="eastAsia" w:ascii="宋体" w:hAnsi="宋体" w:cs="Arial"/>
                <w:sz w:val="24"/>
              </w:rPr>
              <w:t>各主要分部施工</w:t>
            </w:r>
            <w:r>
              <w:rPr>
                <w:rFonts w:hint="eastAsia" w:ascii="宋体" w:hAnsi="宋体" w:cs="Arial"/>
                <w:sz w:val="24"/>
                <w:lang w:eastAsia="zh-CN"/>
              </w:rPr>
              <w:t>方案</w:t>
            </w:r>
            <w:r>
              <w:rPr>
                <w:rFonts w:hint="eastAsia" w:ascii="宋体" w:hAnsi="宋体" w:cs="Arial"/>
                <w:sz w:val="24"/>
              </w:rPr>
              <w:t>符合项目实际，</w:t>
            </w:r>
            <w:r>
              <w:rPr>
                <w:rFonts w:hint="eastAsia" w:ascii="宋体" w:hAnsi="宋体" w:cs="Arial"/>
                <w:sz w:val="24"/>
                <w:lang w:eastAsia="zh-CN"/>
              </w:rPr>
              <w:t>施工方案</w:t>
            </w:r>
            <w:r>
              <w:rPr>
                <w:rFonts w:hint="eastAsia" w:ascii="宋体" w:hAnsi="宋体" w:cs="Arial"/>
                <w:sz w:val="24"/>
              </w:rPr>
              <w:t>工艺先进、方法</w:t>
            </w:r>
            <w:r>
              <w:rPr>
                <w:rFonts w:hint="eastAsia" w:ascii="宋体" w:hAnsi="宋体" w:cs="Arial"/>
                <w:sz w:val="24"/>
                <w:lang w:eastAsia="zh-CN"/>
              </w:rPr>
              <w:t>一般</w:t>
            </w:r>
            <w:r>
              <w:rPr>
                <w:rFonts w:hint="eastAsia" w:ascii="宋体" w:hAnsi="宋体" w:cs="Arial"/>
                <w:sz w:val="24"/>
              </w:rPr>
              <w:t>可行</w:t>
            </w:r>
            <w:r>
              <w:rPr>
                <w:rFonts w:hint="eastAsia" w:ascii="宋体" w:hAnsi="宋体" w:cs="Arial"/>
                <w:sz w:val="24"/>
                <w:lang w:eastAsia="zh-CN"/>
              </w:rPr>
              <w:t>得</w:t>
            </w:r>
            <w:r>
              <w:rPr>
                <w:rFonts w:hint="eastAsia" w:ascii="宋体" w:hAnsi="宋体" w:cs="Arial"/>
                <w:sz w:val="24"/>
                <w:lang w:val="en-US" w:eastAsia="zh-CN"/>
              </w:rPr>
              <w:t>0-2分；</w:t>
            </w:r>
          </w:p>
          <w:p>
            <w:pPr>
              <w:spacing w:line="300" w:lineRule="exact"/>
              <w:rPr>
                <w:rFonts w:hint="default" w:ascii="宋体" w:hAnsi="宋体" w:cs="Arial"/>
                <w:sz w:val="24"/>
                <w:lang w:val="en-US" w:eastAsia="zh-CN"/>
              </w:rPr>
            </w:pPr>
            <w:r>
              <w:rPr>
                <w:rFonts w:hint="eastAsia" w:ascii="宋体" w:hAnsi="宋体" w:cs="Arial"/>
                <w:sz w:val="24"/>
                <w:lang w:val="en-US" w:eastAsia="zh-CN"/>
              </w:rPr>
              <w:t>未提供不得分，本项最高得8分。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27" w:hRule="atLeast"/>
        </w:trPr>
        <w:tc>
          <w:tcPr>
            <w:tcW w:w="2111" w:type="dxa"/>
            <w:tcBorders>
              <w:tl2br w:val="nil"/>
              <w:tr2bl w:val="nil"/>
            </w:tcBorders>
            <w:noWrap w:val="0"/>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施工人员设备配备</w:t>
            </w:r>
          </w:p>
        </w:tc>
        <w:tc>
          <w:tcPr>
            <w:tcW w:w="657" w:type="dxa"/>
            <w:tcBorders>
              <w:tl2br w:val="nil"/>
              <w:tr2bl w:val="nil"/>
            </w:tcBorders>
            <w:noWrap w:val="0"/>
            <w:vAlign w:val="center"/>
          </w:tcPr>
          <w:p>
            <w:pPr>
              <w:spacing w:line="300" w:lineRule="auto"/>
              <w:jc w:val="center"/>
              <w:rPr>
                <w:rFonts w:ascii="Times New Roman" w:hAnsi="Times New Roman" w:eastAsia="宋体"/>
                <w:sz w:val="24"/>
              </w:rPr>
            </w:pPr>
            <w:r>
              <w:rPr>
                <w:rFonts w:hint="eastAsia" w:ascii="Times New Roman" w:hAnsi="Times New Roman"/>
                <w:spacing w:val="-6"/>
                <w:sz w:val="24"/>
                <w:lang w:val="en-US" w:eastAsia="zh-CN"/>
              </w:rPr>
              <w:t>8</w:t>
            </w:r>
            <w:r>
              <w:rPr>
                <w:rFonts w:hint="eastAsia" w:ascii="Times New Roman" w:hAnsi="Times New Roman" w:eastAsia="宋体"/>
                <w:spacing w:val="-6"/>
                <w:sz w:val="24"/>
              </w:rPr>
              <w:t>分</w:t>
            </w:r>
          </w:p>
        </w:tc>
        <w:tc>
          <w:tcPr>
            <w:tcW w:w="6480" w:type="dxa"/>
            <w:tcBorders>
              <w:tl2br w:val="nil"/>
              <w:tr2bl w:val="nil"/>
            </w:tcBorders>
            <w:noWrap w:val="0"/>
            <w:vAlign w:val="center"/>
          </w:tcPr>
          <w:p>
            <w:pPr>
              <w:spacing w:line="300" w:lineRule="exact"/>
              <w:rPr>
                <w:rFonts w:hint="eastAsia" w:ascii="宋体" w:hAnsi="宋体" w:cs="Arial"/>
                <w:sz w:val="24"/>
                <w:lang w:val="en-US" w:eastAsia="zh-CN"/>
              </w:rPr>
            </w:pPr>
            <w:r>
              <w:rPr>
                <w:rFonts w:hint="eastAsia" w:ascii="宋体" w:hAnsi="宋体" w:cs="Arial"/>
                <w:sz w:val="24"/>
                <w:lang w:eastAsia="zh-CN"/>
              </w:rPr>
              <w:t>施工人员配备齐全非常合理科学，设备配备非常符合施工要求的，得</w:t>
            </w:r>
            <w:r>
              <w:rPr>
                <w:rFonts w:hint="eastAsia" w:ascii="宋体" w:hAnsi="宋体" w:cs="Arial"/>
                <w:sz w:val="24"/>
                <w:lang w:val="en-US" w:eastAsia="zh-CN"/>
              </w:rPr>
              <w:t>5-8分；</w:t>
            </w:r>
          </w:p>
          <w:p>
            <w:pPr>
              <w:spacing w:line="300" w:lineRule="exact"/>
              <w:rPr>
                <w:rFonts w:hint="eastAsia" w:ascii="宋体" w:hAnsi="宋体" w:cs="Arial"/>
                <w:sz w:val="24"/>
                <w:lang w:val="en-US" w:eastAsia="zh-CN"/>
              </w:rPr>
            </w:pPr>
            <w:r>
              <w:rPr>
                <w:rFonts w:hint="eastAsia" w:ascii="宋体" w:hAnsi="宋体" w:cs="Arial"/>
                <w:sz w:val="24"/>
                <w:lang w:eastAsia="zh-CN"/>
              </w:rPr>
              <w:t>施工人员配备齐全合理科学，设备配备较为符合施工要求的，得</w:t>
            </w:r>
            <w:r>
              <w:rPr>
                <w:rFonts w:hint="eastAsia" w:ascii="宋体" w:hAnsi="宋体" w:cs="Arial"/>
                <w:sz w:val="24"/>
                <w:lang w:val="en-US" w:eastAsia="zh-CN"/>
              </w:rPr>
              <w:t>3-4分；</w:t>
            </w:r>
          </w:p>
          <w:p>
            <w:pPr>
              <w:spacing w:line="300" w:lineRule="exact"/>
              <w:rPr>
                <w:rFonts w:hint="eastAsia" w:ascii="宋体" w:hAnsi="宋体" w:cs="Arial"/>
                <w:sz w:val="24"/>
                <w:lang w:val="en-US" w:eastAsia="zh-CN"/>
              </w:rPr>
            </w:pPr>
            <w:r>
              <w:rPr>
                <w:rFonts w:hint="eastAsia" w:ascii="宋体" w:hAnsi="宋体" w:cs="Arial"/>
                <w:sz w:val="24"/>
                <w:lang w:eastAsia="zh-CN"/>
              </w:rPr>
              <w:t>施工人员配备齐全一般合理科学，设备配备一般施工要求的，得</w:t>
            </w:r>
            <w:r>
              <w:rPr>
                <w:rFonts w:hint="eastAsia" w:ascii="宋体" w:hAnsi="宋体" w:cs="Arial"/>
                <w:sz w:val="24"/>
                <w:lang w:val="en-US" w:eastAsia="zh-CN"/>
              </w:rPr>
              <w:t>0-2分；</w:t>
            </w:r>
          </w:p>
          <w:p>
            <w:pPr>
              <w:spacing w:line="300" w:lineRule="exact"/>
              <w:rPr>
                <w:rFonts w:hint="default" w:ascii="宋体" w:hAnsi="宋体" w:cs="Arial"/>
                <w:sz w:val="24"/>
                <w:lang w:val="en-US" w:eastAsia="zh-CN"/>
              </w:rPr>
            </w:pPr>
            <w:r>
              <w:rPr>
                <w:rFonts w:hint="eastAsia" w:ascii="宋体" w:hAnsi="宋体" w:cs="Arial"/>
                <w:sz w:val="24"/>
                <w:lang w:val="en-US" w:eastAsia="zh-CN"/>
              </w:rPr>
              <w:t>未提供不得分，本项最高得8分。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91" w:hRule="atLeast"/>
        </w:trPr>
        <w:tc>
          <w:tcPr>
            <w:tcW w:w="2111" w:type="dxa"/>
            <w:tcBorders>
              <w:tl2br w:val="nil"/>
              <w:tr2bl w:val="nil"/>
            </w:tcBorders>
            <w:noWrap w:val="0"/>
            <w:vAlign w:val="center"/>
          </w:tcPr>
          <w:p>
            <w:pPr>
              <w:spacing w:line="320" w:lineRule="exact"/>
              <w:jc w:val="center"/>
              <w:rPr>
                <w:rFonts w:hint="eastAsia" w:ascii="宋体" w:hAnsi="宋体" w:cs="Arial"/>
                <w:sz w:val="24"/>
                <w:lang w:eastAsia="zh-CN"/>
              </w:rPr>
            </w:pPr>
            <w:r>
              <w:rPr>
                <w:rFonts w:hint="eastAsia" w:ascii="宋体" w:hAnsi="宋体" w:cs="Arial"/>
                <w:sz w:val="24"/>
                <w:lang w:eastAsia="zh-CN"/>
              </w:rPr>
              <w:t>关键施工技</w:t>
            </w:r>
          </w:p>
          <w:p>
            <w:pPr>
              <w:spacing w:line="320" w:lineRule="exact"/>
              <w:jc w:val="center"/>
              <w:rPr>
                <w:rFonts w:hint="eastAsia" w:ascii="宋体" w:hAnsi="宋体" w:cs="Arial"/>
                <w:sz w:val="24"/>
                <w:lang w:eastAsia="zh-CN"/>
              </w:rPr>
            </w:pPr>
            <w:r>
              <w:rPr>
                <w:rFonts w:hint="eastAsia" w:ascii="宋体" w:hAnsi="宋体" w:cs="Arial"/>
                <w:sz w:val="24"/>
                <w:lang w:eastAsia="zh-CN"/>
              </w:rPr>
              <w:t>术、工艺及工</w:t>
            </w:r>
          </w:p>
          <w:p>
            <w:pPr>
              <w:spacing w:line="320" w:lineRule="exact"/>
              <w:jc w:val="center"/>
              <w:rPr>
                <w:rFonts w:hint="eastAsia" w:ascii="宋体" w:hAnsi="宋体" w:cs="Arial"/>
                <w:sz w:val="24"/>
                <w:lang w:eastAsia="zh-CN"/>
              </w:rPr>
            </w:pPr>
            <w:r>
              <w:rPr>
                <w:rFonts w:hint="eastAsia" w:ascii="宋体" w:hAnsi="宋体" w:cs="Arial"/>
                <w:sz w:val="24"/>
                <w:lang w:eastAsia="zh-CN"/>
              </w:rPr>
              <w:t>程项目实施</w:t>
            </w:r>
          </w:p>
          <w:p>
            <w:pPr>
              <w:spacing w:line="320" w:lineRule="exact"/>
              <w:jc w:val="center"/>
              <w:rPr>
                <w:rFonts w:hint="eastAsia" w:ascii="宋体" w:hAnsi="宋体" w:cs="Arial"/>
                <w:sz w:val="24"/>
                <w:lang w:eastAsia="zh-CN"/>
              </w:rPr>
            </w:pPr>
            <w:r>
              <w:rPr>
                <w:rFonts w:hint="eastAsia" w:ascii="宋体" w:hAnsi="宋体" w:cs="Arial"/>
                <w:sz w:val="24"/>
                <w:lang w:eastAsia="zh-CN"/>
              </w:rPr>
              <w:t>的重点、难点</w:t>
            </w:r>
          </w:p>
          <w:p>
            <w:pPr>
              <w:spacing w:line="320" w:lineRule="exact"/>
              <w:jc w:val="center"/>
              <w:rPr>
                <w:rFonts w:hint="eastAsia" w:ascii="宋体" w:hAnsi="宋体" w:eastAsia="宋体" w:cs="Arial"/>
                <w:sz w:val="24"/>
                <w:lang w:eastAsia="zh-CN"/>
              </w:rPr>
            </w:pPr>
            <w:r>
              <w:rPr>
                <w:rFonts w:hint="eastAsia" w:ascii="宋体" w:hAnsi="宋体" w:cs="Arial"/>
                <w:sz w:val="24"/>
                <w:lang w:eastAsia="zh-CN"/>
              </w:rPr>
              <w:t>和解决方案</w:t>
            </w:r>
          </w:p>
        </w:tc>
        <w:tc>
          <w:tcPr>
            <w:tcW w:w="657" w:type="dxa"/>
            <w:tcBorders>
              <w:tl2br w:val="nil"/>
              <w:tr2bl w:val="nil"/>
            </w:tcBorders>
            <w:noWrap w:val="0"/>
            <w:vAlign w:val="center"/>
          </w:tcPr>
          <w:p>
            <w:pPr>
              <w:spacing w:line="320" w:lineRule="exact"/>
              <w:jc w:val="center"/>
              <w:rPr>
                <w:rFonts w:hint="eastAsia" w:ascii="宋体" w:hAnsi="宋体" w:eastAsia="宋体" w:cs="Arial"/>
                <w:sz w:val="24"/>
                <w:lang w:val="en-US" w:eastAsia="zh-CN"/>
              </w:rPr>
            </w:pPr>
            <w:r>
              <w:rPr>
                <w:rFonts w:hint="eastAsia" w:ascii="宋体" w:hAnsi="宋体" w:cs="Arial"/>
                <w:sz w:val="24"/>
                <w:lang w:val="en-US" w:eastAsia="zh-CN"/>
              </w:rPr>
              <w:t>8分</w:t>
            </w:r>
          </w:p>
        </w:tc>
        <w:tc>
          <w:tcPr>
            <w:tcW w:w="6480" w:type="dxa"/>
            <w:tcBorders>
              <w:tl2br w:val="nil"/>
              <w:tr2bl w:val="nil"/>
            </w:tcBorders>
            <w:noWrap w:val="0"/>
            <w:vAlign w:val="center"/>
          </w:tcPr>
          <w:p>
            <w:pPr>
              <w:spacing w:line="300" w:lineRule="exact"/>
              <w:rPr>
                <w:rFonts w:hint="eastAsia" w:ascii="宋体" w:hAnsi="宋体" w:cs="Arial"/>
                <w:sz w:val="24"/>
              </w:rPr>
            </w:pPr>
            <w:r>
              <w:rPr>
                <w:rFonts w:hint="eastAsia" w:ascii="宋体" w:hAnsi="宋体" w:cs="Arial"/>
                <w:sz w:val="24"/>
              </w:rPr>
              <w:t>关键施工技术、工艺表述全面深入，对工程项目实施重点、难点认识的清晰程度高，且解决方案和优化方案的合理程度高，方案科学先进的，得</w:t>
            </w:r>
            <w:r>
              <w:rPr>
                <w:rFonts w:hint="eastAsia" w:ascii="宋体" w:hAnsi="宋体" w:cs="Arial"/>
                <w:sz w:val="24"/>
                <w:lang w:val="en-US" w:eastAsia="zh-CN"/>
              </w:rPr>
              <w:t>5-8</w:t>
            </w:r>
            <w:r>
              <w:rPr>
                <w:rFonts w:hint="eastAsia" w:ascii="宋体" w:hAnsi="宋体" w:cs="Arial"/>
                <w:sz w:val="24"/>
              </w:rPr>
              <w:t>分；</w:t>
            </w:r>
          </w:p>
          <w:p>
            <w:pPr>
              <w:spacing w:line="300" w:lineRule="exact"/>
              <w:rPr>
                <w:rFonts w:hint="eastAsia" w:ascii="宋体" w:hAnsi="宋体" w:cs="Arial"/>
                <w:sz w:val="24"/>
              </w:rPr>
            </w:pPr>
            <w:r>
              <w:rPr>
                <w:rFonts w:hint="eastAsia" w:ascii="宋体" w:hAnsi="宋体" w:cs="Arial"/>
                <w:sz w:val="24"/>
              </w:rPr>
              <w:t>关键施工技术、工艺表述较深入，对工程项目实施重点、难点认识的清晰程度较高，且解决方案和优化方案合理的，得</w:t>
            </w:r>
            <w:r>
              <w:rPr>
                <w:rFonts w:hint="eastAsia" w:ascii="宋体" w:hAnsi="宋体" w:cs="Arial"/>
                <w:sz w:val="24"/>
                <w:lang w:val="en-US" w:eastAsia="zh-CN"/>
              </w:rPr>
              <w:t>3-4</w:t>
            </w:r>
            <w:r>
              <w:rPr>
                <w:rFonts w:hint="eastAsia" w:ascii="宋体" w:hAnsi="宋体" w:cs="Arial"/>
                <w:sz w:val="24"/>
              </w:rPr>
              <w:t>分；</w:t>
            </w:r>
          </w:p>
          <w:p>
            <w:pPr>
              <w:spacing w:line="300" w:lineRule="exact"/>
              <w:rPr>
                <w:rFonts w:hint="eastAsia" w:ascii="宋体" w:hAnsi="宋体" w:cs="Arial"/>
                <w:sz w:val="24"/>
              </w:rPr>
            </w:pPr>
            <w:r>
              <w:rPr>
                <w:rFonts w:hint="eastAsia" w:ascii="宋体" w:hAnsi="宋体" w:cs="Arial"/>
                <w:sz w:val="24"/>
              </w:rPr>
              <w:t>关键施工技术、工艺表述一般，对工程项目实施重点、难点认识的清晰程度一般，提供的解决方案和优化方案合理性一般的，得</w:t>
            </w:r>
            <w:r>
              <w:rPr>
                <w:rFonts w:hint="eastAsia" w:ascii="宋体" w:hAnsi="宋体" w:cs="Arial"/>
                <w:sz w:val="24"/>
                <w:lang w:val="en-US" w:eastAsia="zh-CN"/>
              </w:rPr>
              <w:t>0-2</w:t>
            </w:r>
            <w:r>
              <w:rPr>
                <w:rFonts w:hint="eastAsia" w:ascii="宋体" w:hAnsi="宋体" w:cs="Arial"/>
                <w:sz w:val="24"/>
              </w:rPr>
              <w:t>分；</w:t>
            </w:r>
          </w:p>
          <w:p>
            <w:pPr>
              <w:spacing w:line="300" w:lineRule="exact"/>
              <w:rPr>
                <w:rFonts w:hint="eastAsia" w:ascii="宋体" w:hAnsi="宋体" w:cs="Arial"/>
                <w:sz w:val="24"/>
              </w:rPr>
            </w:pPr>
            <w:r>
              <w:rPr>
                <w:rFonts w:hint="eastAsia" w:ascii="宋体" w:hAnsi="宋体" w:cs="Arial"/>
                <w:sz w:val="24"/>
              </w:rPr>
              <w:t>未提供不得分；本项最高得8分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91" w:hRule="atLeast"/>
        </w:trPr>
        <w:tc>
          <w:tcPr>
            <w:tcW w:w="2111" w:type="dxa"/>
            <w:tcBorders>
              <w:tl2br w:val="nil"/>
              <w:tr2bl w:val="nil"/>
            </w:tcBorders>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spacing w:val="-6"/>
                <w:sz w:val="24"/>
              </w:rPr>
              <w:t>施工安全保证体系</w:t>
            </w:r>
          </w:p>
        </w:tc>
        <w:tc>
          <w:tcPr>
            <w:tcW w:w="657" w:type="dxa"/>
            <w:tcBorders>
              <w:tl2br w:val="nil"/>
              <w:tr2bl w:val="nil"/>
            </w:tcBorders>
            <w:noWrap w:val="0"/>
            <w:vAlign w:val="center"/>
          </w:tcPr>
          <w:p>
            <w:pPr>
              <w:spacing w:line="30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spacing w:val="-6"/>
                <w:sz w:val="24"/>
                <w:lang w:val="en-US" w:eastAsia="zh-CN"/>
              </w:rPr>
              <w:t>8</w:t>
            </w:r>
            <w:r>
              <w:rPr>
                <w:rFonts w:hint="eastAsia" w:ascii="Times New Roman" w:hAnsi="Times New Roman" w:eastAsia="宋体"/>
                <w:spacing w:val="-6"/>
                <w:sz w:val="24"/>
              </w:rPr>
              <w:t>分</w:t>
            </w:r>
          </w:p>
        </w:tc>
        <w:tc>
          <w:tcPr>
            <w:tcW w:w="6480" w:type="dxa"/>
            <w:tcBorders>
              <w:tl2br w:val="nil"/>
              <w:tr2bl w:val="nil"/>
            </w:tcBorders>
            <w:noWrap w:val="0"/>
            <w:vAlign w:val="center"/>
          </w:tcPr>
          <w:p>
            <w:pPr>
              <w:spacing w:line="300" w:lineRule="exact"/>
              <w:rPr>
                <w:rFonts w:hint="eastAsia" w:ascii="宋体" w:hAnsi="宋体" w:cs="Arial"/>
                <w:sz w:val="24"/>
              </w:rPr>
            </w:pPr>
            <w:r>
              <w:rPr>
                <w:rFonts w:hint="eastAsia" w:ascii="宋体" w:hAnsi="宋体" w:cs="Arial"/>
                <w:sz w:val="24"/>
              </w:rPr>
              <w:t>有全面的</w:t>
            </w:r>
            <w:r>
              <w:rPr>
                <w:rFonts w:hint="eastAsia" w:ascii="宋体" w:hAnsi="宋体" w:cs="Arial"/>
                <w:sz w:val="24"/>
                <w:lang w:eastAsia="zh-CN"/>
              </w:rPr>
              <w:t>施工安全体系、</w:t>
            </w:r>
            <w:r>
              <w:rPr>
                <w:rFonts w:hint="eastAsia" w:ascii="宋体" w:hAnsi="宋体" w:cs="Arial"/>
                <w:sz w:val="24"/>
              </w:rPr>
              <w:t>安全目标和保证措施，措施完整可行</w:t>
            </w:r>
          </w:p>
          <w:p>
            <w:pPr>
              <w:spacing w:line="300" w:lineRule="exact"/>
              <w:rPr>
                <w:rFonts w:hint="eastAsia" w:ascii="宋体" w:hAnsi="宋体" w:cs="Arial"/>
                <w:sz w:val="24"/>
              </w:rPr>
            </w:pPr>
            <w:r>
              <w:rPr>
                <w:rFonts w:hint="eastAsia" w:ascii="宋体" w:hAnsi="宋体" w:cs="Arial"/>
                <w:sz w:val="24"/>
              </w:rPr>
              <w:t>且科学合理，得</w:t>
            </w:r>
            <w:r>
              <w:rPr>
                <w:rFonts w:hint="eastAsia" w:ascii="宋体" w:hAnsi="宋体" w:cs="Arial"/>
                <w:sz w:val="24"/>
                <w:lang w:val="en-US" w:eastAsia="zh-CN"/>
              </w:rPr>
              <w:t>5-8</w:t>
            </w:r>
            <w:r>
              <w:rPr>
                <w:rFonts w:hint="eastAsia" w:ascii="宋体" w:hAnsi="宋体" w:cs="Arial"/>
                <w:sz w:val="24"/>
              </w:rPr>
              <w:t>分；</w:t>
            </w:r>
          </w:p>
          <w:p>
            <w:pPr>
              <w:spacing w:line="300" w:lineRule="exact"/>
              <w:rPr>
                <w:rFonts w:hint="eastAsia" w:ascii="宋体" w:hAnsi="宋体" w:cs="Arial"/>
                <w:sz w:val="24"/>
              </w:rPr>
            </w:pPr>
            <w:r>
              <w:rPr>
                <w:rFonts w:hint="eastAsia" w:ascii="宋体" w:hAnsi="宋体" w:cs="Arial"/>
                <w:sz w:val="24"/>
              </w:rPr>
              <w:t>有较全面的</w:t>
            </w:r>
            <w:r>
              <w:rPr>
                <w:rFonts w:hint="eastAsia" w:ascii="宋体" w:hAnsi="宋体" w:cs="Arial"/>
                <w:sz w:val="24"/>
                <w:lang w:eastAsia="zh-CN"/>
              </w:rPr>
              <w:t>施工安全体系、</w:t>
            </w:r>
            <w:r>
              <w:rPr>
                <w:rFonts w:hint="eastAsia" w:ascii="宋体" w:hAnsi="宋体" w:cs="Arial"/>
                <w:sz w:val="24"/>
              </w:rPr>
              <w:t>安全目标和保证措施，措施完整可</w:t>
            </w:r>
          </w:p>
          <w:p>
            <w:pPr>
              <w:spacing w:line="300" w:lineRule="exact"/>
              <w:rPr>
                <w:rFonts w:hint="eastAsia" w:ascii="宋体" w:hAnsi="宋体" w:cs="Arial"/>
                <w:sz w:val="24"/>
              </w:rPr>
            </w:pPr>
            <w:r>
              <w:rPr>
                <w:rFonts w:hint="eastAsia" w:ascii="宋体" w:hAnsi="宋体" w:cs="Arial"/>
                <w:sz w:val="24"/>
              </w:rPr>
              <w:t>行且较合理，得</w:t>
            </w:r>
            <w:r>
              <w:rPr>
                <w:rFonts w:hint="eastAsia" w:ascii="宋体" w:hAnsi="宋体" w:cs="Arial"/>
                <w:sz w:val="24"/>
                <w:lang w:val="en-US" w:eastAsia="zh-CN"/>
              </w:rPr>
              <w:t>3-4</w:t>
            </w:r>
            <w:r>
              <w:rPr>
                <w:rFonts w:hint="eastAsia" w:ascii="宋体" w:hAnsi="宋体" w:cs="Arial"/>
                <w:sz w:val="24"/>
              </w:rPr>
              <w:t>分；</w:t>
            </w:r>
          </w:p>
          <w:p>
            <w:pPr>
              <w:spacing w:line="300" w:lineRule="exact"/>
              <w:rPr>
                <w:rFonts w:hint="eastAsia" w:ascii="宋体" w:hAnsi="宋体" w:cs="Arial"/>
                <w:sz w:val="24"/>
              </w:rPr>
            </w:pPr>
            <w:r>
              <w:rPr>
                <w:rFonts w:hint="eastAsia" w:ascii="宋体" w:hAnsi="宋体" w:cs="Arial"/>
                <w:sz w:val="24"/>
                <w:lang w:eastAsia="zh-CN"/>
              </w:rPr>
              <w:t>安全目标</w:t>
            </w:r>
            <w:r>
              <w:rPr>
                <w:rFonts w:hint="eastAsia" w:ascii="宋体" w:hAnsi="宋体" w:cs="Arial"/>
                <w:sz w:val="24"/>
              </w:rPr>
              <w:t>和保证措施一般，措施完整程度合理性一般的，得</w:t>
            </w:r>
            <w:r>
              <w:rPr>
                <w:rFonts w:hint="eastAsia" w:ascii="宋体" w:hAnsi="宋体" w:cs="Arial"/>
                <w:sz w:val="24"/>
                <w:lang w:val="en-US" w:eastAsia="zh-CN"/>
              </w:rPr>
              <w:t>0-2</w:t>
            </w:r>
            <w:r>
              <w:rPr>
                <w:rFonts w:hint="eastAsia" w:ascii="宋体" w:hAnsi="宋体" w:cs="Arial"/>
                <w:sz w:val="24"/>
              </w:rPr>
              <w:t>分；</w:t>
            </w:r>
          </w:p>
          <w:p>
            <w:pPr>
              <w:spacing w:line="300" w:lineRule="exact"/>
              <w:rPr>
                <w:rFonts w:hint="eastAsia" w:ascii="宋体" w:hAnsi="宋体" w:eastAsia="宋体" w:cs="Arial"/>
                <w:kern w:val="2"/>
                <w:sz w:val="24"/>
                <w:szCs w:val="24"/>
                <w:lang w:val="en-US" w:eastAsia="zh-CN" w:bidi="ar-SA"/>
              </w:rPr>
            </w:pPr>
            <w:r>
              <w:rPr>
                <w:rFonts w:hint="eastAsia" w:ascii="宋体" w:hAnsi="宋体" w:cs="Arial"/>
                <w:sz w:val="24"/>
              </w:rPr>
              <w:t>未提供不得分；本项最高得8分。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91" w:hRule="atLeast"/>
        </w:trPr>
        <w:tc>
          <w:tcPr>
            <w:tcW w:w="2111" w:type="dxa"/>
            <w:tcBorders>
              <w:tl2br w:val="nil"/>
              <w:tr2bl w:val="nil"/>
            </w:tcBorders>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质量保证与承诺</w:t>
            </w:r>
          </w:p>
        </w:tc>
        <w:tc>
          <w:tcPr>
            <w:tcW w:w="657" w:type="dxa"/>
            <w:tcBorders>
              <w:tl2br w:val="nil"/>
              <w:tr2bl w:val="nil"/>
            </w:tcBorders>
            <w:noWrap w:val="0"/>
            <w:vAlign w:val="center"/>
          </w:tcPr>
          <w:p>
            <w:pPr>
              <w:spacing w:line="300" w:lineRule="auto"/>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8分</w:t>
            </w:r>
          </w:p>
        </w:tc>
        <w:tc>
          <w:tcPr>
            <w:tcW w:w="6480" w:type="dxa"/>
            <w:tcBorders>
              <w:tl2br w:val="nil"/>
              <w:tr2bl w:val="nil"/>
            </w:tcBorders>
            <w:noWrap w:val="0"/>
            <w:vAlign w:val="center"/>
          </w:tcPr>
          <w:p>
            <w:pPr>
              <w:spacing w:line="300" w:lineRule="exact"/>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施工项目质量保证内容完整，质量承诺明确，有切实可行的保障措施的，得分</w:t>
            </w:r>
            <w:r>
              <w:rPr>
                <w:rFonts w:hint="eastAsia" w:ascii="宋体" w:hAnsi="宋体" w:cs="Arial"/>
                <w:kern w:val="2"/>
                <w:sz w:val="24"/>
                <w:szCs w:val="24"/>
                <w:lang w:val="en-US" w:eastAsia="zh-CN" w:bidi="ar-SA"/>
              </w:rPr>
              <w:t>5-8</w:t>
            </w:r>
            <w:r>
              <w:rPr>
                <w:rFonts w:hint="eastAsia" w:ascii="宋体" w:hAnsi="宋体" w:eastAsia="宋体" w:cs="Arial"/>
                <w:kern w:val="2"/>
                <w:sz w:val="24"/>
                <w:szCs w:val="24"/>
                <w:lang w:val="en-US" w:eastAsia="zh-CN" w:bidi="ar-SA"/>
              </w:rPr>
              <w:t>分；</w:t>
            </w:r>
          </w:p>
          <w:p>
            <w:pPr>
              <w:spacing w:line="300" w:lineRule="exact"/>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施工项目质量保证内容较完整，质量承诺较明确，有较强可行的保障措施的，得</w:t>
            </w:r>
            <w:r>
              <w:rPr>
                <w:rFonts w:hint="eastAsia" w:ascii="宋体" w:hAnsi="宋体" w:cs="Arial"/>
                <w:kern w:val="2"/>
                <w:sz w:val="24"/>
                <w:szCs w:val="24"/>
                <w:lang w:val="en-US" w:eastAsia="zh-CN" w:bidi="ar-SA"/>
              </w:rPr>
              <w:t>3-4</w:t>
            </w:r>
            <w:r>
              <w:rPr>
                <w:rFonts w:hint="eastAsia" w:ascii="宋体" w:hAnsi="宋体" w:eastAsia="宋体" w:cs="Arial"/>
                <w:kern w:val="2"/>
                <w:sz w:val="24"/>
                <w:szCs w:val="24"/>
                <w:lang w:val="en-US" w:eastAsia="zh-CN" w:bidi="ar-SA"/>
              </w:rPr>
              <w:t>分；</w:t>
            </w:r>
          </w:p>
          <w:p>
            <w:pPr>
              <w:spacing w:line="300" w:lineRule="exact"/>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施工项目质量保证内容完整性</w:t>
            </w:r>
            <w:r>
              <w:rPr>
                <w:rFonts w:hint="eastAsia" w:ascii="宋体" w:hAnsi="宋体" w:cs="Arial"/>
                <w:kern w:val="2"/>
                <w:sz w:val="24"/>
                <w:szCs w:val="24"/>
                <w:lang w:val="en-US" w:eastAsia="zh-CN" w:bidi="ar-SA"/>
              </w:rPr>
              <w:t>不全</w:t>
            </w:r>
            <w:r>
              <w:rPr>
                <w:rFonts w:hint="eastAsia" w:ascii="宋体" w:hAnsi="宋体" w:eastAsia="宋体" w:cs="Arial"/>
                <w:kern w:val="2"/>
                <w:sz w:val="24"/>
                <w:szCs w:val="24"/>
                <w:lang w:val="en-US" w:eastAsia="zh-CN" w:bidi="ar-SA"/>
              </w:rPr>
              <w:t>，有质量承诺，有一般可行的保障措施的，得</w:t>
            </w:r>
            <w:r>
              <w:rPr>
                <w:rFonts w:hint="eastAsia" w:ascii="宋体" w:hAnsi="宋体" w:cs="Arial"/>
                <w:kern w:val="2"/>
                <w:sz w:val="24"/>
                <w:szCs w:val="24"/>
                <w:lang w:val="en-US" w:eastAsia="zh-CN" w:bidi="ar-SA"/>
              </w:rPr>
              <w:t>0-2</w:t>
            </w:r>
            <w:r>
              <w:rPr>
                <w:rFonts w:hint="eastAsia" w:ascii="宋体" w:hAnsi="宋体" w:eastAsia="宋体" w:cs="Arial"/>
                <w:kern w:val="2"/>
                <w:sz w:val="24"/>
                <w:szCs w:val="24"/>
                <w:lang w:val="en-US" w:eastAsia="zh-CN" w:bidi="ar-SA"/>
              </w:rPr>
              <w:t>分；</w:t>
            </w:r>
          </w:p>
          <w:p>
            <w:pPr>
              <w:spacing w:line="300" w:lineRule="exact"/>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未提供的不得分，本项最高得8分。</w:t>
            </w:r>
          </w:p>
        </w:tc>
      </w:tr>
    </w:tbl>
    <w:p>
      <w:pPr>
        <w:widowControl/>
        <w:adjustRightInd w:val="0"/>
        <w:snapToGrid w:val="0"/>
        <w:spacing w:line="360" w:lineRule="auto"/>
        <w:ind w:firstLine="562" w:firstLineChars="200"/>
        <w:rPr>
          <w:rFonts w:hint="eastAsia" w:ascii="宋体" w:hAnsi="宋体" w:cs="Calibri"/>
          <w:b/>
          <w:bCs/>
          <w:color w:val="000000"/>
          <w:kern w:val="0"/>
          <w:szCs w:val="21"/>
          <w:shd w:val="clear" w:color="auto" w:fill="FFFFFF"/>
          <w:lang w:val="en-US" w:eastAsia="zh-CN"/>
        </w:rPr>
      </w:pPr>
    </w:p>
    <w:p>
      <w:pPr>
        <w:widowControl/>
        <w:adjustRightInd w:val="0"/>
        <w:snapToGrid w:val="0"/>
        <w:spacing w:line="360" w:lineRule="auto"/>
        <w:ind w:firstLine="562" w:firstLineChars="200"/>
        <w:rPr>
          <w:rFonts w:ascii="宋体" w:hAnsi="宋体" w:cs="Calibri"/>
          <w:color w:val="333333"/>
          <w:kern w:val="0"/>
          <w:szCs w:val="21"/>
        </w:rPr>
      </w:pPr>
      <w:r>
        <w:rPr>
          <w:rFonts w:hint="eastAsia" w:ascii="宋体" w:hAnsi="宋体" w:cs="Calibri"/>
          <w:b/>
          <w:bCs/>
          <w:color w:val="000000"/>
          <w:kern w:val="0"/>
          <w:szCs w:val="21"/>
          <w:shd w:val="clear" w:color="auto" w:fill="FFFFFF"/>
          <w:lang w:val="en-US" w:eastAsia="zh-CN"/>
        </w:rPr>
        <w:t>2.</w:t>
      </w:r>
      <w:r>
        <w:rPr>
          <w:rFonts w:hint="eastAsia" w:ascii="宋体" w:hAnsi="宋体" w:cs="Calibri"/>
          <w:b/>
          <w:bCs/>
          <w:color w:val="000000"/>
          <w:kern w:val="0"/>
          <w:szCs w:val="21"/>
          <w:shd w:val="clear" w:color="auto" w:fill="FFFFFF"/>
        </w:rPr>
        <w:t>高分优先原则。</w:t>
      </w:r>
      <w:r>
        <w:rPr>
          <w:rFonts w:hint="eastAsia" w:ascii="宋体" w:hAnsi="宋体" w:cs="Calibri"/>
          <w:color w:val="000000"/>
          <w:kern w:val="0"/>
          <w:szCs w:val="21"/>
          <w:shd w:val="clear" w:color="auto" w:fill="FFFFFF"/>
        </w:rPr>
        <w:t>衡量投标文件满足招标文件规定各项评审标准的程度，折算为综合得分分值，依据每个投标人的综合得分由高到低，依次确定排名顺序</w:t>
      </w:r>
      <w:r>
        <w:rPr>
          <w:rFonts w:hint="eastAsia" w:ascii="宋体" w:hAnsi="宋体" w:eastAsia="宋体" w:cs="Calibri"/>
          <w:color w:val="000000"/>
          <w:kern w:val="0"/>
          <w:szCs w:val="21"/>
          <w:shd w:val="clear" w:color="auto" w:fill="FFFFFF"/>
        </w:rPr>
        <w:t>。满分为100分（数值计算结果均保留两位小数，第三位四舍五入）</w:t>
      </w:r>
    </w:p>
    <w:p>
      <w:pPr>
        <w:pStyle w:val="3"/>
        <w:adjustRightInd w:val="0"/>
        <w:snapToGrid w:val="0"/>
        <w:spacing w:line="460" w:lineRule="exact"/>
        <w:ind w:firstLine="560"/>
        <w:rPr>
          <w:rFonts w:hint="eastAsia" w:ascii="仿宋_GB2312" w:hAnsi="楷体" w:eastAsia="仿宋_GB2312" w:cs="Times New Roman"/>
          <w:spacing w:val="0"/>
          <w:sz w:val="28"/>
          <w:szCs w:val="28"/>
        </w:rPr>
      </w:pPr>
    </w:p>
    <w:p>
      <w:pPr>
        <w:pStyle w:val="3"/>
        <w:adjustRightInd w:val="0"/>
        <w:snapToGrid w:val="0"/>
        <w:spacing w:line="460" w:lineRule="exact"/>
        <w:ind w:firstLine="560"/>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jc w:val="center"/>
        <w:rPr>
          <w:rFonts w:hint="eastAsia"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1" w:name="_Toc403987220"/>
      <w:r>
        <w:rPr>
          <w:rFonts w:hint="eastAsia" w:ascii="华文中宋" w:hAnsi="华文中宋" w:eastAsia="华文中宋"/>
          <w:b/>
          <w:sz w:val="36"/>
          <w:szCs w:val="36"/>
        </w:rPr>
        <w:t>响应文件格式</w:t>
      </w:r>
      <w:bookmarkEnd w:id="110"/>
      <w:bookmarkEnd w:id="111"/>
    </w:p>
    <w:p>
      <w:pPr>
        <w:jc w:val="center"/>
        <w:rPr>
          <w:rFonts w:hAnsi="宋体"/>
          <w:b/>
          <w:sz w:val="72"/>
        </w:rPr>
      </w:pPr>
      <w:bookmarkStart w:id="112" w:name="_Hlt26671244"/>
      <w:bookmarkEnd w:id="112"/>
      <w:bookmarkStart w:id="113" w:name="_Hlt26955039"/>
      <w:bookmarkEnd w:id="113"/>
      <w:bookmarkStart w:id="114" w:name="_Toc120614282"/>
      <w:bookmarkStart w:id="115" w:name="_Toc26554094"/>
      <w:bookmarkStart w:id="116"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u w:val="none"/>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4"/>
    <w:bookmarkEnd w:id="115"/>
    <w:bookmarkEnd w:id="116"/>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rPr>
          <w:rFonts w:hint="eastAsia" w:ascii="华文中宋" w:hAnsi="华文中宋" w:eastAsia="华文中宋"/>
          <w:b/>
          <w:spacing w:val="-6"/>
          <w:szCs w:val="28"/>
        </w:rPr>
      </w:pP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7"/>
        <w:tblW w:w="95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7"/>
        <w:gridCol w:w="44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1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44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5137" w:type="dxa"/>
            <w:tcBorders>
              <w:top w:val="single" w:color="auto" w:sz="4" w:space="0"/>
              <w:left w:val="single" w:color="auto" w:sz="4" w:space="0"/>
              <w:right w:val="single" w:color="auto" w:sz="4" w:space="0"/>
            </w:tcBorders>
            <w:noWrap w:val="0"/>
            <w:vAlign w:val="center"/>
          </w:tcPr>
          <w:p>
            <w:pPr>
              <w:jc w:val="center"/>
              <w:rPr>
                <w:rFonts w:hint="eastAsia" w:eastAsia="宋体"/>
                <w:bCs/>
                <w:sz w:val="24"/>
                <w:szCs w:val="24"/>
                <w:lang w:eastAsia="zh-CN"/>
              </w:rPr>
            </w:pPr>
            <w:r>
              <w:rPr>
                <w:rFonts w:hint="eastAsia" w:cs="Times New Roman"/>
                <w:lang w:eastAsia="zh-CN"/>
              </w:rPr>
              <w:t>皖南医学院滨江校区垃圾车清洗台建设项目</w:t>
            </w:r>
          </w:p>
        </w:tc>
        <w:tc>
          <w:tcPr>
            <w:tcW w:w="4454" w:type="dxa"/>
            <w:tcBorders>
              <w:top w:val="single" w:color="auto" w:sz="4" w:space="0"/>
              <w:left w:val="single" w:color="auto" w:sz="4" w:space="0"/>
              <w:right w:val="single" w:color="auto" w:sz="4" w:space="0"/>
            </w:tcBorders>
            <w:noWrap w:val="0"/>
            <w:vAlign w:val="center"/>
          </w:tcPr>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大写：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p>
          <w:p>
            <w:pPr>
              <w:snapToGrid w:val="0"/>
              <w:spacing w:before="50" w:after="50"/>
              <w:jc w:val="center"/>
              <w:rPr>
                <w:rFonts w:ascii="宋体" w:hAnsi="宋体"/>
                <w:spacing w:val="-6"/>
                <w:sz w:val="24"/>
                <w:szCs w:val="24"/>
              </w:rPr>
            </w:pPr>
          </w:p>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小写：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p>
          <w:p>
            <w:pPr>
              <w:pStyle w:val="2"/>
              <w:numPr>
                <w:ilvl w:val="0"/>
                <w:numId w:val="0"/>
              </w:numPr>
              <w:rPr>
                <w:rFonts w:hint="eastAsia"/>
                <w:lang w:val="en-US" w:eastAsia="zh-CN"/>
              </w:rPr>
            </w:pPr>
          </w:p>
          <w:p>
            <w:pPr>
              <w:pStyle w:val="2"/>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59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spacing w:val="-6"/>
                <w:sz w:val="24"/>
                <w:szCs w:val="24"/>
                <w:lang w:eastAsia="zh-CN"/>
              </w:rPr>
            </w:pPr>
            <w:r>
              <w:rPr>
                <w:rFonts w:hint="eastAsia" w:eastAsia="宋体" w:cs="Times New Roman"/>
              </w:rPr>
              <w:t>备注：</w:t>
            </w:r>
          </w:p>
        </w:tc>
      </w:tr>
    </w:tbl>
    <w:p>
      <w:pPr>
        <w:snapToGrid w:val="0"/>
        <w:spacing w:before="50" w:after="50" w:line="360" w:lineRule="auto"/>
        <w:jc w:val="left"/>
        <w:rPr>
          <w:rFonts w:hint="eastAsia" w:ascii="宋体" w:hAnsi="宋体"/>
          <w:spacing w:val="-6"/>
          <w:sz w:val="24"/>
          <w:szCs w:val="24"/>
        </w:rPr>
      </w:pPr>
    </w:p>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6"/>
          <w:rFonts w:hAnsi="宋体"/>
          <w:color w:val="auto"/>
          <w:sz w:val="24"/>
          <w:szCs w:val="24"/>
        </w:rPr>
      </w:pPr>
    </w:p>
    <w:p>
      <w:pPr>
        <w:jc w:val="both"/>
        <w:rPr>
          <w:rFonts w:ascii="宋体" w:hAnsi="宋体"/>
          <w:spacing w:val="-6"/>
          <w:sz w:val="24"/>
        </w:rPr>
      </w:pPr>
    </w:p>
    <w:p>
      <w:pPr>
        <w:jc w:val="center"/>
        <w:rPr>
          <w:rFonts w:ascii="宋体" w:hAnsi="宋体"/>
          <w:spacing w:val="-6"/>
          <w:sz w:val="24"/>
        </w:rPr>
      </w:pPr>
    </w:p>
    <w:p>
      <w:pPr>
        <w:rPr>
          <w:rStyle w:val="66"/>
          <w:rFonts w:hint="eastAsia" w:ascii="华文中宋" w:hAnsi="华文中宋" w:eastAsia="华文中宋"/>
          <w:color w:val="auto"/>
          <w:sz w:val="28"/>
          <w:szCs w:val="28"/>
        </w:rPr>
      </w:pPr>
      <w:r>
        <w:rPr>
          <w:rStyle w:val="66"/>
          <w:rFonts w:hint="eastAsia" w:ascii="华文中宋" w:hAnsi="华文中宋" w:eastAsia="华文中宋"/>
          <w:color w:val="auto"/>
          <w:sz w:val="28"/>
          <w:szCs w:val="28"/>
        </w:rPr>
        <w:br w:type="page"/>
      </w:r>
    </w:p>
    <w:p>
      <w:pPr>
        <w:jc w:val="cente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7"/>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noWrap w:val="0"/>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noWrap w:val="0"/>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noWrap w:val="0"/>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noWrap w:val="0"/>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b/>
                <w:sz w:val="24"/>
                <w:szCs w:val="24"/>
              </w:rPr>
            </w:pPr>
            <w:r>
              <w:rPr>
                <w:rFonts w:hint="eastAsia" w:hAnsi="宋体"/>
                <w:sz w:val="24"/>
                <w:szCs w:val="24"/>
              </w:rPr>
              <w:t>1</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noWrap w:val="0"/>
            <w:vAlign w:val="center"/>
          </w:tcPr>
          <w:p>
            <w:pPr>
              <w:jc w:val="center"/>
              <w:rPr>
                <w:rFonts w:hAnsi="宋体"/>
                <w:b/>
                <w:sz w:val="24"/>
                <w:szCs w:val="24"/>
              </w:rPr>
            </w:pPr>
          </w:p>
        </w:tc>
        <w:tc>
          <w:tcPr>
            <w:tcW w:w="1701" w:type="dxa"/>
            <w:noWrap w:val="0"/>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2</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3</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noWrap w:val="0"/>
            <w:vAlign w:val="center"/>
          </w:tcPr>
          <w:p>
            <w:pPr>
              <w:jc w:val="center"/>
              <w:rPr>
                <w:rFonts w:hAnsi="宋体"/>
                <w:sz w:val="24"/>
                <w:szCs w:val="24"/>
              </w:rPr>
            </w:pPr>
            <w:r>
              <w:rPr>
                <w:rFonts w:hint="eastAsia" w:hAnsi="宋体"/>
                <w:sz w:val="24"/>
                <w:szCs w:val="24"/>
              </w:rPr>
              <w:t>4</w:t>
            </w:r>
          </w:p>
        </w:tc>
        <w:tc>
          <w:tcPr>
            <w:tcW w:w="4678" w:type="dxa"/>
            <w:noWrap w:val="0"/>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6"/>
          <w:rFonts w:ascii="华文中宋" w:hAnsi="华文中宋" w:eastAsia="华文中宋"/>
          <w:color w:val="auto"/>
          <w:sz w:val="28"/>
          <w:szCs w:val="28"/>
        </w:rPr>
      </w:pPr>
      <w:r>
        <w:rPr>
          <w:rFonts w:hAnsi="宋体"/>
          <w:sz w:val="32"/>
          <w:szCs w:val="32"/>
        </w:rPr>
        <w:br w:type="page"/>
      </w:r>
      <w:r>
        <w:rPr>
          <w:rStyle w:val="66"/>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7" w:name="_Toc23828483"/>
      <w:bookmarkStart w:id="118" w:name="_Toc26554103"/>
      <w:bookmarkStart w:id="119" w:name="_Toc24878535"/>
      <w:bookmarkStart w:id="120" w:name="_Toc49090582"/>
      <w:bookmarkStart w:id="121" w:name="_Toc513029281"/>
      <w:bookmarkStart w:id="122" w:name="_Toc22356583"/>
      <w:bookmarkStart w:id="123" w:name="_Toc120614291"/>
      <w:bookmarkStart w:id="124"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7"/>
      <w:bookmarkEnd w:id="118"/>
      <w:bookmarkEnd w:id="119"/>
      <w:bookmarkEnd w:id="120"/>
      <w:bookmarkEnd w:id="121"/>
      <w:bookmarkEnd w:id="122"/>
      <w:bookmarkEnd w:id="123"/>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lang w:val="en-US" w:eastAsia="zh-CN"/>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56"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56"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7"/>
        <w:snapToGrid w:val="0"/>
        <w:spacing w:beforeLines="0" w:afterLines="0" w:line="360" w:lineRule="auto"/>
        <w:jc w:val="left"/>
        <w:rPr>
          <w:rFonts w:hAnsi="宋体"/>
          <w:szCs w:val="24"/>
        </w:rPr>
      </w:pPr>
    </w:p>
    <w:p>
      <w:pPr>
        <w:pStyle w:val="17"/>
        <w:snapToGrid w:val="0"/>
        <w:spacing w:beforeLines="0" w:afterLines="0" w:line="360" w:lineRule="auto"/>
        <w:jc w:val="left"/>
        <w:rPr>
          <w:rFonts w:hAnsi="宋体"/>
          <w:szCs w:val="24"/>
        </w:rPr>
      </w:pPr>
    </w:p>
    <w:p>
      <w:pPr>
        <w:pStyle w:val="17"/>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hint="eastAsia" w:ascii="宋体" w:hAnsi="宋体"/>
          <w:b/>
          <w:spacing w:val="-6"/>
          <w:sz w:val="24"/>
        </w:rPr>
      </w:pPr>
    </w:p>
    <w:p>
      <w:pPr>
        <w:spacing w:line="360" w:lineRule="auto"/>
        <w:jc w:val="center"/>
        <w:rPr>
          <w:rFonts w:hint="eastAsia"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7"/>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noWrap w:val="0"/>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noWrap w:val="0"/>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hint="eastAsia"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7"/>
        <w:snapToGrid w:val="0"/>
        <w:spacing w:beforeLines="0" w:afterLines="0" w:line="360" w:lineRule="auto"/>
        <w:jc w:val="left"/>
        <w:rPr>
          <w:rFonts w:hAnsi="宋体"/>
          <w:szCs w:val="24"/>
        </w:rPr>
      </w:pPr>
    </w:p>
    <w:p>
      <w:pPr>
        <w:pStyle w:val="17"/>
        <w:snapToGrid w:val="0"/>
        <w:spacing w:beforeLines="0" w:afterLines="0" w:line="360" w:lineRule="auto"/>
        <w:jc w:val="left"/>
        <w:rPr>
          <w:rFonts w:hAnsi="宋体"/>
          <w:spacing w:val="-6"/>
        </w:rPr>
      </w:pPr>
      <w:r>
        <w:rPr>
          <w:rFonts w:hint="eastAsia" w:hAnsi="宋体"/>
          <w:spacing w:val="-6"/>
        </w:rPr>
        <w:t xml:space="preserve"> </w:t>
      </w:r>
    </w:p>
    <w:p>
      <w:pPr>
        <w:pStyle w:val="40"/>
        <w:ind w:firstLine="0" w:firstLineChars="0"/>
        <w:rPr>
          <w:rFonts w:hint="eastAsia" w:hAnsi="宋体" w:eastAsia="宋体"/>
          <w:sz w:val="24"/>
          <w:szCs w:val="24"/>
        </w:rPr>
      </w:pPr>
    </w:p>
    <w:bookmarkEnd w:id="124"/>
    <w:p>
      <w:pPr>
        <w:rPr>
          <w:rFonts w:hint="eastAsia" w:ascii="华文中宋" w:hAnsi="华文中宋" w:eastAsia="华文中宋"/>
          <w:b/>
          <w:spacing w:val="-6"/>
          <w:szCs w:val="28"/>
        </w:rPr>
      </w:pPr>
      <w:bookmarkStart w:id="125" w:name="_Toc460901585"/>
      <w:bookmarkStart w:id="126" w:name="_Toc120614283"/>
      <w:bookmarkStart w:id="127" w:name="_Toc22356580"/>
      <w:bookmarkStart w:id="128" w:name="_Toc513029276"/>
      <w:bookmarkStart w:id="129" w:name="_Toc23828478"/>
      <w:bookmarkStart w:id="130" w:name="_Toc49090577"/>
      <w:bookmarkStart w:id="131" w:name="_Toc26554095"/>
      <w:r>
        <w:rPr>
          <w:rFonts w:hint="eastAsia" w:ascii="华文中宋" w:hAnsi="华文中宋" w:eastAsia="华文中宋"/>
          <w:b/>
          <w:spacing w:val="-6"/>
          <w:szCs w:val="28"/>
        </w:rPr>
        <w:br w:type="page"/>
      </w:r>
    </w:p>
    <w:p>
      <w:pPr>
        <w:jc w:val="center"/>
        <w:rPr>
          <w:rStyle w:val="66"/>
          <w:rFonts w:ascii="华文中宋" w:hAnsi="华文中宋" w:eastAsia="华文中宋"/>
          <w:b w:val="0"/>
          <w:color w:val="auto"/>
          <w:sz w:val="28"/>
          <w:szCs w:val="28"/>
        </w:rPr>
      </w:pPr>
      <w:r>
        <w:rPr>
          <w:rFonts w:hint="eastAsia" w:ascii="华文中宋" w:hAnsi="华文中宋" w:eastAsia="华文中宋"/>
          <w:b/>
          <w:spacing w:val="-6"/>
          <w:szCs w:val="28"/>
        </w:rPr>
        <w:t>四、</w:t>
      </w:r>
      <w:r>
        <w:rPr>
          <w:rStyle w:val="66"/>
          <w:rFonts w:hint="eastAsia" w:ascii="华文中宋" w:hAnsi="华文中宋" w:eastAsia="华文中宋"/>
          <w:color w:val="auto"/>
          <w:sz w:val="28"/>
          <w:szCs w:val="28"/>
        </w:rPr>
        <w:t>磋商函格式</w:t>
      </w:r>
    </w:p>
    <w:bookmarkEnd w:id="125"/>
    <w:bookmarkEnd w:id="126"/>
    <w:bookmarkEnd w:id="127"/>
    <w:bookmarkEnd w:id="128"/>
    <w:bookmarkEnd w:id="129"/>
    <w:bookmarkEnd w:id="130"/>
    <w:bookmarkEnd w:id="131"/>
    <w:p>
      <w:pPr>
        <w:tabs>
          <w:tab w:val="left" w:pos="5580"/>
        </w:tabs>
        <w:spacing w:line="480" w:lineRule="exact"/>
        <w:rPr>
          <w:rStyle w:val="66"/>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5</w:t>
      </w:r>
      <w:r>
        <w:rPr>
          <w:rFonts w:hint="eastAsia" w:ascii="仿宋_GB2312" w:hAnsi="宋体" w:eastAsia="仿宋_GB2312"/>
          <w:sz w:val="24"/>
          <w:szCs w:val="24"/>
        </w:rPr>
        <w:t>.同意向贵方提供贵方可能另外要求的与磋商有关的任何证据或资料，并保证我方已提供和将要提供的文件是真实的、准确的。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6</w:t>
      </w:r>
      <w:r>
        <w:rPr>
          <w:rFonts w:hint="eastAsia" w:ascii="仿宋_GB2312" w:hAnsi="宋体" w:eastAsia="仿宋_GB2312"/>
          <w:sz w:val="24"/>
          <w:szCs w:val="24"/>
        </w:rPr>
        <w:t>.一旦我方确认成交,我方将根据磋商文件的规定，严格履行合同的责任和义务,并保证在磋商文件规定的时间完成项目，交付买方验收、使用。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7</w:t>
      </w:r>
      <w:r>
        <w:rPr>
          <w:rFonts w:hint="eastAsia" w:ascii="仿宋_GB2312" w:hAnsi="宋体" w:eastAsia="仿宋_GB2312"/>
          <w:sz w:val="24"/>
          <w:szCs w:val="24"/>
        </w:rPr>
        <w:t>.遵守磋商文件中要求的收费项目和标准。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8</w:t>
      </w:r>
      <w:r>
        <w:rPr>
          <w:rFonts w:hint="eastAsia" w:ascii="仿宋_GB2312" w:hAnsi="宋体" w:eastAsia="仿宋_GB2312"/>
          <w:sz w:val="24"/>
          <w:szCs w:val="24"/>
        </w:rPr>
        <w:t>.与本磋商有关的正式通讯地址为：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rFonts w:ascii="仿宋_GB2312" w:hAnsi="宋体" w:eastAsia="仿宋_GB2312"/>
          <w:i/>
          <w:sz w:val="24"/>
          <w:szCs w:val="24"/>
          <w:u w:val="single"/>
        </w:rPr>
      </w:pPr>
    </w:p>
    <w:p>
      <w:pPr>
        <w:rPr>
          <w:rFonts w:hint="eastAsia" w:ascii="宋体" w:hAnsi="宋体"/>
          <w:b/>
          <w:sz w:val="24"/>
          <w:szCs w:val="24"/>
          <w:highlight w:val="yellow"/>
        </w:rPr>
      </w:pPr>
      <w:r>
        <w:rPr>
          <w:rFonts w:hint="eastAsia" w:ascii="仿宋_GB2312" w:eastAsia="仿宋_GB2312"/>
          <w:b/>
          <w:bCs/>
          <w:sz w:val="28"/>
          <w:szCs w:val="28"/>
        </w:rPr>
        <w:t>五、</w:t>
      </w:r>
      <w:r>
        <w:rPr>
          <w:rFonts w:hint="eastAsia" w:ascii="Times New Roman" w:hAnsi="Times New Roman" w:eastAsia="宋体"/>
          <w:b/>
          <w:bCs/>
          <w:sz w:val="24"/>
          <w:lang w:val="en-US" w:eastAsia="zh-CN"/>
        </w:rPr>
        <w:t xml:space="preserve"> 投标文件须包含分部分项工程量清单综合单价分析表等《建设工程工程量清单计价规范》(GB 50500-2013)中要求提供的文件、施工方案与技术措施、施工人员设备配备、关键施工技术、工艺及工程实施的重点、难点和解决方案、施工安全保证体系、质量保证与承诺等投标人需要提供的其它材料。</w:t>
      </w:r>
    </w:p>
    <w:p>
      <w:pPr>
        <w:rPr>
          <w:rFonts w:hint="eastAsia" w:ascii="宋体" w:hAnsi="宋体"/>
          <w:b/>
          <w:sz w:val="24"/>
          <w:szCs w:val="24"/>
          <w:highlight w:val="yellow"/>
        </w:rPr>
      </w:pPr>
    </w:p>
    <w:p>
      <w:pPr>
        <w:rPr>
          <w:rFonts w:hint="eastAsia" w:ascii="宋体" w:hAnsi="宋体"/>
          <w:b/>
          <w:sz w:val="24"/>
          <w:szCs w:val="24"/>
        </w:rPr>
      </w:pPr>
    </w:p>
    <w:p>
      <w:pPr>
        <w:rPr>
          <w:rFonts w:hint="eastAsia" w:ascii="宋体" w:hAnsi="宋体"/>
          <w:b/>
          <w:sz w:val="24"/>
          <w:szCs w:val="24"/>
        </w:rPr>
      </w:pPr>
    </w:p>
    <w:p>
      <w:pPr>
        <w:rPr>
          <w:rFonts w:hint="eastAsia" w:ascii="宋体" w:hAnsi="宋体"/>
          <w:b/>
          <w:sz w:val="24"/>
          <w:szCs w:val="24"/>
        </w:rPr>
      </w:pPr>
    </w:p>
    <w:p>
      <w:pPr>
        <w:rPr>
          <w:rFonts w:hint="eastAsia"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hint="eastAsia" w:ascii="仿宋_GB2312" w:hAnsi="华文中宋" w:eastAsia="仿宋_GB2312"/>
          <w:b/>
          <w:sz w:val="36"/>
          <w:szCs w:val="36"/>
          <w:highlight w:val="none"/>
        </w:rPr>
      </w:pPr>
      <w:r>
        <w:rPr>
          <w:rFonts w:hint="eastAsia" w:ascii="仿宋_GB2312" w:hAnsi="华文中宋" w:eastAsia="仿宋_GB2312"/>
          <w:b/>
          <w:sz w:val="36"/>
          <w:szCs w:val="36"/>
          <w:highlight w:val="none"/>
        </w:rPr>
        <w:t>皖南医学院采购质疑与投诉办法（试行）</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宋体" w:eastAsia="仿宋_GB2312" w:cs="宋体"/>
          <w:color w:val="333333"/>
          <w:sz w:val="28"/>
          <w:szCs w:val="28"/>
          <w:highlight w:val="none"/>
        </w:rPr>
      </w:pPr>
      <w:bookmarkStart w:id="132" w:name="_Toc374453341"/>
      <w:r>
        <w:rPr>
          <w:rFonts w:hint="eastAsia" w:ascii="仿宋_GB2312" w:hAnsi="黑体" w:eastAsia="仿宋_GB2312" w:cs="宋体"/>
          <w:b/>
          <w:bCs/>
          <w:color w:val="333333"/>
          <w:sz w:val="28"/>
          <w:szCs w:val="28"/>
          <w:highlight w:val="none"/>
        </w:rPr>
        <w:t>第一章</w:t>
      </w:r>
      <w:r>
        <w:rPr>
          <w:rFonts w:hint="eastAsia" w:ascii="宋体" w:hAnsi="宋体" w:eastAsia="仿宋_GB2312"/>
          <w:color w:val="333333"/>
          <w:sz w:val="28"/>
          <w:szCs w:val="28"/>
          <w:highlight w:val="none"/>
        </w:rPr>
        <w:t>  </w:t>
      </w:r>
      <w:r>
        <w:rPr>
          <w:rFonts w:hint="eastAsia" w:ascii="仿宋_GB2312" w:hAnsi="黑体" w:eastAsia="仿宋_GB2312" w:cs="宋体"/>
          <w:b/>
          <w:bCs/>
          <w:color w:val="333333"/>
          <w:sz w:val="28"/>
          <w:szCs w:val="28"/>
          <w:highlight w:val="none"/>
        </w:rPr>
        <w:t>总 则</w:t>
      </w:r>
      <w:bookmarkEnd w:id="132"/>
      <w:r>
        <w:rPr>
          <w:rFonts w:hint="eastAsia" w:ascii="宋体" w:hAnsi="宋体" w:eastAsia="仿宋_GB2312"/>
          <w:color w:val="333333"/>
          <w:sz w:val="28"/>
          <w:szCs w:val="28"/>
          <w:highlight w:val="none"/>
        </w:rPr>
        <w:t> </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sz w:val="28"/>
          <w:szCs w:val="28"/>
          <w:highlight w:val="none"/>
        </w:rPr>
      </w:pPr>
      <w:r>
        <w:rPr>
          <w:rFonts w:hint="eastAsia" w:ascii="仿宋_GB2312" w:hAnsi="宋体" w:eastAsia="仿宋_GB2312" w:cs="宋体"/>
          <w:b/>
          <w:bCs/>
          <w:color w:val="333333"/>
          <w:sz w:val="28"/>
          <w:szCs w:val="28"/>
          <w:highlight w:val="none"/>
        </w:rPr>
        <w:t xml:space="preserve"> 第一条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为规范学校采购活动质疑和投诉行为，确保采购活动公平竞争、合理运转，保护参加学校采购活动当事人的合法权益，根据《中华人民共和国政府采购法》《中华人 民共和国政府采购法实施条例》《中华人民共和国招标投标法》《中华人民共和国招标投标法实施条例》《政府采购质疑 和投诉办法》（财政部令第 94 号）和安徽省政府有关文件精神，结合学校实际，制定本办法。</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第二条</w:t>
      </w:r>
      <w:r>
        <w:rPr>
          <w:b w:val="0"/>
          <w:bCs w:val="0"/>
          <w:spacing w:val="98"/>
          <w:w w:val="100"/>
          <w:highlight w:val="none"/>
        </w:rPr>
        <w:t xml:space="preserve"> </w:t>
      </w:r>
      <w:r>
        <w:rPr>
          <w:rFonts w:hint="eastAsia" w:ascii="仿宋_GB2312" w:hAnsi="宋体" w:eastAsia="仿宋_GB2312" w:cs="宋体"/>
          <w:color w:val="333333"/>
          <w:kern w:val="2"/>
          <w:sz w:val="28"/>
          <w:szCs w:val="28"/>
          <w:highlight w:val="none"/>
          <w:lang w:val="en-US" w:eastAsia="zh-CN" w:bidi="ar-SA"/>
        </w:rPr>
        <w:t>本办法适用于学校采购活动质疑的提出与答复、投诉的提起与处理。</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第三条</w:t>
      </w:r>
      <w:r>
        <w:rPr>
          <w:rFonts w:hint="eastAsia" w:ascii="仿宋_GB2312" w:hAnsi="宋体" w:eastAsia="仿宋_GB2312" w:cs="宋体"/>
          <w:color w:val="333333"/>
          <w:sz w:val="28"/>
          <w:szCs w:val="28"/>
          <w:highlight w:val="none"/>
        </w:rPr>
        <w:t xml:space="preserve"> </w:t>
      </w:r>
      <w:r>
        <w:rPr>
          <w:rFonts w:hint="eastAsia" w:ascii="仿宋_GB2312" w:hAnsi="宋体" w:eastAsia="仿宋_GB2312" w:cs="宋体"/>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学校政府采购中的集中采购和分散采购项目质 疑的提出与答复和投诉的提起与处理遵照《政府采购质疑和投诉办法》（财政部令第 94 号）和安徽省有关规定执行。对 适用于招投标法的工程项目的异议的提出与答复、投诉与处理等，按照招投标法及实施条例和工程建设项目招标投标 活动投诉处理等规定执行。上级政策如有调整，按最新政策规定执行。</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 xml:space="preserve">第四条 </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供应商提出质疑和投诉应当坚持依法依规、诚实信用原则。</w:t>
      </w:r>
    </w:p>
    <w:p>
      <w:pPr>
        <w:pStyle w:val="15"/>
        <w:keepNext w:val="0"/>
        <w:keepLines w:val="0"/>
        <w:pageBreakBefore w:val="0"/>
        <w:kinsoku/>
        <w:wordWrap/>
        <w:overflowPunct/>
        <w:topLinePunct w:val="0"/>
        <w:autoSpaceDE/>
        <w:autoSpaceDN/>
        <w:bidi w:val="0"/>
        <w:spacing w:after="0" w:line="240" w:lineRule="auto"/>
        <w:ind w:right="107"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第五条</w:t>
      </w:r>
      <w:r>
        <w:rPr>
          <w:rFonts w:hint="eastAsia" w:ascii="仿宋_GB2312" w:hAnsi="宋体" w:eastAsia="仿宋_GB2312" w:cs="宋体"/>
          <w:color w:val="333333"/>
          <w:sz w:val="28"/>
          <w:szCs w:val="28"/>
          <w:highlight w:val="none"/>
        </w:rPr>
        <w:t xml:space="preserve"> </w:t>
      </w:r>
      <w:r>
        <w:rPr>
          <w:rFonts w:hint="eastAsia" w:ascii="仿宋_GB2312" w:hAnsi="宋体" w:eastAsia="仿宋_GB2312" w:cs="宋体"/>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采购质疑答复和投诉处理应当坚持依法依规、权责对等、公平公正、简便高效原则。</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 xml:space="preserve">第六条 </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在校内自主采购活动中，采购人负责供应商质疑答复。采购组织形式为学校统一采购的，由学校国有资产管理处（以下简称“国资处”）负责供应商质疑答复； 采购组织形式为部门自行采购的，由项目单位（采购项目所在的部门）负责供应商质疑答复；学校委托采购代理机构采购的，由采购代理机构在委托授权范围内作出答复。</w:t>
      </w:r>
    </w:p>
    <w:p>
      <w:pPr>
        <w:pStyle w:val="15"/>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第七条</w:t>
      </w:r>
      <w:r>
        <w:rPr>
          <w:rFonts w:hint="eastAsia" w:ascii="仿宋_GB2312" w:hAnsi="宋体" w:eastAsia="仿宋_GB2312" w:cs="宋体"/>
          <w:color w:val="333333"/>
          <w:sz w:val="28"/>
          <w:szCs w:val="28"/>
          <w:highlight w:val="none"/>
        </w:rPr>
        <w:t xml:space="preserve"> </w:t>
      </w:r>
      <w:r>
        <w:rPr>
          <w:rFonts w:hint="eastAsia" w:ascii="仿宋_GB2312" w:hAnsi="宋体" w:eastAsia="仿宋_GB2312" w:cs="宋体"/>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国资处、项目单位、采购代理机构应当在采购文件中载明接收质疑函和受理投诉的方式、联系部门、联系电话和通讯地址等信息。</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第八条</w:t>
      </w:r>
      <w:r>
        <w:rPr>
          <w:b w:val="0"/>
          <w:bCs w:val="0"/>
          <w:spacing w:val="0"/>
          <w:w w:val="100"/>
          <w:highlight w:val="none"/>
        </w:rPr>
        <w:tab/>
      </w:r>
      <w:r>
        <w:rPr>
          <w:rFonts w:hint="eastAsia" w:eastAsia="宋体"/>
          <w:b w:val="0"/>
          <w:bCs w:val="0"/>
          <w:spacing w:val="0"/>
          <w:w w:val="100"/>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供应商可以委托代理人进行质疑和投诉。其授权委托书应当载明代理人的姓名或者单位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pStyle w:val="15"/>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第九条</w:t>
      </w:r>
      <w:r>
        <w:rPr>
          <w:b w:val="0"/>
          <w:bCs w:val="0"/>
          <w:spacing w:val="97"/>
          <w:w w:val="100"/>
          <w:highlight w:val="none"/>
        </w:rPr>
        <w:t xml:space="preserve"> </w:t>
      </w:r>
      <w:r>
        <w:rPr>
          <w:rFonts w:hint="eastAsia" w:ascii="仿宋_GB2312" w:hAnsi="宋体" w:eastAsia="仿宋_GB2312" w:cs="宋体"/>
          <w:color w:val="333333"/>
          <w:kern w:val="2"/>
          <w:sz w:val="28"/>
          <w:szCs w:val="28"/>
          <w:highlight w:val="none"/>
          <w:lang w:val="en-US" w:eastAsia="zh-CN" w:bidi="ar-SA"/>
        </w:rPr>
        <w:t>以联合体形式参加学校采购活动的，其投诉应当由组成联合体的所有供应商共同提出。</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宋体"/>
          <w:b/>
          <w:bCs/>
          <w:color w:val="333333"/>
          <w:sz w:val="28"/>
          <w:szCs w:val="28"/>
          <w:highlight w:val="none"/>
        </w:rPr>
      </w:pPr>
      <w:r>
        <w:rPr>
          <w:rFonts w:hint="eastAsia" w:ascii="仿宋_GB2312" w:hAnsi="黑体" w:eastAsia="仿宋_GB2312" w:cs="宋体"/>
          <w:b/>
          <w:bCs/>
          <w:color w:val="333333"/>
          <w:sz w:val="28"/>
          <w:szCs w:val="28"/>
          <w:highlight w:val="none"/>
        </w:rPr>
        <w:t>第二章 质疑的提出</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default"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b/>
          <w:bCs/>
          <w:color w:val="333333"/>
          <w:sz w:val="28"/>
          <w:szCs w:val="28"/>
          <w:highlight w:val="none"/>
        </w:rPr>
        <w:t xml:space="preserve"> </w:t>
      </w:r>
      <w:r>
        <w:rPr>
          <w:rFonts w:hint="eastAsia" w:ascii="仿宋_GB2312" w:hAnsi="宋体" w:eastAsia="仿宋_GB2312" w:cs="宋体"/>
          <w:color w:val="333333"/>
          <w:kern w:val="2"/>
          <w:sz w:val="28"/>
          <w:szCs w:val="28"/>
          <w:highlight w:val="none"/>
          <w:lang w:val="en-US" w:eastAsia="zh-CN" w:bidi="ar-SA"/>
        </w:rPr>
        <w:t>校内自主采购活动中，供应商认为采购文件、采购过程、中标或者成交结果使自己的权益受到损害的，可以在知道或者应知其权益受到损害之日起 7 个工作日内，以书面形式向国资处、项目单位、采购代理机构提出质疑。采购文件可以要求供应商在质疑期内一次性提出针对同一采购程序环节的质疑。</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第十一条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校内自主采购活动中，提出质疑的供应商（以下简称质疑供应商）应当是参与所质疑项目采购活动的供应商。潜在供应商已依法依规获取其可质疑的采购文件的，可以对该文件提出质疑。对采购文件提出质疑的，应当在采购文件规定的时间内提出。</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 xml:space="preserve">第十二条 </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校内自主采购活动中，供应商提出质疑应当提交质疑函和必要的证明材料。质疑函应当包括下列内容：</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（一）供应商的姓名或者单位名称、地址、邮编、联系人及联系电话；</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（二）质疑项目的名称、编号；</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（三）具体、明确的质疑事项和与质疑事项相关的请求；</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（四）事实依据；</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（五）必要的法律依据；</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（六）提出质疑的日期。供应商为自然人的，应当由本人签字；供应商为法人或者其他组织的，应当由法定代表人、主要负责人，或者其授权代表签字或者盖章，并加盖公章。</w:t>
      </w:r>
    </w:p>
    <w:p>
      <w:pPr>
        <w:pStyle w:val="15"/>
        <w:keepNext w:val="0"/>
        <w:keepLines w:val="0"/>
        <w:pageBreakBefore w:val="0"/>
        <w:kinsoku/>
        <w:wordWrap/>
        <w:overflowPunct/>
        <w:topLinePunct w:val="0"/>
        <w:autoSpaceDE/>
        <w:autoSpaceDN/>
        <w:bidi w:val="0"/>
        <w:spacing w:after="0" w:line="240" w:lineRule="auto"/>
        <w:ind w:right="259" w:firstLine="640"/>
        <w:jc w:val="both"/>
        <w:textAlignment w:val="auto"/>
        <w:rPr>
          <w:highlight w:val="none"/>
        </w:rPr>
      </w:pPr>
      <w:r>
        <w:rPr>
          <w:rFonts w:hint="eastAsia" w:ascii="仿宋_GB2312" w:hAnsi="宋体" w:eastAsia="仿宋_GB2312" w:cs="宋体"/>
          <w:b/>
          <w:bCs/>
          <w:color w:val="333333"/>
          <w:sz w:val="28"/>
          <w:szCs w:val="28"/>
          <w:highlight w:val="none"/>
        </w:rPr>
        <w:t>第十三条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供应商的书面质疑如不符合本办法第十二条的规定，国资处、项目单位、采购代理机构应及时书面告知其补充或修改书面质疑材料的具体内容，并规定重新提交书面质疑的期限。</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微软雅黑" w:eastAsia="仿宋_GB2312"/>
          <w:color w:val="3E3E3E"/>
          <w:sz w:val="28"/>
          <w:szCs w:val="28"/>
          <w:highlight w:val="none"/>
        </w:rPr>
      </w:pPr>
      <w:r>
        <w:rPr>
          <w:rFonts w:hint="eastAsia" w:ascii="仿宋_GB2312" w:hAnsi="黑体" w:eastAsia="仿宋_GB2312"/>
          <w:b/>
          <w:color w:val="3E3E3E"/>
          <w:sz w:val="28"/>
          <w:szCs w:val="28"/>
          <w:highlight w:val="none"/>
        </w:rPr>
        <w:t>第三章  质疑的答复</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第十四条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校内自主采购活动中，国资处、项目单位、采购代理机构不得拒收质疑供应商在法定质疑期内发出的质疑函，应当在收到质疑函后 7 个工作日内作出答复，并以书面形式通知质疑供应商。</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第十五条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供应商的书面质疑属于下列情形之一的，国资处、项目单位、采购代理机构可不予受理，并以书面形式告知其不予受理的原因：</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（一）未通过资格审核，或未参与该采购项目活动的供应商；</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b w:val="0"/>
          <w:bCs w:val="0"/>
          <w:spacing w:val="0"/>
          <w:w w:val="99"/>
          <w:highlight w:val="none"/>
        </w:rPr>
      </w:pPr>
      <w:r>
        <w:rPr>
          <w:rFonts w:hint="eastAsia" w:ascii="仿宋_GB2312" w:hAnsi="宋体" w:eastAsia="仿宋_GB2312" w:cs="Calibri"/>
          <w:color w:val="333333"/>
          <w:kern w:val="2"/>
          <w:sz w:val="28"/>
          <w:szCs w:val="28"/>
          <w:highlight w:val="none"/>
          <w:lang w:val="en-US" w:eastAsia="zh-CN" w:bidi="ar-SA"/>
        </w:rPr>
        <w:t>（二）已超过法律规定或采购文件约定的质疑期限。</w:t>
      </w:r>
      <w:r>
        <w:rPr>
          <w:b w:val="0"/>
          <w:bCs w:val="0"/>
          <w:spacing w:val="0"/>
          <w:w w:val="99"/>
          <w:highlight w:val="none"/>
        </w:rPr>
        <w:t xml:space="preserve"> </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第十六条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国资处、项目单位可就供应商的质疑事项进行调查取证，有关当事人应当如实反映情况和提供有关材料。</w:t>
      </w:r>
    </w:p>
    <w:p>
      <w:pPr>
        <w:pStyle w:val="15"/>
        <w:keepNext w:val="0"/>
        <w:keepLines w:val="0"/>
        <w:pageBreakBefore w:val="0"/>
        <w:kinsoku/>
        <w:wordWrap/>
        <w:overflowPunct/>
        <w:topLinePunct w:val="0"/>
        <w:autoSpaceDE/>
        <w:autoSpaceDN/>
        <w:bidi w:val="0"/>
        <w:spacing w:after="0" w:line="240" w:lineRule="auto"/>
        <w:ind w:right="10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第十七条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校内自主采购活动中，供应商对评审过程、中标或者成交结果提出质疑的，国资处、项目单位、采购代理机构可以组织原采购评审小组共同答复质疑。</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第十八条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校内自主采购活动中，质疑答复应当包括下列内容：</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（一）质疑供应商的姓名或者单位名称；</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（二）收到质疑函的日期、质疑项目名称及编号；</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（三）质疑事项、质疑答复的具体内容、事实依据和法律及相关政策规定等依据；</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（四）告知质疑供应商依法投诉的权利；</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（五）质疑答复人名称；</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（六）答复质疑的日期。</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质疑答复的内容不得涉及商业秘密。</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第十九条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国资处、项目单位、采购代理机构认为供应商质疑不成立，或者成立但未对中标、成交结果构成影响的，继续开展采购活动；认为供应商质疑成立且影响或者可能影响中标、成交结果的，按照下列情况处理：</w:t>
      </w:r>
    </w:p>
    <w:p>
      <w:pPr>
        <w:pStyle w:val="15"/>
        <w:keepNext w:val="0"/>
        <w:keepLines w:val="0"/>
        <w:pageBreakBefore w:val="0"/>
        <w:kinsoku/>
        <w:wordWrap/>
        <w:overflowPunct/>
        <w:topLinePunct w:val="0"/>
        <w:autoSpaceDE/>
        <w:autoSpaceDN/>
        <w:bidi w:val="0"/>
        <w:spacing w:after="0" w:line="240" w:lineRule="auto"/>
        <w:ind w:right="247"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（一）对采购文件提出的质疑，依法通过澄清或者修改可以继续开展采购活动的，澄清或者修改采购文件后继续开展采购活动；否则应当修改采购文件后重新开展采购活动；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15"/>
        <w:keepNext w:val="0"/>
        <w:keepLines w:val="0"/>
        <w:pageBreakBefore w:val="0"/>
        <w:kinsoku/>
        <w:wordWrap/>
        <w:overflowPunct/>
        <w:topLinePunct w:val="0"/>
        <w:autoSpaceDE/>
        <w:autoSpaceDN/>
        <w:bidi w:val="0"/>
        <w:spacing w:after="0" w:line="240" w:lineRule="auto"/>
        <w:ind w:right="0" w:firstLine="64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质疑答复导致中标、成交结果改变的，国资处、项目单位应当将有关情况书面报告纪委办公室。</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Calibri"/>
          <w:b/>
          <w:color w:val="3E3E3E"/>
          <w:sz w:val="28"/>
          <w:szCs w:val="28"/>
          <w:highlight w:val="none"/>
        </w:rPr>
      </w:pPr>
      <w:r>
        <w:rPr>
          <w:rFonts w:hint="eastAsia" w:ascii="仿宋_GB2312" w:hAnsi="黑体" w:eastAsia="仿宋_GB2312" w:cs="Calibri"/>
          <w:b/>
          <w:color w:val="3E3E3E"/>
          <w:sz w:val="28"/>
          <w:szCs w:val="28"/>
          <w:highlight w:val="none"/>
        </w:rPr>
        <w:t>第四章  投诉的提起</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校纪委办公室负责接收和处理供应商的投诉。质疑供应商对国资处、项目单位、采购代理机构的答复不满意，或者国资处、项目单位、采购代理机构未在规定时间内作出答复的，可以在答复期满后7个工作日内向学校纪委办公室提起投诉。国资处、项目单位、采购代理机构在采购活动中未正常履职、存在违规违纪行为的，可向学校纪委办公室提起投诉。</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第二十一条</w:t>
      </w:r>
      <w:r>
        <w:rPr>
          <w:b w:val="0"/>
          <w:bCs w:val="0"/>
          <w:spacing w:val="0"/>
          <w:w w:val="100"/>
          <w:highlight w:val="none"/>
        </w:rPr>
        <w:tab/>
      </w:r>
      <w:r>
        <w:rPr>
          <w:rFonts w:hint="eastAsia" w:ascii="仿宋_GB2312" w:hAnsi="宋体" w:eastAsia="仿宋_GB2312" w:cs="Calibri"/>
          <w:color w:val="333333"/>
          <w:kern w:val="2"/>
          <w:sz w:val="28"/>
          <w:szCs w:val="28"/>
          <w:highlight w:val="none"/>
          <w:lang w:val="en-US" w:eastAsia="zh-CN" w:bidi="ar-SA"/>
        </w:rPr>
        <w:t>校内自主采购活动中，投诉人投诉时,应当提交投诉书和必要的证明材料。投诉书应当包括下列内容：</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（一）投诉人和被投诉人的姓名或者单位名称、通讯地 址、邮编、联系人及联系电话；</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（二）质疑和质疑答复情况说明及相关证明材料；</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（三）具体、明确的投诉事项和与投诉事项相关的投诉请求；</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（四）事实依据；</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（五）法律依据；</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 xml:space="preserve">（六）提起投诉的日期。 </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投诉人为自然人的，应当由本人签字；投诉人为法人或者其他组织的，应当由法定代表人、主要负责人，或者其授权代表签字或者盖章，并加盖公章。</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第二十二条</w:t>
      </w:r>
      <w:r>
        <w:rPr>
          <w:b w:val="0"/>
          <w:bCs w:val="0"/>
          <w:spacing w:val="0"/>
          <w:w w:val="100"/>
          <w:highlight w:val="none"/>
        </w:rPr>
        <w:tab/>
      </w:r>
      <w:r>
        <w:rPr>
          <w:rFonts w:hint="eastAsia" w:ascii="仿宋_GB2312" w:hAnsi="宋体" w:eastAsia="仿宋_GB2312" w:cs="Calibri"/>
          <w:color w:val="333333"/>
          <w:kern w:val="2"/>
          <w:sz w:val="28"/>
          <w:szCs w:val="28"/>
          <w:highlight w:val="none"/>
          <w:lang w:val="en-US" w:eastAsia="zh-CN" w:bidi="ar-SA"/>
        </w:rPr>
        <w:t>投诉人应当根据本办法第七条规定的信息内容，并按照其规定的方式提起投诉。</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投诉人提起投诉应当符合下列条件：</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（一）提起投诉前已依法、依规进行质疑；</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（二）投诉书内容符合本办法的规定；</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（三）在投诉有效期限内提起投诉；</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（四）同一投诉事项未经投诉处理。</w:t>
      </w:r>
    </w:p>
    <w:p>
      <w:pPr>
        <w:pStyle w:val="15"/>
        <w:keepNext w:val="0"/>
        <w:keepLines w:val="0"/>
        <w:pageBreakBefore w:val="0"/>
        <w:tabs>
          <w:tab w:val="left" w:pos="2762"/>
        </w:tabs>
        <w:kinsoku/>
        <w:wordWrap/>
        <w:overflowPunct/>
        <w:topLinePunct w:val="0"/>
        <w:autoSpaceDE/>
        <w:autoSpaceDN/>
        <w:bidi w:val="0"/>
        <w:spacing w:after="0" w:line="240" w:lineRule="auto"/>
        <w:ind w:right="122" w:firstLine="64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第二十三条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供应商投诉的事项不得超出已质疑事项的范围，但基于质疑答复内容提出的投诉事项除外。</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Calibri"/>
          <w:b/>
          <w:color w:val="3E3E3E"/>
          <w:sz w:val="28"/>
          <w:szCs w:val="28"/>
          <w:highlight w:val="none"/>
        </w:rPr>
      </w:pPr>
      <w:r>
        <w:rPr>
          <w:rFonts w:hint="eastAsia" w:ascii="仿宋_GB2312" w:hAnsi="黑体" w:eastAsia="仿宋_GB2312" w:cs="Calibri"/>
          <w:b/>
          <w:color w:val="3E3E3E"/>
          <w:sz w:val="28"/>
          <w:szCs w:val="28"/>
          <w:highlight w:val="none"/>
        </w:rPr>
        <w:t>第五章  投诉的处理</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第二十四条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纪委办公室收到投诉书后，应当在 5 个工作日内进行审查，审查后按照下列情况处理：</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（一）投诉书内容不符合本办法第二十一条规定的，应当在收到投诉书 5 个工作日内一次性书面通知投诉人补正。补正通知应当载明需要补正的事项和合理的补正期限。未按照补正期限进行补正或者补正后仍不符合规定的，不予受理</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（二）投诉不符合本办法第二十二条规定条件的，应当在 3 个工作日内书面告知投诉人不予受理，并说明理由；</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（三）投诉不属于本部门管辖的，应当在 3 个工作日内书面告知投诉人向有管辖权的部门提起投诉；</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（四）投诉符合本办法第二十一条、第二十二条规定的，自收到投诉书之日起即为受理，并在收到投诉后 8 个工作日 内向被投诉人和其他与投诉事项有关的当事人发出投诉答复通知书及投诉书副本。</w:t>
      </w:r>
    </w:p>
    <w:p>
      <w:pPr>
        <w:pStyle w:val="15"/>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第二十五条</w:t>
      </w:r>
      <w:r>
        <w:rPr>
          <w:b w:val="0"/>
          <w:bCs w:val="0"/>
          <w:spacing w:val="99"/>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国资处、项目单位和其他与投诉事项有关的当事人应当在收到投诉答复通知书及投诉书副本之日起 5 个工作日内，以书面形式向纪委办公室作出说明，并提交相关证据、依据和其他有关材料。</w:t>
      </w:r>
    </w:p>
    <w:p>
      <w:pPr>
        <w:pStyle w:val="15"/>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第二十六条</w:t>
      </w:r>
      <w:r>
        <w:rPr>
          <w:b w:val="0"/>
          <w:bCs w:val="0"/>
          <w:spacing w:val="124"/>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纪委办公室处理投诉事项原则上采用书面审查的方式。纪委办公室认为有必要时，可以进行调查取证或者组织质证。</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第二十七条</w:t>
      </w:r>
      <w:r>
        <w:rPr>
          <w:b w:val="0"/>
          <w:bCs w:val="0"/>
          <w:spacing w:val="101"/>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纪委办公室可以根据法律、法规规定或者职责权限，委托相关单位或者第三方开展调查取证、检验、检测、鉴定。质证应当通知相关当事人到场，并制作质证笔录。质证笔录应当由当事人签字确认。</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第二十八条</w:t>
      </w:r>
      <w:r>
        <w:rPr>
          <w:b w:val="0"/>
          <w:bCs w:val="0"/>
          <w:spacing w:val="98"/>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纪委办公室依法、依规进行调查取证时，投诉人、国资处、项目单位以及与投诉事项有关的部门及人员应当如实反映情况，并提供纪委办公室所需要的相关材料。</w:t>
      </w:r>
    </w:p>
    <w:p>
      <w:pPr>
        <w:pStyle w:val="15"/>
        <w:keepNext w:val="0"/>
        <w:keepLines w:val="0"/>
        <w:pageBreakBefore w:val="0"/>
        <w:kinsoku/>
        <w:wordWrap/>
        <w:overflowPunct/>
        <w:topLinePunct w:val="0"/>
        <w:autoSpaceDE/>
        <w:autoSpaceDN/>
        <w:bidi w:val="0"/>
        <w:spacing w:after="0" w:line="240" w:lineRule="auto"/>
        <w:ind w:right="101"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第二十九条</w:t>
      </w:r>
      <w:r>
        <w:rPr>
          <w:b w:val="0"/>
          <w:bCs w:val="0"/>
          <w:spacing w:val="116"/>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应当由投诉人承担举证责任的投诉事项， 投诉人未提供相关证据、依据和其他有关材料的，视为该投诉事项不成立；国资处、项目单位以及与投诉事项有关的部门及人员未按照投诉答复通知书要求提交相关证据、依据和其他有关材料的，视同其放弃说明权利，依法承担不利后果。</w:t>
      </w:r>
    </w:p>
    <w:p>
      <w:pPr>
        <w:pStyle w:val="15"/>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 xml:space="preserve">第三十条 </w:t>
      </w:r>
      <w:r>
        <w:rPr>
          <w:rFonts w:hint="eastAsia" w:ascii="仿宋_GB2312" w:hAnsi="宋体" w:eastAsia="仿宋_GB2312" w:cs="Calibri"/>
          <w:color w:val="333333"/>
          <w:kern w:val="2"/>
          <w:sz w:val="28"/>
          <w:szCs w:val="28"/>
          <w:highlight w:val="none"/>
          <w:lang w:val="en-US" w:eastAsia="zh-CN" w:bidi="ar-SA"/>
        </w:rPr>
        <w:t>纪委办公室应当自收到投诉之日起 30 个工作日内，对投诉事项作出处理决定。</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第三十一条</w:t>
      </w:r>
      <w:r>
        <w:rPr>
          <w:b w:val="0"/>
          <w:bCs w:val="0"/>
          <w:spacing w:val="100"/>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处理投诉事项，需要检验、检测、鉴定、专家评审以及需要投诉人补正材料的，所需时间不计算在投诉处理期限内。前款所称所需时间，是指纪委办公室向相关单位、第三方、投诉人发出相关文书、补正通知之日至收到相关反馈文书或材料之日。纪委办公室向相关单位、第三方开展检验、检测、鉴定、专家评审的，应当将所需时间告知投诉人。</w:t>
      </w:r>
    </w:p>
    <w:p>
      <w:pPr>
        <w:pStyle w:val="15"/>
        <w:keepNext w:val="0"/>
        <w:keepLines w:val="0"/>
        <w:pageBreakBefore w:val="0"/>
        <w:kinsoku/>
        <w:wordWrap/>
        <w:overflowPunct/>
        <w:topLinePunct w:val="0"/>
        <w:autoSpaceDE/>
        <w:autoSpaceDN/>
        <w:bidi w:val="0"/>
        <w:spacing w:after="0" w:line="240" w:lineRule="auto"/>
        <w:ind w:right="259"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第三十二条</w:t>
      </w:r>
      <w:r>
        <w:rPr>
          <w:b w:val="0"/>
          <w:bCs w:val="0"/>
          <w:spacing w:val="99"/>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纪委办公室在处理投诉事项期间，可以视具体情况书面通知国资处、项目单位、采购代理机构暂停采购活动，暂停采购活动时间最长不得超过 30 日。</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国资处、项目单位、采购代理机构收到暂停采购活动通知后应当立即中止采购活动，在法定的暂停期限结束前或者 纪委办公室发出恢复采购活动通知前，不得进行该项采购活动。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第三十三条</w:t>
      </w:r>
      <w:r>
        <w:rPr>
          <w:b w:val="0"/>
          <w:bCs w:val="0"/>
          <w:spacing w:val="100"/>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投诉处理过程中，有下列情形之一的，纪委办公室应当驳回投诉：</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（一）发现投诉不符合受理条件；</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（二）投诉事项缺乏事实依据，投诉事项不成立；</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（三）投诉人捏造事实或者提供虚假材料；</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（四）投诉人以非法手段取得证明材料。证据来源的合法性存在明显疑问，投诉人无法证明其取得方式合法的，视为以非法手段取得证明材料。</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第三十四条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纪委办公室受理投诉后,投诉人书面申请撤回投诉的，纪委办公室应当终止投诉处理程序，并书面告知相关当事人。</w:t>
      </w:r>
    </w:p>
    <w:p>
      <w:pPr>
        <w:pStyle w:val="15"/>
        <w:keepNext w:val="0"/>
        <w:keepLines w:val="0"/>
        <w:pageBreakBefore w:val="0"/>
        <w:kinsoku/>
        <w:wordWrap/>
        <w:overflowPunct/>
        <w:topLinePunct w:val="0"/>
        <w:autoSpaceDE/>
        <w:autoSpaceDN/>
        <w:bidi w:val="0"/>
        <w:spacing w:after="0" w:line="240" w:lineRule="auto"/>
        <w:ind w:right="260" w:firstLine="562" w:firstLineChars="20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第三十五条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投诉人对采购文件提起的投诉事项，纪委办公室经查证属实的，应当认定投诉事项成立。经认定成立的投诉事项不影响采购结果的，继续开展采购活动；影响或者可能影响采购结果的，纪委办公室按照下列情况处理：</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（一）未确定中标或者成交供应商的，责令重新开展采购活动；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（二）已确定中标或者成交供应商但尚未签订采购合同的，认定中标或者成交结果无效，责令重新开展采购活动；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（三）采购合同已经签订但尚未履行的，撤销合同，责令重新开展采购活动；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（四）采购合同已经履行，给他人造成损失的，相关当事人可依法提起诉讼,由责任人承担赔偿责任。</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第三十六条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投诉人对采购过程或者采购结果提起的 投诉事项，纪委办公室经查证属实的，应当认定投诉事项成立。经认定成立的投诉事项不影响采购结果的，继续开展采购活动；影响或者可能影响采购结果的，纪委办公室按照下列情况处理：</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（一）未确定中标或者成交供应商的，责令重新开展采购活动；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（四）采购合同已经履行，给他人造成损失的，相关当事人可依法提起诉讼,由责任人承担赔偿责任。投诉人对废标行为提起的投诉事项成立的，纪委办公室应当认定废标行为无效。</w:t>
      </w:r>
    </w:p>
    <w:p>
      <w:pPr>
        <w:pStyle w:val="15"/>
        <w:keepNext w:val="0"/>
        <w:keepLines w:val="0"/>
        <w:pageBreakBefore w:val="0"/>
        <w:kinsoku/>
        <w:wordWrap/>
        <w:overflowPunct/>
        <w:topLinePunct w:val="0"/>
        <w:autoSpaceDE/>
        <w:autoSpaceDN/>
        <w:bidi w:val="0"/>
        <w:spacing w:after="0" w:line="240" w:lineRule="auto"/>
        <w:ind w:right="260" w:firstLine="562" w:firstLineChars="20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第三十七条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纪委办公室作出处理决定，应当制作投诉处理决定书，并加盖公章。投诉处理决定书应当包括下列内容：</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（一）投诉人和被投诉人的姓名或者单位名称、通讯地址等；</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（二）处理决定查明的事实和相关依据，具体处理决定和法律依据；</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（三）告知相关当事人向上级主管部门投诉或提起民事诉讼的权利；</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（四）作出处理决定的日期。</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第三十八条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纪委办公室应当将投诉处理决定书送达投诉人和与投诉事项有关的当事人，并及时将投诉处理结果在校园网公告。</w:t>
      </w:r>
    </w:p>
    <w:p>
      <w:pPr>
        <w:pStyle w:val="15"/>
        <w:keepNext w:val="0"/>
        <w:keepLines w:val="0"/>
        <w:pageBreakBefore w:val="0"/>
        <w:tabs>
          <w:tab w:val="left" w:pos="2680"/>
        </w:tabs>
        <w:kinsoku/>
        <w:wordWrap/>
        <w:overflowPunct/>
        <w:topLinePunct w:val="0"/>
        <w:autoSpaceDE/>
        <w:autoSpaceDN/>
        <w:bidi w:val="0"/>
        <w:spacing w:after="0" w:line="240" w:lineRule="auto"/>
        <w:ind w:right="0" w:firstLine="562" w:firstLineChars="20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第三十九条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纪委办公室应当完善投诉处理档案管理。</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Calibri"/>
          <w:b/>
          <w:color w:val="3E3E3E"/>
          <w:sz w:val="28"/>
          <w:szCs w:val="28"/>
          <w:highlight w:val="none"/>
        </w:rPr>
      </w:pPr>
      <w:r>
        <w:rPr>
          <w:rFonts w:hint="eastAsia" w:ascii="仿宋_GB2312" w:hAnsi="黑体" w:eastAsia="仿宋_GB2312" w:cs="Calibri"/>
          <w:b/>
          <w:color w:val="3E3E3E"/>
          <w:sz w:val="28"/>
          <w:szCs w:val="28"/>
          <w:highlight w:val="none"/>
        </w:rPr>
        <w:t>第六章  法律责任</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国资处、项目部门、采购代理机构有下列情形之一的，由纪委办公室责令限期改正；情节严重的，给予警告，对直接负责的主管人员和其他直接责任人员依法依规追究相应责任：</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（一）拒收质疑供应商在质疑期内发出的质疑函；</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（二）对质疑不予答复或者答复与事实明显不符，并不能作出合理说明；</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（三）拒绝配合纪委办公室处理投诉事宜。</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第四十一条</w:t>
      </w:r>
      <w:r>
        <w:rPr>
          <w:b w:val="0"/>
          <w:bCs w:val="0"/>
          <w:spacing w:val="0"/>
          <w:w w:val="100"/>
          <w:highlight w:val="none"/>
        </w:rPr>
        <w:tab/>
      </w:r>
      <w:r>
        <w:rPr>
          <w:rFonts w:hint="eastAsia" w:eastAsia="宋体"/>
          <w:b w:val="0"/>
          <w:bCs w:val="0"/>
          <w:spacing w:val="0"/>
          <w:w w:val="100"/>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投诉人在学校采购活动中 12 个月内三次以上投诉查无实据的，列入不良行为记录名单。</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投诉人有下列行为之一的，属于虚假、恶意投诉，由国资处、项目单位、纪委办公室列入不良行为记录名单，禁止 其 1 至 3 年内参加学校采购活动：</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（一）捏造事实;</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（二）提供虚假材料;</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（三）以非法手段取得证明材料。证据来源的合法性存在明显疑问，投诉人无法证明其取得方式合法的，视为以非法手段取得证明材料。</w:t>
      </w:r>
    </w:p>
    <w:p>
      <w:pPr>
        <w:pStyle w:val="15"/>
        <w:keepNext w:val="0"/>
        <w:keepLines w:val="0"/>
        <w:pageBreakBefore w:val="0"/>
        <w:tabs>
          <w:tab w:val="left" w:pos="1919"/>
        </w:tabs>
        <w:kinsoku/>
        <w:wordWrap/>
        <w:overflowPunct/>
        <w:topLinePunct w:val="0"/>
        <w:autoSpaceDE/>
        <w:autoSpaceDN/>
        <w:bidi w:val="0"/>
        <w:spacing w:after="0" w:line="240" w:lineRule="auto"/>
        <w:ind w:left="0" w:right="122" w:firstLine="562" w:firstLineChars="20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第四十二条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 xml:space="preserve">国资处、项目单位在处理质疑过程中，发现采购当事人有违法违规行为的，应在规定的权限范围内及时给予处理；无权处理的，应移交有关部门依法依规处理。 </w:t>
      </w:r>
    </w:p>
    <w:p>
      <w:pPr>
        <w:pStyle w:val="15"/>
        <w:keepNext w:val="0"/>
        <w:keepLines w:val="0"/>
        <w:pageBreakBefore w:val="0"/>
        <w:tabs>
          <w:tab w:val="left" w:pos="1919"/>
        </w:tabs>
        <w:kinsoku/>
        <w:wordWrap/>
        <w:overflowPunct/>
        <w:topLinePunct w:val="0"/>
        <w:autoSpaceDE/>
        <w:autoSpaceDN/>
        <w:bidi w:val="0"/>
        <w:spacing w:after="0" w:line="240" w:lineRule="auto"/>
        <w:ind w:left="0" w:right="122" w:firstLine="562" w:firstLineChars="20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第四十三条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国资处、项目单位和纪委办公室的工作人员在处理质疑、投诉过程中违反本办法规定及存在滥用职 权、玩忽职守、徇私舞弊等行为的，学校将依法依规追究其相应责任。</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Calibri"/>
          <w:b/>
          <w:color w:val="3E3E3E"/>
          <w:sz w:val="28"/>
          <w:szCs w:val="28"/>
          <w:highlight w:val="none"/>
        </w:rPr>
      </w:pPr>
      <w:r>
        <w:rPr>
          <w:rFonts w:hint="eastAsia" w:ascii="仿宋_GB2312" w:hAnsi="黑体" w:eastAsia="仿宋_GB2312" w:cs="Calibri"/>
          <w:b/>
          <w:color w:val="3E3E3E"/>
          <w:sz w:val="28"/>
          <w:szCs w:val="28"/>
          <w:highlight w:val="none"/>
        </w:rPr>
        <w:t>第七章  附则</w:t>
      </w:r>
    </w:p>
    <w:p>
      <w:pPr>
        <w:pStyle w:val="15"/>
        <w:keepNext w:val="0"/>
        <w:keepLines w:val="0"/>
        <w:pageBreakBefore w:val="0"/>
        <w:tabs>
          <w:tab w:val="left" w:pos="2680"/>
        </w:tabs>
        <w:kinsoku/>
        <w:wordWrap/>
        <w:overflowPunct/>
        <w:topLinePunct w:val="0"/>
        <w:autoSpaceDE/>
        <w:autoSpaceDN/>
        <w:bidi w:val="0"/>
        <w:spacing w:after="0" w:line="240" w:lineRule="auto"/>
        <w:ind w:right="122" w:firstLine="64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第四十四条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质疑函和投诉书应当使用中文。质疑和投诉文本采用我校制定的范本。</w:t>
      </w:r>
    </w:p>
    <w:p>
      <w:pPr>
        <w:pStyle w:val="15"/>
        <w:keepNext w:val="0"/>
        <w:keepLines w:val="0"/>
        <w:pageBreakBefore w:val="0"/>
        <w:tabs>
          <w:tab w:val="left" w:pos="2680"/>
        </w:tabs>
        <w:kinsoku/>
        <w:wordWrap/>
        <w:overflowPunct/>
        <w:topLinePunct w:val="0"/>
        <w:autoSpaceDE/>
        <w:autoSpaceDN/>
        <w:bidi w:val="0"/>
        <w:spacing w:after="0" w:line="240" w:lineRule="auto"/>
        <w:ind w:right="122" w:firstLine="64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第四十五条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 xml:space="preserve">本办法由学校国有资产管理处负责解释。 </w:t>
      </w:r>
    </w:p>
    <w:p>
      <w:pPr>
        <w:pStyle w:val="15"/>
        <w:keepNext w:val="0"/>
        <w:keepLines w:val="0"/>
        <w:pageBreakBefore w:val="0"/>
        <w:tabs>
          <w:tab w:val="left" w:pos="2680"/>
        </w:tabs>
        <w:kinsoku/>
        <w:wordWrap/>
        <w:overflowPunct/>
        <w:topLinePunct w:val="0"/>
        <w:autoSpaceDE/>
        <w:autoSpaceDN/>
        <w:bidi w:val="0"/>
        <w:spacing w:after="0" w:line="240" w:lineRule="auto"/>
        <w:ind w:right="122" w:firstLine="640"/>
        <w:jc w:val="left"/>
        <w:textAlignment w:val="auto"/>
        <w:rPr>
          <w:rFonts w:hint="eastAsia" w:ascii="仿宋_GB2312" w:hAnsi="宋体" w:eastAsia="仿宋_GB2312" w:cs="Calibri"/>
          <w:color w:val="333333"/>
          <w:kern w:val="2"/>
          <w:sz w:val="28"/>
          <w:szCs w:val="28"/>
          <w:highlight w:val="none"/>
          <w:lang w:val="en-US" w:eastAsia="zh-CN" w:bidi="ar-SA"/>
        </w:rPr>
        <w:sectPr>
          <w:pgSz w:w="11906" w:h="16840"/>
          <w:pgMar w:top="1500" w:right="1680" w:bottom="1260" w:left="1680" w:header="0" w:footer="1080" w:gutter="0"/>
          <w:cols w:space="720" w:num="1"/>
        </w:sectPr>
      </w:pPr>
      <w:r>
        <w:rPr>
          <w:rFonts w:hint="eastAsia" w:ascii="仿宋_GB2312" w:hAnsi="宋体" w:eastAsia="仿宋_GB2312" w:cs="宋体"/>
          <w:b/>
          <w:bCs/>
          <w:color w:val="333333"/>
          <w:sz w:val="28"/>
          <w:szCs w:val="28"/>
          <w:highlight w:val="none"/>
          <w:lang w:val="en-US" w:eastAsia="zh-CN"/>
        </w:rPr>
        <w:t xml:space="preserve">第四十六条  </w:t>
      </w:r>
      <w:r>
        <w:rPr>
          <w:rFonts w:hint="eastAsia" w:ascii="仿宋_GB2312" w:hAnsi="宋体" w:eastAsia="仿宋_GB2312" w:cs="Calibri"/>
          <w:color w:val="333333"/>
          <w:kern w:val="2"/>
          <w:sz w:val="28"/>
          <w:szCs w:val="28"/>
          <w:highlight w:val="none"/>
          <w:lang w:val="en-US" w:eastAsia="zh-CN" w:bidi="ar-SA"/>
        </w:rPr>
        <w:t>本办法自发布之日起施行，《皖南医学院采购质疑与投诉办法（试行）》（校政〔2018〕69 号）同时废止。</w:t>
      </w:r>
    </w:p>
    <w:p>
      <w:pPr>
        <w:rPr>
          <w:rFonts w:hint="eastAsia" w:ascii="仿宋_GB2312" w:hAnsi="宋体" w:eastAsia="仿宋_GB2312"/>
          <w:b/>
          <w:sz w:val="28"/>
          <w:szCs w:val="28"/>
        </w:rPr>
      </w:pPr>
      <w:r>
        <w:rPr>
          <w:rFonts w:hint="eastAsia" w:ascii="仿宋_GB2312" w:hAnsi="宋体" w:eastAsia="仿宋_GB2312"/>
          <w:b/>
          <w:sz w:val="28"/>
          <w:szCs w:val="28"/>
        </w:rPr>
        <w:t>附件5：</w:t>
      </w:r>
    </w:p>
    <w:p>
      <w:pPr>
        <w:jc w:val="center"/>
        <w:rPr>
          <w:rFonts w:hint="eastAsia" w:ascii="仿宋_GB2312" w:hAnsi="仿宋" w:eastAsia="仿宋_GB2312" w:cs="仿宋"/>
          <w:b/>
          <w:bCs/>
          <w:sz w:val="28"/>
          <w:szCs w:val="28"/>
        </w:rPr>
      </w:pPr>
      <w:r>
        <w:rPr>
          <w:rFonts w:hint="eastAsia" w:ascii="仿宋_GB2312" w:hAnsi="仿宋" w:eastAsia="仿宋_GB2312" w:cs="仿宋"/>
          <w:b/>
          <w:bCs/>
          <w:sz w:val="28"/>
          <w:szCs w:val="28"/>
        </w:rPr>
        <w:t>质疑函范本</w:t>
      </w:r>
    </w:p>
    <w:p>
      <w:pPr>
        <w:adjustRightInd w:val="0"/>
        <w:snapToGrid w:val="0"/>
        <w:spacing w:before="312" w:beforeLines="100"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一、质疑供应商基本信息</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质疑供应商：</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地址：</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邮编：</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联系人：</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联系电话：</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授权代表：</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联系电话：</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 xml:space="preserve">地址： </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邮编：</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二、质疑项目基本情况</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质疑项目的名称：</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质疑项目的编号：</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包号：</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采购人名称：</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采购文件获取日期：</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三、质疑事项具体内容</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质疑事项1：</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事实依据：</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法律依据：</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质疑事项2</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w:t>
      </w:r>
    </w:p>
    <w:p>
      <w:pPr>
        <w:adjustRightInd w:val="0"/>
        <w:snapToGrid w:val="0"/>
        <w:spacing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四、与质疑事项相关的质疑请求</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请求：</w:t>
      </w:r>
      <w:r>
        <w:rPr>
          <w:rFonts w:hint="eastAsia" w:ascii="仿宋_GB2312" w:hAnsi="仿宋" w:eastAsia="仿宋_GB2312" w:cs="仿宋"/>
          <w:sz w:val="28"/>
          <w:szCs w:val="28"/>
          <w:u w:val="dotted"/>
        </w:rPr>
        <w:t xml:space="preserve">                                               </w:t>
      </w:r>
    </w:p>
    <w:p>
      <w:pPr>
        <w:spacing w:line="240" w:lineRule="atLeast"/>
        <w:rPr>
          <w:rFonts w:hint="eastAsia" w:ascii="仿宋_GB2312" w:eastAsia="仿宋_GB2312"/>
          <w:sz w:val="28"/>
          <w:szCs w:val="28"/>
        </w:rPr>
      </w:pPr>
      <w:r>
        <w:rPr>
          <w:rFonts w:hint="eastAsia" w:ascii="仿宋_GB2312" w:eastAsia="仿宋_GB2312"/>
          <w:sz w:val="28"/>
          <w:szCs w:val="28"/>
        </w:rPr>
        <w:t xml:space="preserve">签字(签章)：                   公章：                      </w:t>
      </w:r>
    </w:p>
    <w:p>
      <w:pPr>
        <w:spacing w:line="240" w:lineRule="atLeast"/>
        <w:rPr>
          <w:rFonts w:hint="eastAsia" w:ascii="仿宋_GB2312" w:eastAsia="仿宋_GB2312"/>
          <w:sz w:val="28"/>
          <w:szCs w:val="28"/>
        </w:rPr>
      </w:pPr>
      <w:r>
        <w:rPr>
          <w:rFonts w:hint="eastAsia" w:ascii="仿宋_GB2312" w:eastAsia="仿宋_GB2312"/>
          <w:sz w:val="28"/>
          <w:szCs w:val="28"/>
        </w:rPr>
        <w:t xml:space="preserve">日期：    </w:t>
      </w:r>
    </w:p>
    <w:p>
      <w:pPr>
        <w:adjustRightInd w:val="0"/>
        <w:snapToGrid w:val="0"/>
        <w:spacing w:line="360" w:lineRule="auto"/>
        <w:rPr>
          <w:rFonts w:hint="eastAsia" w:ascii="仿宋_GB2312" w:hAnsi="仿宋" w:eastAsia="仿宋_GB2312" w:cs="仿宋"/>
          <w:sz w:val="28"/>
          <w:szCs w:val="28"/>
        </w:rPr>
      </w:pPr>
    </w:p>
    <w:p>
      <w:pPr>
        <w:adjustRightInd w:val="0"/>
        <w:snapToGrid w:val="0"/>
        <w:spacing w:line="360" w:lineRule="auto"/>
        <w:rPr>
          <w:rFonts w:hint="eastAsia" w:ascii="仿宋_GB2312" w:hAnsi="仿宋" w:eastAsia="仿宋_GB2312" w:cs="仿宋"/>
          <w:sz w:val="28"/>
          <w:szCs w:val="28"/>
        </w:rPr>
      </w:pPr>
    </w:p>
    <w:p>
      <w:pPr>
        <w:jc w:val="center"/>
        <w:rPr>
          <w:rFonts w:hint="eastAsia" w:ascii="仿宋_GB2312" w:hAnsi="仿宋" w:eastAsia="仿宋_GB2312" w:cs="仿宋"/>
          <w:b/>
          <w:bCs/>
          <w:sz w:val="28"/>
          <w:szCs w:val="28"/>
        </w:rPr>
      </w:pPr>
    </w:p>
    <w:p>
      <w:pPr>
        <w:rPr>
          <w:rFonts w:hint="eastAsia" w:ascii="仿宋_GB2312" w:hAnsi="黑体" w:eastAsia="仿宋_GB2312"/>
          <w:b/>
          <w:sz w:val="28"/>
          <w:szCs w:val="28"/>
        </w:rPr>
      </w:pPr>
    </w:p>
    <w:p>
      <w:pPr>
        <w:rPr>
          <w:rFonts w:hint="eastAsia" w:ascii="仿宋_GB2312" w:hAnsi="黑体" w:eastAsia="仿宋_GB2312"/>
          <w:b/>
          <w:sz w:val="28"/>
          <w:szCs w:val="28"/>
        </w:rPr>
      </w:pPr>
    </w:p>
    <w:p>
      <w:pPr>
        <w:rPr>
          <w:rFonts w:hint="eastAsia" w:ascii="仿宋_GB2312" w:hAnsi="黑体" w:eastAsia="仿宋_GB2312"/>
          <w:b/>
          <w:sz w:val="28"/>
          <w:szCs w:val="28"/>
        </w:rPr>
      </w:pPr>
      <w:r>
        <w:rPr>
          <w:rFonts w:hint="eastAsia" w:ascii="仿宋_GB2312" w:hAnsi="黑体" w:eastAsia="仿宋_GB2312"/>
          <w:b/>
          <w:sz w:val="28"/>
          <w:szCs w:val="28"/>
        </w:rPr>
        <w:t>质疑函制作说明：</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1.供应商提出质疑时，应提交质疑函和必要的证明材料。</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2.质疑供应商若委托代理人进行质疑的，质疑函应按要求列明“授权代表”的有关内容，并在附件中提交由质疑</w:t>
      </w:r>
      <w:r>
        <w:rPr>
          <w:rFonts w:hint="eastAsia" w:ascii="仿宋_GB2312" w:hAnsi="宋体" w:eastAsia="仿宋_GB2312" w:cs="宋体"/>
          <w:kern w:val="0"/>
          <w:sz w:val="28"/>
          <w:szCs w:val="28"/>
        </w:rPr>
        <w:t>供应商签署的授权委托书。授权委托书应载明代理人的姓名或者名称、代理事项、具体权限、期限和相关事项。</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3.质疑供应商若对项目的某一分包进行质疑，质疑函中应列明具体分包号。</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4.质疑函的质疑事项应具体、明确，并有必要的事实依据和法律依据。</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5.质疑函的质疑请求应与质疑事项相关。</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6.质疑供应商为自然人的，质疑函应由本人签字；质疑供应商为法人或者其他组织的，质疑函应由法定代表人、主要负责人，或者其授权代表签字或者盖章，并加盖公章。</w:t>
      </w: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 xml:space="preserve"> </w:t>
      </w: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r>
        <w:rPr>
          <w:rFonts w:hint="eastAsia" w:ascii="仿宋_GB2312" w:hAnsi="宋体" w:eastAsia="仿宋_GB2312"/>
          <w:b/>
          <w:sz w:val="28"/>
          <w:szCs w:val="28"/>
        </w:rPr>
        <w:t>附件6：</w:t>
      </w:r>
    </w:p>
    <w:p>
      <w:pPr>
        <w:jc w:val="center"/>
        <w:rPr>
          <w:rFonts w:hint="eastAsia" w:ascii="仿宋_GB2312" w:hAnsi="宋体" w:eastAsia="仿宋_GB2312"/>
          <w:b/>
          <w:sz w:val="28"/>
          <w:szCs w:val="28"/>
        </w:rPr>
      </w:pPr>
      <w:r>
        <w:rPr>
          <w:rFonts w:hint="eastAsia" w:ascii="仿宋_GB2312" w:hAnsi="宋体" w:eastAsia="仿宋_GB2312"/>
          <w:b/>
          <w:sz w:val="28"/>
          <w:szCs w:val="28"/>
        </w:rPr>
        <w:t>投诉书范本</w:t>
      </w:r>
    </w:p>
    <w:p>
      <w:pPr>
        <w:rPr>
          <w:rFonts w:hint="eastAsia" w:ascii="仿宋_GB2312" w:hAnsi="黑体" w:eastAsia="仿宋_GB2312"/>
          <w:sz w:val="28"/>
          <w:szCs w:val="28"/>
        </w:rPr>
      </w:pPr>
      <w:r>
        <w:rPr>
          <w:rFonts w:hint="eastAsia" w:ascii="仿宋_GB2312" w:hAnsi="黑体" w:eastAsia="仿宋_GB2312"/>
          <w:sz w:val="28"/>
          <w:szCs w:val="28"/>
        </w:rPr>
        <w:t>一、投诉相关主体基本情况</w:t>
      </w:r>
    </w:p>
    <w:p>
      <w:pPr>
        <w:rPr>
          <w:rFonts w:hint="eastAsia" w:ascii="仿宋_GB2312" w:eastAsia="仿宋_GB2312"/>
          <w:sz w:val="28"/>
          <w:szCs w:val="28"/>
          <w:u w:val="dotted"/>
        </w:rPr>
      </w:pPr>
      <w:r>
        <w:rPr>
          <w:rFonts w:hint="eastAsia" w:ascii="仿宋_GB2312" w:eastAsia="仿宋_GB2312"/>
          <w:sz w:val="28"/>
          <w:szCs w:val="28"/>
        </w:rPr>
        <w:t>投诉人：</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tabs>
          <w:tab w:val="left" w:pos="6510"/>
        </w:tabs>
        <w:jc w:val="left"/>
        <w:rPr>
          <w:rFonts w:hint="eastAsia" w:ascii="仿宋_GB2312" w:eastAsia="仿宋_GB2312"/>
          <w:sz w:val="28"/>
          <w:szCs w:val="28"/>
        </w:rPr>
      </w:pPr>
      <w:r>
        <w:rPr>
          <w:rFonts w:hint="eastAsia" w:ascii="仿宋_GB2312" w:eastAsia="仿宋_GB2312"/>
          <w:sz w:val="28"/>
          <w:szCs w:val="28"/>
        </w:rPr>
        <w:t>法定代表人/主要负责人：</w:t>
      </w: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tabs>
          <w:tab w:val="left" w:pos="6510"/>
        </w:tabs>
        <w:rPr>
          <w:rFonts w:hint="eastAsia" w:ascii="仿宋_GB2312" w:eastAsia="仿宋_GB2312"/>
          <w:sz w:val="28"/>
          <w:szCs w:val="28"/>
          <w:u w:val="dotted"/>
        </w:rPr>
      </w:pPr>
      <w:r>
        <w:rPr>
          <w:rFonts w:hint="eastAsia" w:ascii="仿宋_GB2312" w:eastAsia="仿宋_GB2312"/>
          <w:sz w:val="28"/>
          <w:szCs w:val="28"/>
        </w:rPr>
        <w:t>联系电话：</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rPr>
        <w:t>授权代表：</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被投诉人1：</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rPr>
      </w:pPr>
      <w:r>
        <w:rPr>
          <w:rFonts w:hint="eastAsia" w:ascii="仿宋_GB2312" w:eastAsia="仿宋_GB2312"/>
          <w:sz w:val="28"/>
          <w:szCs w:val="28"/>
        </w:rPr>
        <w:t>被投诉人2</w:t>
      </w:r>
    </w:p>
    <w:p>
      <w:pPr>
        <w:rPr>
          <w:rFonts w:hint="eastAsia" w:ascii="仿宋_GB2312" w:eastAsia="仿宋_GB2312"/>
          <w:sz w:val="28"/>
          <w:szCs w:val="28"/>
          <w:u w:val="dotted"/>
        </w:rPr>
      </w:pPr>
      <w:r>
        <w:rPr>
          <w:rFonts w:hint="eastAsia" w:ascii="仿宋_GB2312" w:eastAsia="仿宋_GB2312"/>
          <w:sz w:val="28"/>
          <w:szCs w:val="28"/>
        </w:rPr>
        <w:t>……</w:t>
      </w:r>
    </w:p>
    <w:p>
      <w:pPr>
        <w:rPr>
          <w:rFonts w:hint="eastAsia" w:ascii="仿宋_GB2312" w:eastAsia="仿宋_GB2312"/>
          <w:sz w:val="28"/>
          <w:szCs w:val="28"/>
          <w:u w:val="single"/>
        </w:rPr>
      </w:pPr>
      <w:r>
        <w:rPr>
          <w:rFonts w:hint="eastAsia" w:ascii="仿宋_GB2312" w:eastAsia="仿宋_GB2312"/>
          <w:sz w:val="28"/>
          <w:szCs w:val="28"/>
        </w:rPr>
        <w:t>相关供应商：</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hAnsi="黑体" w:eastAsia="仿宋_GB2312"/>
          <w:sz w:val="28"/>
          <w:szCs w:val="28"/>
        </w:rPr>
      </w:pPr>
      <w:r>
        <w:rPr>
          <w:rFonts w:hint="eastAsia" w:ascii="仿宋_GB2312" w:hAnsi="黑体" w:eastAsia="仿宋_GB2312"/>
          <w:sz w:val="28"/>
          <w:szCs w:val="28"/>
        </w:rPr>
        <w:t>二、投诉项目基本情况</w:t>
      </w:r>
    </w:p>
    <w:p>
      <w:pPr>
        <w:rPr>
          <w:rFonts w:hint="eastAsia" w:ascii="仿宋_GB2312" w:eastAsia="仿宋_GB2312"/>
          <w:sz w:val="28"/>
          <w:szCs w:val="28"/>
          <w:u w:val="dotted"/>
        </w:rPr>
      </w:pPr>
      <w:r>
        <w:rPr>
          <w:rFonts w:hint="eastAsia" w:ascii="仿宋_GB2312" w:eastAsia="仿宋_GB2312"/>
          <w:sz w:val="28"/>
          <w:szCs w:val="28"/>
        </w:rPr>
        <w:t>采购项目名称：</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采购项目编号：</w:t>
      </w:r>
      <w:r>
        <w:rPr>
          <w:rFonts w:hint="eastAsia" w:ascii="仿宋_GB2312" w:eastAsia="仿宋_GB2312"/>
          <w:sz w:val="28"/>
          <w:szCs w:val="28"/>
          <w:u w:val="dotted"/>
        </w:rPr>
        <w:t xml:space="preserve">                 </w:t>
      </w:r>
      <w:r>
        <w:rPr>
          <w:rFonts w:hint="eastAsia" w:ascii="仿宋_GB2312" w:eastAsia="仿宋_GB2312"/>
          <w:sz w:val="28"/>
          <w:szCs w:val="28"/>
        </w:rPr>
        <w:t>包号：</w:t>
      </w:r>
      <w:r>
        <w:rPr>
          <w:rFonts w:hint="eastAsia" w:ascii="仿宋_GB2312" w:eastAsia="仿宋_GB2312"/>
          <w:sz w:val="28"/>
          <w:szCs w:val="28"/>
          <w:u w:val="dotted"/>
        </w:rPr>
        <w:t xml:space="preserve">              </w:t>
      </w:r>
    </w:p>
    <w:p>
      <w:pPr>
        <w:rPr>
          <w:rFonts w:hint="eastAsia" w:ascii="仿宋_GB2312" w:eastAsia="仿宋_GB2312"/>
          <w:sz w:val="28"/>
          <w:szCs w:val="28"/>
        </w:rPr>
      </w:pPr>
      <w:r>
        <w:rPr>
          <w:rFonts w:hint="eastAsia" w:ascii="仿宋_GB2312" w:eastAsia="仿宋_GB2312"/>
          <w:sz w:val="28"/>
          <w:szCs w:val="28"/>
        </w:rPr>
        <w:t>采购人名称：</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代理机构名称：</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rPr>
        <w:t>采购文件公告:</w:t>
      </w:r>
      <w:r>
        <w:rPr>
          <w:rFonts w:hint="eastAsia" w:ascii="仿宋_GB2312" w:eastAsia="仿宋_GB2312"/>
          <w:sz w:val="28"/>
          <w:szCs w:val="28"/>
          <w:u w:val="dotted"/>
        </w:rPr>
        <w:t xml:space="preserve">是/否 </w:t>
      </w:r>
      <w:r>
        <w:rPr>
          <w:rFonts w:hint="eastAsia" w:ascii="仿宋_GB2312" w:eastAsia="仿宋_GB2312"/>
          <w:sz w:val="28"/>
          <w:szCs w:val="28"/>
        </w:rPr>
        <w:t>公告期限：</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采购结果公告:</w:t>
      </w:r>
      <w:r>
        <w:rPr>
          <w:rFonts w:hint="eastAsia" w:ascii="仿宋_GB2312" w:eastAsia="仿宋_GB2312"/>
          <w:sz w:val="28"/>
          <w:szCs w:val="28"/>
          <w:u w:val="dotted"/>
        </w:rPr>
        <w:t xml:space="preserve">是/否 </w:t>
      </w:r>
      <w:r>
        <w:rPr>
          <w:rFonts w:hint="eastAsia" w:ascii="仿宋_GB2312" w:eastAsia="仿宋_GB2312"/>
          <w:sz w:val="28"/>
          <w:szCs w:val="28"/>
        </w:rPr>
        <w:t>公告期限：</w:t>
      </w:r>
      <w:r>
        <w:rPr>
          <w:rFonts w:hint="eastAsia" w:ascii="仿宋_GB2312" w:eastAsia="仿宋_GB2312"/>
          <w:sz w:val="28"/>
          <w:szCs w:val="28"/>
          <w:u w:val="dotted"/>
        </w:rPr>
        <w:t xml:space="preserve">                        </w:t>
      </w:r>
    </w:p>
    <w:p>
      <w:pPr>
        <w:rPr>
          <w:rFonts w:hint="eastAsia" w:ascii="仿宋_GB2312" w:hAnsi="黑体" w:eastAsia="仿宋_GB2312"/>
          <w:sz w:val="28"/>
          <w:szCs w:val="28"/>
        </w:rPr>
      </w:pPr>
      <w:r>
        <w:rPr>
          <w:rFonts w:hint="eastAsia" w:ascii="仿宋_GB2312" w:hAnsi="黑体" w:eastAsia="仿宋_GB2312"/>
          <w:sz w:val="28"/>
          <w:szCs w:val="28"/>
        </w:rPr>
        <w:t>三、质疑基本情况</w:t>
      </w:r>
    </w:p>
    <w:p>
      <w:pPr>
        <w:ind w:firstLine="560" w:firstLineChars="200"/>
        <w:rPr>
          <w:rFonts w:hint="eastAsia" w:ascii="仿宋_GB2312" w:eastAsia="仿宋_GB2312"/>
          <w:sz w:val="28"/>
          <w:szCs w:val="28"/>
          <w:u w:val="dotted"/>
        </w:rPr>
      </w:pPr>
      <w:r>
        <w:rPr>
          <w:rFonts w:hint="eastAsia" w:ascii="仿宋_GB2312" w:eastAsia="仿宋_GB2312"/>
          <w:sz w:val="28"/>
          <w:szCs w:val="28"/>
        </w:rPr>
        <w:t>投诉人于</w:t>
      </w:r>
      <w:r>
        <w:rPr>
          <w:rFonts w:hint="eastAsia" w:ascii="仿宋_GB2312" w:eastAsia="仿宋_GB2312"/>
          <w:sz w:val="28"/>
          <w:szCs w:val="28"/>
          <w:u w:val="dotted"/>
        </w:rPr>
        <w:t xml:space="preserve">   </w:t>
      </w:r>
      <w:r>
        <w:rPr>
          <w:rFonts w:hint="eastAsia" w:ascii="仿宋_GB2312" w:eastAsia="仿宋_GB2312"/>
          <w:sz w:val="28"/>
          <w:szCs w:val="28"/>
        </w:rPr>
        <w:t>年</w:t>
      </w:r>
      <w:r>
        <w:rPr>
          <w:rFonts w:hint="eastAsia" w:ascii="仿宋_GB2312" w:eastAsia="仿宋_GB2312"/>
          <w:sz w:val="28"/>
          <w:szCs w:val="28"/>
          <w:u w:val="dotted"/>
        </w:rPr>
        <w:t xml:space="preserve">   </w:t>
      </w:r>
      <w:r>
        <w:rPr>
          <w:rFonts w:hint="eastAsia" w:ascii="仿宋_GB2312" w:eastAsia="仿宋_GB2312"/>
          <w:sz w:val="28"/>
          <w:szCs w:val="28"/>
        </w:rPr>
        <w:t>月</w:t>
      </w:r>
      <w:r>
        <w:rPr>
          <w:rFonts w:hint="eastAsia" w:ascii="仿宋_GB2312" w:eastAsia="仿宋_GB2312"/>
          <w:sz w:val="28"/>
          <w:szCs w:val="28"/>
          <w:u w:val="dotted"/>
        </w:rPr>
        <w:t xml:space="preserve">  </w:t>
      </w:r>
      <w:r>
        <w:rPr>
          <w:rFonts w:hint="eastAsia" w:ascii="仿宋_GB2312" w:eastAsia="仿宋_GB2312"/>
          <w:sz w:val="28"/>
          <w:szCs w:val="28"/>
        </w:rPr>
        <w:t>日,向</w:t>
      </w:r>
      <w:r>
        <w:rPr>
          <w:rFonts w:hint="eastAsia" w:ascii="仿宋_GB2312" w:eastAsia="仿宋_GB2312"/>
          <w:sz w:val="28"/>
          <w:szCs w:val="28"/>
          <w:u w:val="dotted"/>
        </w:rPr>
        <w:t xml:space="preserve">                   </w:t>
      </w:r>
      <w:r>
        <w:rPr>
          <w:rFonts w:hint="eastAsia" w:ascii="仿宋_GB2312" w:eastAsia="仿宋_GB2312"/>
          <w:sz w:val="28"/>
          <w:szCs w:val="28"/>
        </w:rPr>
        <w:t>提出质疑，质疑事项为：</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ind w:firstLine="420" w:firstLineChars="150"/>
        <w:rPr>
          <w:rFonts w:hint="eastAsia" w:ascii="仿宋_GB2312" w:eastAsia="仿宋_GB2312"/>
          <w:sz w:val="28"/>
          <w:szCs w:val="28"/>
        </w:rPr>
      </w:pPr>
      <w:r>
        <w:rPr>
          <w:rFonts w:hint="eastAsia" w:ascii="仿宋_GB2312" w:eastAsia="仿宋_GB2312"/>
          <w:sz w:val="28"/>
          <w:szCs w:val="28"/>
          <w:u w:val="dotted"/>
        </w:rPr>
        <w:t>采购人/代理机构</w:t>
      </w:r>
      <w:r>
        <w:rPr>
          <w:rFonts w:hint="eastAsia" w:ascii="仿宋_GB2312" w:eastAsia="仿宋_GB2312"/>
          <w:sz w:val="28"/>
          <w:szCs w:val="28"/>
        </w:rPr>
        <w:t>于</w:t>
      </w:r>
      <w:r>
        <w:rPr>
          <w:rFonts w:hint="eastAsia" w:ascii="仿宋_GB2312" w:eastAsia="仿宋_GB2312"/>
          <w:sz w:val="28"/>
          <w:szCs w:val="28"/>
          <w:u w:val="dotted"/>
        </w:rPr>
        <w:t xml:space="preserve">   </w:t>
      </w:r>
      <w:r>
        <w:rPr>
          <w:rFonts w:hint="eastAsia" w:ascii="仿宋_GB2312" w:eastAsia="仿宋_GB2312"/>
          <w:sz w:val="28"/>
          <w:szCs w:val="28"/>
        </w:rPr>
        <w:t>年</w:t>
      </w:r>
      <w:r>
        <w:rPr>
          <w:rFonts w:hint="eastAsia" w:ascii="仿宋_GB2312" w:eastAsia="仿宋_GB2312"/>
          <w:sz w:val="28"/>
          <w:szCs w:val="28"/>
          <w:u w:val="dotted"/>
        </w:rPr>
        <w:t xml:space="preserve">   </w:t>
      </w:r>
      <w:r>
        <w:rPr>
          <w:rFonts w:hint="eastAsia" w:ascii="仿宋_GB2312" w:eastAsia="仿宋_GB2312"/>
          <w:sz w:val="28"/>
          <w:szCs w:val="28"/>
        </w:rPr>
        <w:t>月</w:t>
      </w:r>
      <w:r>
        <w:rPr>
          <w:rFonts w:hint="eastAsia" w:ascii="仿宋_GB2312" w:eastAsia="仿宋_GB2312"/>
          <w:sz w:val="28"/>
          <w:szCs w:val="28"/>
          <w:u w:val="dotted"/>
        </w:rPr>
        <w:t xml:space="preserve">   </w:t>
      </w:r>
      <w:r>
        <w:rPr>
          <w:rFonts w:hint="eastAsia" w:ascii="仿宋_GB2312" w:eastAsia="仿宋_GB2312"/>
          <w:sz w:val="28"/>
          <w:szCs w:val="28"/>
        </w:rPr>
        <w:t>日,就质疑事项作出了答复/没有在法定期限内作出答复。</w:t>
      </w:r>
    </w:p>
    <w:p>
      <w:pPr>
        <w:rPr>
          <w:rFonts w:hint="eastAsia" w:ascii="仿宋_GB2312" w:hAnsi="黑体" w:eastAsia="仿宋_GB2312"/>
          <w:sz w:val="28"/>
          <w:szCs w:val="28"/>
        </w:rPr>
      </w:pPr>
      <w:r>
        <w:rPr>
          <w:rFonts w:hint="eastAsia" w:ascii="仿宋_GB2312" w:hAnsi="黑体" w:eastAsia="仿宋_GB2312"/>
          <w:sz w:val="28"/>
          <w:szCs w:val="28"/>
        </w:rPr>
        <w:t>四、投诉事项具体内容</w:t>
      </w:r>
    </w:p>
    <w:p>
      <w:pPr>
        <w:rPr>
          <w:rFonts w:hint="eastAsia" w:ascii="仿宋_GB2312" w:eastAsia="仿宋_GB2312"/>
          <w:sz w:val="28"/>
          <w:szCs w:val="28"/>
          <w:u w:val="single"/>
        </w:rPr>
      </w:pPr>
      <w:r>
        <w:rPr>
          <w:rFonts w:hint="eastAsia" w:ascii="仿宋_GB2312" w:eastAsia="仿宋_GB2312"/>
          <w:sz w:val="28"/>
          <w:szCs w:val="28"/>
        </w:rPr>
        <w:t>投诉事项 1：</w:t>
      </w:r>
      <w:r>
        <w:rPr>
          <w:rFonts w:hint="eastAsia" w:ascii="仿宋_GB2312" w:eastAsia="仿宋_GB2312"/>
          <w:sz w:val="28"/>
          <w:szCs w:val="28"/>
          <w:u w:val="dotted"/>
        </w:rPr>
        <w:t xml:space="preserve">                                       </w:t>
      </w:r>
    </w:p>
    <w:p>
      <w:pPr>
        <w:rPr>
          <w:rFonts w:hint="eastAsia" w:ascii="仿宋_GB2312" w:eastAsia="仿宋_GB2312"/>
          <w:sz w:val="28"/>
          <w:szCs w:val="28"/>
        </w:rPr>
      </w:pPr>
      <w:r>
        <w:rPr>
          <w:rFonts w:hint="eastAsia" w:ascii="仿宋_GB2312" w:eastAsia="仿宋_GB2312"/>
          <w:sz w:val="28"/>
          <w:szCs w:val="28"/>
        </w:rPr>
        <w:t>事实依据：</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法律依据：</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u w:val="dotted"/>
        </w:rPr>
        <w:t xml:space="preserve">                                                      </w:t>
      </w:r>
    </w:p>
    <w:p>
      <w:pPr>
        <w:rPr>
          <w:rFonts w:hint="eastAsia" w:ascii="仿宋_GB2312" w:eastAsia="仿宋_GB2312"/>
          <w:sz w:val="28"/>
          <w:szCs w:val="28"/>
        </w:rPr>
      </w:pPr>
      <w:r>
        <w:rPr>
          <w:rFonts w:hint="eastAsia" w:ascii="仿宋_GB2312" w:eastAsia="仿宋_GB2312"/>
          <w:sz w:val="28"/>
          <w:szCs w:val="28"/>
        </w:rPr>
        <w:t>投诉事项2</w:t>
      </w:r>
    </w:p>
    <w:p>
      <w:pPr>
        <w:rPr>
          <w:rFonts w:hint="eastAsia" w:ascii="仿宋_GB2312" w:eastAsia="仿宋_GB2312"/>
          <w:sz w:val="28"/>
          <w:szCs w:val="28"/>
          <w:u w:val="dotted"/>
        </w:rPr>
      </w:pPr>
      <w:r>
        <w:rPr>
          <w:rFonts w:hint="eastAsia" w:ascii="仿宋_GB2312" w:eastAsia="仿宋_GB2312"/>
          <w:sz w:val="28"/>
          <w:szCs w:val="28"/>
        </w:rPr>
        <w:t>……</w:t>
      </w:r>
    </w:p>
    <w:p>
      <w:pPr>
        <w:rPr>
          <w:rFonts w:hint="eastAsia" w:ascii="仿宋_GB2312" w:hAnsi="黑体" w:eastAsia="仿宋_GB2312"/>
          <w:sz w:val="28"/>
          <w:szCs w:val="28"/>
        </w:rPr>
      </w:pPr>
      <w:r>
        <w:rPr>
          <w:rFonts w:hint="eastAsia" w:ascii="仿宋_GB2312" w:hAnsi="黑体" w:eastAsia="仿宋_GB2312"/>
          <w:sz w:val="28"/>
          <w:szCs w:val="28"/>
        </w:rPr>
        <w:t>五、与投诉事项相关的投诉请求</w:t>
      </w:r>
    </w:p>
    <w:p>
      <w:pPr>
        <w:rPr>
          <w:rFonts w:hint="eastAsia" w:ascii="仿宋_GB2312" w:eastAsia="仿宋_GB2312"/>
          <w:sz w:val="28"/>
          <w:szCs w:val="28"/>
        </w:rPr>
      </w:pPr>
      <w:r>
        <w:rPr>
          <w:rFonts w:hint="eastAsia" w:ascii="仿宋_GB2312" w:eastAsia="仿宋_GB2312"/>
          <w:sz w:val="28"/>
          <w:szCs w:val="28"/>
        </w:rPr>
        <w:t>请求：</w:t>
      </w: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rPr>
          <w:rFonts w:hint="eastAsia" w:ascii="仿宋_GB2312" w:eastAsia="仿宋_GB2312"/>
          <w:sz w:val="28"/>
          <w:szCs w:val="28"/>
          <w:u w:val="single"/>
        </w:rPr>
      </w:pPr>
      <w:r>
        <w:rPr>
          <w:rFonts w:hint="eastAsia" w:ascii="仿宋_GB2312" w:eastAsia="仿宋_GB2312"/>
          <w:sz w:val="28"/>
          <w:szCs w:val="28"/>
        </w:rPr>
        <w:t xml:space="preserve">                                                                                                    </w:t>
      </w:r>
    </w:p>
    <w:p>
      <w:pPr>
        <w:rPr>
          <w:rFonts w:hint="eastAsia" w:ascii="仿宋_GB2312" w:eastAsia="仿宋_GB2312"/>
          <w:sz w:val="28"/>
          <w:szCs w:val="28"/>
        </w:rPr>
      </w:pPr>
      <w:r>
        <w:rPr>
          <w:rFonts w:hint="eastAsia" w:ascii="仿宋_GB2312" w:eastAsia="仿宋_GB2312"/>
          <w:sz w:val="28"/>
          <w:szCs w:val="28"/>
        </w:rPr>
        <w:t xml:space="preserve">签字(签章)：                   公章：                      </w:t>
      </w:r>
    </w:p>
    <w:p>
      <w:pPr>
        <w:rPr>
          <w:rFonts w:hint="eastAsia" w:ascii="仿宋_GB2312" w:eastAsia="仿宋_GB2312"/>
          <w:sz w:val="28"/>
          <w:szCs w:val="28"/>
        </w:rPr>
      </w:pPr>
      <w:r>
        <w:rPr>
          <w:rFonts w:hint="eastAsia" w:ascii="仿宋_GB2312" w:eastAsia="仿宋_GB2312"/>
          <w:sz w:val="28"/>
          <w:szCs w:val="28"/>
        </w:rPr>
        <w:t xml:space="preserve">日期：    </w:t>
      </w:r>
    </w:p>
    <w:p>
      <w:pPr>
        <w:rPr>
          <w:rFonts w:hint="eastAsia" w:ascii="仿宋_GB2312" w:hAnsi="黑体" w:eastAsia="仿宋_GB2312"/>
          <w:b/>
          <w:sz w:val="28"/>
          <w:szCs w:val="28"/>
        </w:rPr>
      </w:pPr>
    </w:p>
    <w:p>
      <w:pPr>
        <w:rPr>
          <w:rFonts w:hint="eastAsia" w:ascii="仿宋_GB2312" w:hAnsi="黑体" w:eastAsia="仿宋_GB2312"/>
          <w:b/>
          <w:sz w:val="28"/>
          <w:szCs w:val="28"/>
        </w:rPr>
      </w:pPr>
      <w:r>
        <w:rPr>
          <w:rFonts w:hint="eastAsia" w:ascii="仿宋_GB2312" w:hAnsi="黑体" w:eastAsia="仿宋_GB2312"/>
          <w:b/>
          <w:sz w:val="28"/>
          <w:szCs w:val="28"/>
        </w:rPr>
        <w:t>投诉书制作说明：</w:t>
      </w:r>
    </w:p>
    <w:p>
      <w:pPr>
        <w:widowControl/>
        <w:ind w:firstLine="560" w:firstLineChars="200"/>
        <w:rPr>
          <w:rFonts w:hint="eastAsia" w:ascii="仿宋_GB2312" w:hAnsi="宋体" w:eastAsia="仿宋_GB2312" w:cs="宋体"/>
          <w:kern w:val="0"/>
          <w:sz w:val="28"/>
          <w:szCs w:val="28"/>
        </w:rPr>
      </w:pPr>
      <w:r>
        <w:rPr>
          <w:rFonts w:hint="eastAsia" w:ascii="仿宋_GB2312" w:eastAsia="仿宋_GB2312"/>
          <w:sz w:val="28"/>
          <w:szCs w:val="28"/>
        </w:rPr>
        <w:t>1.投诉人提起投诉时，应当提交投诉书和必要的证明材料，并按照被投诉人和与投诉事项有关的供应商数量提供投诉书副本。</w:t>
      </w:r>
    </w:p>
    <w:p>
      <w:pPr>
        <w:widowControl/>
        <w:ind w:firstLine="560" w:firstLineChars="200"/>
        <w:jc w:val="left"/>
        <w:rPr>
          <w:rFonts w:hint="eastAsia" w:ascii="仿宋_GB2312" w:hAnsi="宋体" w:eastAsia="仿宋_GB2312" w:cs="宋体"/>
          <w:kern w:val="0"/>
          <w:sz w:val="28"/>
          <w:szCs w:val="28"/>
        </w:rPr>
      </w:pPr>
      <w:r>
        <w:rPr>
          <w:rFonts w:hint="eastAsia" w:ascii="仿宋_GB2312" w:eastAsia="仿宋_GB2312"/>
          <w:sz w:val="28"/>
          <w:szCs w:val="28"/>
        </w:rPr>
        <w:t>2.投诉人若委托代理人进行投诉的，投诉书应按照要求列明“授权代表”的有关内容，并在附件中提交由</w:t>
      </w:r>
      <w:r>
        <w:rPr>
          <w:rFonts w:hint="eastAsia" w:ascii="仿宋_GB2312" w:hAnsi="宋体" w:eastAsia="仿宋_GB2312" w:cs="宋体"/>
          <w:kern w:val="0"/>
          <w:sz w:val="28"/>
          <w:szCs w:val="28"/>
        </w:rPr>
        <w:t>投诉人签署的授权委托书。授权委托书应当载明代理人的姓名或者名称、代理事项、具体权限、期限和相关事项。</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3.投诉人若对项目的某一分包进行投诉，投诉书应列明具体分包号。</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4.投诉书应简要列明质疑事项，质疑函、质疑答复等作为附件材料提供。</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5.投诉书的投诉事项应具体、明确，并有必要的事实依据和法律依据。</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6.投诉书的投诉请求应与投诉事项相关。</w:t>
      </w:r>
    </w:p>
    <w:p>
      <w:pPr>
        <w:adjustRightInd w:val="0"/>
        <w:snapToGrid w:val="0"/>
        <w:spacing w:line="360" w:lineRule="auto"/>
        <w:ind w:firstLine="560" w:firstLineChars="200"/>
        <w:jc w:val="left"/>
        <w:rPr>
          <w:rFonts w:hint="eastAsia" w:ascii="仿宋_GB2312" w:hAnsi="宋体" w:eastAsia="仿宋_GB2312" w:cs="宋体"/>
          <w:b/>
          <w:bCs/>
          <w:color w:val="000000"/>
          <w:kern w:val="36"/>
          <w:sz w:val="28"/>
          <w:szCs w:val="28"/>
        </w:rPr>
      </w:pPr>
      <w:r>
        <w:rPr>
          <w:rFonts w:hint="eastAsia" w:ascii="仿宋_GB2312" w:eastAsia="仿宋_GB2312"/>
          <w:sz w:val="28"/>
          <w:szCs w:val="28"/>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rPr>
          <w:rFonts w:hint="eastAsia" w:ascii="仿宋_GB2312" w:hAnsi="宋体" w:eastAsia="仿宋_GB2312" w:cs="宋体"/>
          <w:b/>
          <w:bCs/>
          <w:sz w:val="32"/>
          <w:szCs w:val="32"/>
        </w:rPr>
      </w:pPr>
    </w:p>
    <w:p>
      <w:pPr>
        <w:adjustRightInd w:val="0"/>
        <w:snapToGrid w:val="0"/>
        <w:spacing w:line="360" w:lineRule="auto"/>
        <w:rPr>
          <w:rFonts w:hint="eastAsia" w:ascii="仿宋_GB2312" w:hAnsi="宋体" w:eastAsia="仿宋_GB2312" w:cs="宋体"/>
          <w:b/>
          <w:bCs/>
          <w:sz w:val="32"/>
          <w:szCs w:val="32"/>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1</w:t>
    </w:r>
    <w:r>
      <w:rPr>
        <w:lang w:val="zh-CN"/>
      </w:rP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5"/>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6"/>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1"/>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46E2"/>
    <w:rsid w:val="005647BC"/>
    <w:rsid w:val="00565458"/>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EB0F66"/>
    <w:rsid w:val="030B1590"/>
    <w:rsid w:val="03164992"/>
    <w:rsid w:val="033B177D"/>
    <w:rsid w:val="0374238F"/>
    <w:rsid w:val="03A01301"/>
    <w:rsid w:val="0432311F"/>
    <w:rsid w:val="04910E13"/>
    <w:rsid w:val="04E55E3A"/>
    <w:rsid w:val="055F6389"/>
    <w:rsid w:val="09296F01"/>
    <w:rsid w:val="09564F15"/>
    <w:rsid w:val="09A84CAA"/>
    <w:rsid w:val="09AC2920"/>
    <w:rsid w:val="0A4546CD"/>
    <w:rsid w:val="0A9D2C05"/>
    <w:rsid w:val="0AD639E4"/>
    <w:rsid w:val="0BF978D5"/>
    <w:rsid w:val="0C5D773D"/>
    <w:rsid w:val="0D7754CF"/>
    <w:rsid w:val="0D7E2A6A"/>
    <w:rsid w:val="0DA16FB4"/>
    <w:rsid w:val="0DE65A99"/>
    <w:rsid w:val="0E7E3960"/>
    <w:rsid w:val="0ECE2C8D"/>
    <w:rsid w:val="107556EE"/>
    <w:rsid w:val="10A328AC"/>
    <w:rsid w:val="10CA7A92"/>
    <w:rsid w:val="11097CFF"/>
    <w:rsid w:val="11420EA7"/>
    <w:rsid w:val="11A93BAF"/>
    <w:rsid w:val="12A869B3"/>
    <w:rsid w:val="12DB5F87"/>
    <w:rsid w:val="134D6D48"/>
    <w:rsid w:val="13AE4F6A"/>
    <w:rsid w:val="144C1F9A"/>
    <w:rsid w:val="162C38CF"/>
    <w:rsid w:val="171262BF"/>
    <w:rsid w:val="17252284"/>
    <w:rsid w:val="177B58CD"/>
    <w:rsid w:val="18020BC4"/>
    <w:rsid w:val="186500A0"/>
    <w:rsid w:val="18B051AF"/>
    <w:rsid w:val="18E70052"/>
    <w:rsid w:val="19254BEF"/>
    <w:rsid w:val="19DC3498"/>
    <w:rsid w:val="1A07319C"/>
    <w:rsid w:val="1A33516B"/>
    <w:rsid w:val="1B4F4CC3"/>
    <w:rsid w:val="1B7570E3"/>
    <w:rsid w:val="1BA211E7"/>
    <w:rsid w:val="1E2D6CC4"/>
    <w:rsid w:val="1F025BBE"/>
    <w:rsid w:val="1FD03D76"/>
    <w:rsid w:val="203877A5"/>
    <w:rsid w:val="20EB3EDD"/>
    <w:rsid w:val="21A428FD"/>
    <w:rsid w:val="21FE134A"/>
    <w:rsid w:val="228869AA"/>
    <w:rsid w:val="22C22324"/>
    <w:rsid w:val="23567244"/>
    <w:rsid w:val="236513B9"/>
    <w:rsid w:val="261507FA"/>
    <w:rsid w:val="26566759"/>
    <w:rsid w:val="27717DCB"/>
    <w:rsid w:val="281D1648"/>
    <w:rsid w:val="28574F87"/>
    <w:rsid w:val="28AF482A"/>
    <w:rsid w:val="291D580A"/>
    <w:rsid w:val="29674BDA"/>
    <w:rsid w:val="29831EC9"/>
    <w:rsid w:val="29913DEF"/>
    <w:rsid w:val="29B44350"/>
    <w:rsid w:val="2ADF5772"/>
    <w:rsid w:val="2B9343A5"/>
    <w:rsid w:val="2C231C3E"/>
    <w:rsid w:val="2C43766C"/>
    <w:rsid w:val="2D140C99"/>
    <w:rsid w:val="2D31750C"/>
    <w:rsid w:val="2D962D7E"/>
    <w:rsid w:val="2DE634B9"/>
    <w:rsid w:val="2E1D349F"/>
    <w:rsid w:val="2EDF550D"/>
    <w:rsid w:val="2F407445"/>
    <w:rsid w:val="3025527A"/>
    <w:rsid w:val="30C91186"/>
    <w:rsid w:val="31495EDE"/>
    <w:rsid w:val="31921319"/>
    <w:rsid w:val="31BC6863"/>
    <w:rsid w:val="32FA2CBE"/>
    <w:rsid w:val="338B35BF"/>
    <w:rsid w:val="34092461"/>
    <w:rsid w:val="34700F39"/>
    <w:rsid w:val="34EF42C7"/>
    <w:rsid w:val="35EA3087"/>
    <w:rsid w:val="36607CEC"/>
    <w:rsid w:val="36EF1694"/>
    <w:rsid w:val="388443D5"/>
    <w:rsid w:val="38FB3C73"/>
    <w:rsid w:val="390659FB"/>
    <w:rsid w:val="390D1E7C"/>
    <w:rsid w:val="39DA0497"/>
    <w:rsid w:val="3A014C0D"/>
    <w:rsid w:val="3A3D3FD1"/>
    <w:rsid w:val="3B0D6490"/>
    <w:rsid w:val="3B6A356D"/>
    <w:rsid w:val="3B7F39AE"/>
    <w:rsid w:val="3BAB4838"/>
    <w:rsid w:val="3BF1493F"/>
    <w:rsid w:val="3C460065"/>
    <w:rsid w:val="3E2E563A"/>
    <w:rsid w:val="3E547D6D"/>
    <w:rsid w:val="3EA52FF6"/>
    <w:rsid w:val="3F2969DF"/>
    <w:rsid w:val="3F646DBC"/>
    <w:rsid w:val="43001B9C"/>
    <w:rsid w:val="44E0509A"/>
    <w:rsid w:val="457774F2"/>
    <w:rsid w:val="45C94FEF"/>
    <w:rsid w:val="462D2409"/>
    <w:rsid w:val="468E6891"/>
    <w:rsid w:val="47C1249E"/>
    <w:rsid w:val="481B4427"/>
    <w:rsid w:val="481E3C44"/>
    <w:rsid w:val="485756B9"/>
    <w:rsid w:val="48592ECE"/>
    <w:rsid w:val="48835154"/>
    <w:rsid w:val="4939003C"/>
    <w:rsid w:val="4A010EEA"/>
    <w:rsid w:val="4CAC2800"/>
    <w:rsid w:val="4CFB5EE3"/>
    <w:rsid w:val="4D263AF9"/>
    <w:rsid w:val="4D4B074A"/>
    <w:rsid w:val="4EF26D89"/>
    <w:rsid w:val="4FC205E1"/>
    <w:rsid w:val="502C74D1"/>
    <w:rsid w:val="507C6DB1"/>
    <w:rsid w:val="50F02837"/>
    <w:rsid w:val="513242BC"/>
    <w:rsid w:val="516F3CBE"/>
    <w:rsid w:val="517C5E2B"/>
    <w:rsid w:val="51C639B2"/>
    <w:rsid w:val="51F17F8E"/>
    <w:rsid w:val="52823DEE"/>
    <w:rsid w:val="529C0587"/>
    <w:rsid w:val="52EC4B4A"/>
    <w:rsid w:val="53510242"/>
    <w:rsid w:val="54102DA0"/>
    <w:rsid w:val="54B565B4"/>
    <w:rsid w:val="5517751A"/>
    <w:rsid w:val="56194C24"/>
    <w:rsid w:val="56F05266"/>
    <w:rsid w:val="57164C89"/>
    <w:rsid w:val="57350A15"/>
    <w:rsid w:val="575168F3"/>
    <w:rsid w:val="58732C56"/>
    <w:rsid w:val="594D5E25"/>
    <w:rsid w:val="59E14756"/>
    <w:rsid w:val="5A7E4E4D"/>
    <w:rsid w:val="5AB55191"/>
    <w:rsid w:val="5C957923"/>
    <w:rsid w:val="5CA42F27"/>
    <w:rsid w:val="5CE11CAD"/>
    <w:rsid w:val="5D0F5ABF"/>
    <w:rsid w:val="5DE021E2"/>
    <w:rsid w:val="5DFA5BF3"/>
    <w:rsid w:val="5E545B85"/>
    <w:rsid w:val="5E6301AB"/>
    <w:rsid w:val="5F765DB0"/>
    <w:rsid w:val="608E6286"/>
    <w:rsid w:val="61834DEC"/>
    <w:rsid w:val="622A6C63"/>
    <w:rsid w:val="62546789"/>
    <w:rsid w:val="62EF21DB"/>
    <w:rsid w:val="631D68AE"/>
    <w:rsid w:val="632D6F40"/>
    <w:rsid w:val="63AF1D1A"/>
    <w:rsid w:val="63F510AA"/>
    <w:rsid w:val="648E32AE"/>
    <w:rsid w:val="64A06B15"/>
    <w:rsid w:val="64D252BD"/>
    <w:rsid w:val="65412DFD"/>
    <w:rsid w:val="657F52AC"/>
    <w:rsid w:val="663A01C8"/>
    <w:rsid w:val="663C37BC"/>
    <w:rsid w:val="668B2466"/>
    <w:rsid w:val="66DB439B"/>
    <w:rsid w:val="66E003B2"/>
    <w:rsid w:val="672F50CE"/>
    <w:rsid w:val="6817729A"/>
    <w:rsid w:val="69964ECA"/>
    <w:rsid w:val="699E695C"/>
    <w:rsid w:val="69BF7E12"/>
    <w:rsid w:val="6B792DBC"/>
    <w:rsid w:val="6B9C09D1"/>
    <w:rsid w:val="6C2E4C0D"/>
    <w:rsid w:val="6DA6798D"/>
    <w:rsid w:val="6DED4397"/>
    <w:rsid w:val="6E9A5523"/>
    <w:rsid w:val="6EB04D47"/>
    <w:rsid w:val="6F370FC4"/>
    <w:rsid w:val="6F420D0F"/>
    <w:rsid w:val="6FAA3E8C"/>
    <w:rsid w:val="701B5C41"/>
    <w:rsid w:val="70F2215A"/>
    <w:rsid w:val="71091718"/>
    <w:rsid w:val="71587B7E"/>
    <w:rsid w:val="7276222A"/>
    <w:rsid w:val="73197CE0"/>
    <w:rsid w:val="732A1BFA"/>
    <w:rsid w:val="73344FDD"/>
    <w:rsid w:val="73616E39"/>
    <w:rsid w:val="73C0694D"/>
    <w:rsid w:val="74A54B7B"/>
    <w:rsid w:val="751B270C"/>
    <w:rsid w:val="7532635D"/>
    <w:rsid w:val="764364A0"/>
    <w:rsid w:val="768C17FB"/>
    <w:rsid w:val="77722493"/>
    <w:rsid w:val="79002FDD"/>
    <w:rsid w:val="79A864D4"/>
    <w:rsid w:val="7A2C2B5D"/>
    <w:rsid w:val="7A3C397B"/>
    <w:rsid w:val="7CBB28FC"/>
    <w:rsid w:val="7D2106AF"/>
    <w:rsid w:val="7D2D2186"/>
    <w:rsid w:val="7E54777A"/>
    <w:rsid w:val="7EAC5BC9"/>
    <w:rsid w:val="7EE8612B"/>
    <w:rsid w:val="7EFE77F8"/>
    <w:rsid w:val="7F6041C6"/>
    <w:rsid w:val="7F7B7750"/>
    <w:rsid w:val="7FCF25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6">
    <w:name w:val="heading 1"/>
    <w:basedOn w:val="1"/>
    <w:next w:val="1"/>
    <w:link w:val="50"/>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7">
    <w:name w:val="heading 2"/>
    <w:basedOn w:val="1"/>
    <w:next w:val="1"/>
    <w:link w:val="5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52"/>
    <w:qFormat/>
    <w:uiPriority w:val="9"/>
    <w:pPr>
      <w:keepNext/>
      <w:keepLines/>
      <w:spacing w:before="260" w:after="260" w:line="416" w:lineRule="auto"/>
      <w:outlineLvl w:val="2"/>
    </w:pPr>
    <w:rPr>
      <w:b/>
      <w:bCs/>
      <w:sz w:val="32"/>
      <w:szCs w:val="32"/>
    </w:rPr>
  </w:style>
  <w:style w:type="paragraph" w:styleId="9">
    <w:name w:val="heading 4"/>
    <w:basedOn w:val="1"/>
    <w:next w:val="1"/>
    <w:link w:val="53"/>
    <w:qFormat/>
    <w:uiPriority w:val="9"/>
    <w:pPr>
      <w:keepNext/>
      <w:keepLines/>
      <w:spacing w:before="280" w:after="290" w:line="376" w:lineRule="auto"/>
      <w:outlineLvl w:val="3"/>
    </w:pPr>
    <w:rPr>
      <w:rFonts w:ascii="Cambria" w:hAnsi="Cambria" w:eastAsia="宋体" w:cs="Times New Roman"/>
      <w:b/>
      <w:bCs/>
      <w:szCs w:val="28"/>
    </w:rPr>
  </w:style>
  <w:style w:type="paragraph" w:styleId="10">
    <w:name w:val="heading 5"/>
    <w:basedOn w:val="1"/>
    <w:next w:val="1"/>
    <w:link w:val="54"/>
    <w:qFormat/>
    <w:uiPriority w:val="9"/>
    <w:pPr>
      <w:keepNext/>
      <w:keepLines/>
      <w:spacing w:before="280" w:after="290" w:line="376" w:lineRule="auto"/>
      <w:outlineLvl w:val="4"/>
    </w:pPr>
    <w:rPr>
      <w:b/>
      <w:bCs/>
      <w:szCs w:val="28"/>
    </w:rPr>
  </w:style>
  <w:style w:type="paragraph" w:styleId="11">
    <w:name w:val="heading 6"/>
    <w:basedOn w:val="1"/>
    <w:next w:val="1"/>
    <w:link w:val="55"/>
    <w:qFormat/>
    <w:uiPriority w:val="9"/>
    <w:pPr>
      <w:keepNext/>
      <w:keepLines/>
      <w:spacing w:before="240" w:after="64" w:line="320" w:lineRule="auto"/>
      <w:outlineLvl w:val="5"/>
    </w:pPr>
    <w:rPr>
      <w:rFonts w:ascii="Cambria" w:hAnsi="Cambria" w:eastAsia="宋体" w:cs="Times New Roman"/>
      <w:b/>
      <w:bCs/>
      <w:sz w:val="24"/>
      <w:szCs w:val="24"/>
    </w:rPr>
  </w:style>
  <w:style w:type="paragraph" w:styleId="12">
    <w:name w:val="heading 7"/>
    <w:basedOn w:val="1"/>
    <w:next w:val="1"/>
    <w:link w:val="56"/>
    <w:qFormat/>
    <w:uiPriority w:val="9"/>
    <w:pPr>
      <w:keepNext/>
      <w:keepLines/>
      <w:spacing w:before="240" w:after="64" w:line="320" w:lineRule="auto"/>
      <w:outlineLvl w:val="6"/>
    </w:pPr>
    <w:rPr>
      <w:b/>
      <w:bCs/>
      <w:sz w:val="24"/>
      <w:szCs w:val="24"/>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link w:val="49"/>
    <w:qFormat/>
    <w:uiPriority w:val="0"/>
    <w:pPr>
      <w:spacing w:line="200" w:lineRule="atLeast"/>
      <w:ind w:firstLine="301"/>
    </w:pPr>
    <w:rPr>
      <w:rFonts w:ascii="宋体" w:hAnsi="Courier New"/>
      <w:spacing w:val="-4"/>
      <w:kern w:val="0"/>
      <w:sz w:val="18"/>
    </w:rPr>
  </w:style>
  <w:style w:type="paragraph" w:styleId="4">
    <w:name w:val="envelope return"/>
    <w:basedOn w:val="1"/>
    <w:qFormat/>
    <w:uiPriority w:val="0"/>
    <w:pPr>
      <w:snapToGrid w:val="0"/>
    </w:pPr>
    <w:rPr>
      <w:rFonts w:ascii="Arial" w:hAnsi="Arial"/>
    </w:rPr>
  </w:style>
  <w:style w:type="paragraph" w:styleId="5">
    <w:name w:val="List"/>
    <w:basedOn w:val="1"/>
    <w:qFormat/>
    <w:uiPriority w:val="0"/>
    <w:pPr>
      <w:ind w:left="420" w:hanging="420"/>
    </w:pPr>
  </w:style>
  <w:style w:type="paragraph" w:styleId="13">
    <w:name w:val="Normal Indent"/>
    <w:basedOn w:val="1"/>
    <w:qFormat/>
    <w:uiPriority w:val="0"/>
    <w:pPr>
      <w:ind w:firstLine="420"/>
    </w:pPr>
    <w:rPr>
      <w:rFonts w:ascii="Times New Roman" w:hAnsi="Times New Roman" w:cs="Times New Roman"/>
      <w:szCs w:val="20"/>
    </w:rPr>
  </w:style>
  <w:style w:type="paragraph" w:styleId="14">
    <w:name w:val="annotation text"/>
    <w:basedOn w:val="1"/>
    <w:qFormat/>
    <w:uiPriority w:val="0"/>
    <w:pPr>
      <w:jc w:val="left"/>
    </w:pPr>
    <w:rPr>
      <w:kern w:val="0"/>
      <w:sz w:val="21"/>
      <w:szCs w:val="21"/>
    </w:rPr>
  </w:style>
  <w:style w:type="paragraph" w:styleId="15">
    <w:name w:val="Body Text"/>
    <w:basedOn w:val="1"/>
    <w:unhideWhenUsed/>
    <w:qFormat/>
    <w:uiPriority w:val="99"/>
    <w:pPr>
      <w:spacing w:after="120"/>
    </w:pPr>
    <w:rPr>
      <w:rFonts w:cs="Times New Roman"/>
    </w:rPr>
  </w:style>
  <w:style w:type="paragraph" w:styleId="16">
    <w:name w:val="index 4"/>
    <w:basedOn w:val="1"/>
    <w:next w:val="1"/>
    <w:qFormat/>
    <w:uiPriority w:val="99"/>
    <w:pPr>
      <w:ind w:left="600" w:leftChars="600"/>
    </w:pPr>
    <w:rPr>
      <w:szCs w:val="24"/>
    </w:rPr>
  </w:style>
  <w:style w:type="paragraph" w:styleId="17">
    <w:name w:val="Plain Text"/>
    <w:basedOn w:val="1"/>
    <w:link w:val="57"/>
    <w:qFormat/>
    <w:uiPriority w:val="0"/>
    <w:pPr>
      <w:spacing w:beforeLines="50" w:afterLines="50" w:line="400" w:lineRule="atLeast"/>
    </w:pPr>
    <w:rPr>
      <w:rFonts w:ascii="宋体" w:hAnsi="Courier New"/>
      <w:kern w:val="0"/>
      <w:sz w:val="24"/>
    </w:rPr>
  </w:style>
  <w:style w:type="paragraph" w:styleId="18">
    <w:name w:val="Date"/>
    <w:basedOn w:val="1"/>
    <w:next w:val="1"/>
    <w:link w:val="58"/>
    <w:unhideWhenUsed/>
    <w:qFormat/>
    <w:uiPriority w:val="99"/>
    <w:pPr>
      <w:ind w:left="100" w:leftChars="2500"/>
    </w:pPr>
  </w:style>
  <w:style w:type="paragraph" w:styleId="19">
    <w:name w:val="Balloon Text"/>
    <w:basedOn w:val="1"/>
    <w:link w:val="59"/>
    <w:unhideWhenUsed/>
    <w:qFormat/>
    <w:uiPriority w:val="99"/>
    <w:rPr>
      <w:sz w:val="18"/>
      <w:szCs w:val="18"/>
    </w:rPr>
  </w:style>
  <w:style w:type="paragraph" w:styleId="20">
    <w:name w:val="footer"/>
    <w:basedOn w:val="1"/>
    <w:link w:val="60"/>
    <w:unhideWhenUsed/>
    <w:qFormat/>
    <w:uiPriority w:val="99"/>
    <w:pPr>
      <w:tabs>
        <w:tab w:val="center" w:pos="4153"/>
        <w:tab w:val="right" w:pos="8306"/>
      </w:tabs>
      <w:snapToGrid w:val="0"/>
      <w:jc w:val="left"/>
    </w:pPr>
    <w:rPr>
      <w:sz w:val="18"/>
      <w:szCs w:val="18"/>
    </w:rPr>
  </w:style>
  <w:style w:type="paragraph" w:styleId="21">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3">
    <w:name w:val="index 7"/>
    <w:basedOn w:val="1"/>
    <w:next w:val="1"/>
    <w:unhideWhenUsed/>
    <w:qFormat/>
    <w:uiPriority w:val="99"/>
    <w:pPr>
      <w:ind w:left="1200" w:leftChars="1200"/>
    </w:pPr>
  </w:style>
  <w:style w:type="paragraph" w:styleId="24">
    <w:name w:val="toc 2"/>
    <w:basedOn w:val="1"/>
    <w:next w:val="1"/>
    <w:unhideWhenUsed/>
    <w:qFormat/>
    <w:uiPriority w:val="39"/>
    <w:pPr>
      <w:ind w:left="420" w:leftChars="200"/>
    </w:pPr>
  </w:style>
  <w:style w:type="paragraph" w:styleId="25">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6">
    <w:name w:val="Title"/>
    <w:basedOn w:val="1"/>
    <w:next w:val="1"/>
    <w:link w:val="62"/>
    <w:qFormat/>
    <w:uiPriority w:val="10"/>
    <w:pPr>
      <w:spacing w:before="240" w:after="60"/>
      <w:jc w:val="center"/>
      <w:outlineLvl w:val="0"/>
    </w:pPr>
    <w:rPr>
      <w:rFonts w:ascii="Cambria" w:hAnsi="Cambria" w:cs="Times New Roman"/>
      <w:b/>
      <w:bCs/>
      <w:sz w:val="32"/>
      <w:szCs w:val="32"/>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Hyperlink"/>
    <w:basedOn w:val="29"/>
    <w:unhideWhenUsed/>
    <w:qFormat/>
    <w:uiPriority w:val="99"/>
    <w:rPr>
      <w:color w:val="0000FF"/>
      <w:u w:val="single"/>
    </w:rPr>
  </w:style>
  <w:style w:type="paragraph" w:styleId="33">
    <w:name w:val="List Paragraph"/>
    <w:basedOn w:val="1"/>
    <w:link w:val="65"/>
    <w:qFormat/>
    <w:uiPriority w:val="0"/>
    <w:pPr>
      <w:ind w:firstLine="420" w:firstLineChars="200"/>
    </w:pPr>
    <w:rPr>
      <w:kern w:val="0"/>
    </w:rPr>
  </w:style>
  <w:style w:type="paragraph" w:customStyle="1" w:styleId="34">
    <w:name w:val="正文 第一章"/>
    <w:basedOn w:val="1"/>
    <w:next w:val="35"/>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5">
    <w:name w:val="正文 1.1"/>
    <w:basedOn w:val="1"/>
    <w:next w:val="36"/>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6">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7">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8">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41">
    <w:name w:val="第四级"/>
    <w:basedOn w:val="1"/>
    <w:next w:val="40"/>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标题 2 New"/>
    <w:basedOn w:val="44"/>
    <w:next w:val="44"/>
    <w:qFormat/>
    <w:uiPriority w:val="0"/>
    <w:pPr>
      <w:keepNext/>
      <w:keepLines/>
      <w:spacing w:before="260" w:after="260" w:line="413" w:lineRule="auto"/>
      <w:outlineLvl w:val="1"/>
    </w:pPr>
    <w:rPr>
      <w:rFonts w:ascii="Arial" w:hAnsi="Arial" w:eastAsia="黑体"/>
      <w:b/>
      <w:bCs/>
      <w:sz w:val="32"/>
      <w:szCs w:val="32"/>
    </w:rPr>
  </w:style>
  <w:style w:type="paragraph" w:customStyle="1" w:styleId="4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Normal_0"/>
    <w:qFormat/>
    <w:uiPriority w:val="99"/>
    <w:rPr>
      <w:rFonts w:ascii="Calibri" w:hAnsi="Calibri" w:eastAsia="宋体" w:cs="Times New Roman"/>
      <w:sz w:val="24"/>
      <w:szCs w:val="24"/>
      <w:lang w:val="en-US" w:eastAsia="zh-CN" w:bidi="ar-SA"/>
    </w:rPr>
  </w:style>
  <w:style w:type="paragraph" w:customStyle="1" w:styleId="48">
    <w:name w:val="Default"/>
    <w:next w:val="24"/>
    <w:unhideWhenUsed/>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character" w:customStyle="1" w:styleId="49">
    <w:name w:val="正文文本缩进 Char"/>
    <w:link w:val="3"/>
    <w:qFormat/>
    <w:locked/>
    <w:uiPriority w:val="0"/>
    <w:rPr>
      <w:rFonts w:ascii="宋体" w:hAnsi="Courier New" w:eastAsia="宋体"/>
      <w:spacing w:val="-4"/>
      <w:sz w:val="18"/>
    </w:rPr>
  </w:style>
  <w:style w:type="character" w:customStyle="1" w:styleId="50">
    <w:name w:val="标题 1 Char"/>
    <w:basedOn w:val="29"/>
    <w:link w:val="6"/>
    <w:qFormat/>
    <w:uiPriority w:val="0"/>
    <w:rPr>
      <w:rFonts w:ascii="宋体" w:hAnsi="Arial" w:eastAsia="黑体" w:cs="Times New Roman"/>
      <w:b/>
      <w:bCs/>
      <w:color w:val="000000"/>
      <w:kern w:val="44"/>
      <w:sz w:val="36"/>
      <w:szCs w:val="32"/>
    </w:rPr>
  </w:style>
  <w:style w:type="character" w:customStyle="1" w:styleId="51">
    <w:name w:val="标题 2 Char"/>
    <w:basedOn w:val="29"/>
    <w:link w:val="7"/>
    <w:semiHidden/>
    <w:qFormat/>
    <w:uiPriority w:val="9"/>
    <w:rPr>
      <w:rFonts w:ascii="Cambria" w:hAnsi="Cambria" w:eastAsia="宋体" w:cs="Times New Roman"/>
      <w:b/>
      <w:bCs/>
      <w:sz w:val="32"/>
      <w:szCs w:val="32"/>
    </w:rPr>
  </w:style>
  <w:style w:type="character" w:customStyle="1" w:styleId="52">
    <w:name w:val="标题 3 Char1"/>
    <w:basedOn w:val="29"/>
    <w:link w:val="8"/>
    <w:semiHidden/>
    <w:qFormat/>
    <w:uiPriority w:val="9"/>
    <w:rPr>
      <w:rFonts w:ascii="Times New Roman" w:hAnsi="Times New Roman" w:eastAsia="宋体" w:cs="Times New Roman"/>
      <w:b/>
      <w:bCs/>
      <w:sz w:val="32"/>
      <w:szCs w:val="32"/>
    </w:rPr>
  </w:style>
  <w:style w:type="character" w:customStyle="1" w:styleId="53">
    <w:name w:val="标题 4 Char"/>
    <w:basedOn w:val="29"/>
    <w:link w:val="9"/>
    <w:semiHidden/>
    <w:qFormat/>
    <w:uiPriority w:val="9"/>
    <w:rPr>
      <w:rFonts w:ascii="Cambria" w:hAnsi="Cambria" w:eastAsia="宋体" w:cs="Times New Roman"/>
      <w:b/>
      <w:bCs/>
      <w:sz w:val="28"/>
      <w:szCs w:val="28"/>
    </w:rPr>
  </w:style>
  <w:style w:type="character" w:customStyle="1" w:styleId="54">
    <w:name w:val="标题 5 Char"/>
    <w:basedOn w:val="29"/>
    <w:link w:val="10"/>
    <w:semiHidden/>
    <w:qFormat/>
    <w:uiPriority w:val="9"/>
    <w:rPr>
      <w:rFonts w:ascii="Times New Roman" w:hAnsi="Times New Roman" w:eastAsia="宋体" w:cs="Times New Roman"/>
      <w:b/>
      <w:bCs/>
      <w:sz w:val="28"/>
      <w:szCs w:val="28"/>
    </w:rPr>
  </w:style>
  <w:style w:type="character" w:customStyle="1" w:styleId="55">
    <w:name w:val="标题 6 Char"/>
    <w:basedOn w:val="29"/>
    <w:link w:val="11"/>
    <w:semiHidden/>
    <w:qFormat/>
    <w:uiPriority w:val="9"/>
    <w:rPr>
      <w:rFonts w:ascii="Cambria" w:hAnsi="Cambria" w:eastAsia="宋体" w:cs="Times New Roman"/>
      <w:b/>
      <w:bCs/>
      <w:sz w:val="24"/>
      <w:szCs w:val="24"/>
    </w:rPr>
  </w:style>
  <w:style w:type="character" w:customStyle="1" w:styleId="56">
    <w:name w:val="标题 7 Char"/>
    <w:basedOn w:val="29"/>
    <w:link w:val="12"/>
    <w:semiHidden/>
    <w:qFormat/>
    <w:uiPriority w:val="9"/>
    <w:rPr>
      <w:rFonts w:ascii="Times New Roman" w:hAnsi="Times New Roman" w:eastAsia="宋体" w:cs="Times New Roman"/>
      <w:b/>
      <w:bCs/>
      <w:sz w:val="24"/>
      <w:szCs w:val="24"/>
    </w:rPr>
  </w:style>
  <w:style w:type="character" w:customStyle="1" w:styleId="57">
    <w:name w:val="纯文本 Char1"/>
    <w:link w:val="17"/>
    <w:qFormat/>
    <w:uiPriority w:val="0"/>
    <w:rPr>
      <w:rFonts w:ascii="宋体" w:hAnsi="Courier New" w:eastAsia="宋体"/>
      <w:sz w:val="24"/>
    </w:rPr>
  </w:style>
  <w:style w:type="character" w:customStyle="1" w:styleId="58">
    <w:name w:val="日期 Char"/>
    <w:basedOn w:val="29"/>
    <w:link w:val="18"/>
    <w:semiHidden/>
    <w:qFormat/>
    <w:uiPriority w:val="99"/>
    <w:rPr>
      <w:rFonts w:ascii="Times New Roman" w:hAnsi="Times New Roman" w:eastAsia="宋体" w:cs="Times New Roman"/>
      <w:sz w:val="28"/>
      <w:szCs w:val="20"/>
    </w:rPr>
  </w:style>
  <w:style w:type="character" w:customStyle="1" w:styleId="59">
    <w:name w:val="批注框文本 Char"/>
    <w:basedOn w:val="29"/>
    <w:link w:val="19"/>
    <w:semiHidden/>
    <w:qFormat/>
    <w:uiPriority w:val="99"/>
    <w:rPr>
      <w:rFonts w:ascii="Times New Roman" w:hAnsi="Times New Roman" w:eastAsia="宋体" w:cs="Times New Roman"/>
      <w:sz w:val="18"/>
      <w:szCs w:val="18"/>
    </w:rPr>
  </w:style>
  <w:style w:type="character" w:customStyle="1" w:styleId="60">
    <w:name w:val="页脚 Char"/>
    <w:basedOn w:val="29"/>
    <w:link w:val="20"/>
    <w:qFormat/>
    <w:uiPriority w:val="99"/>
    <w:rPr>
      <w:rFonts w:ascii="Times New Roman" w:hAnsi="Times New Roman" w:eastAsia="宋体" w:cs="Times New Roman"/>
      <w:sz w:val="18"/>
      <w:szCs w:val="18"/>
    </w:rPr>
  </w:style>
  <w:style w:type="character" w:customStyle="1" w:styleId="61">
    <w:name w:val="页眉 Char"/>
    <w:basedOn w:val="29"/>
    <w:link w:val="21"/>
    <w:semiHidden/>
    <w:qFormat/>
    <w:uiPriority w:val="99"/>
    <w:rPr>
      <w:rFonts w:ascii="Times New Roman" w:hAnsi="Times New Roman" w:eastAsia="宋体" w:cs="Times New Roman"/>
      <w:sz w:val="18"/>
      <w:szCs w:val="18"/>
    </w:rPr>
  </w:style>
  <w:style w:type="character" w:customStyle="1" w:styleId="62">
    <w:name w:val="标题 Char"/>
    <w:basedOn w:val="29"/>
    <w:link w:val="26"/>
    <w:qFormat/>
    <w:uiPriority w:val="10"/>
    <w:rPr>
      <w:rFonts w:ascii="Cambria" w:hAnsi="Cambria" w:eastAsia="宋体" w:cs="Times New Roman"/>
      <w:b/>
      <w:bCs/>
      <w:sz w:val="32"/>
      <w:szCs w:val="32"/>
    </w:rPr>
  </w:style>
  <w:style w:type="character" w:customStyle="1" w:styleId="63">
    <w:name w:val="正文文本缩进 Char1"/>
    <w:basedOn w:val="29"/>
    <w:semiHidden/>
    <w:qFormat/>
    <w:uiPriority w:val="99"/>
    <w:rPr>
      <w:rFonts w:ascii="Times New Roman" w:hAnsi="Times New Roman" w:eastAsia="宋体" w:cs="Times New Roman"/>
      <w:sz w:val="28"/>
      <w:szCs w:val="20"/>
    </w:rPr>
  </w:style>
  <w:style w:type="character" w:customStyle="1" w:styleId="64">
    <w:name w:val="纯文本 Char"/>
    <w:basedOn w:val="29"/>
    <w:semiHidden/>
    <w:qFormat/>
    <w:uiPriority w:val="99"/>
    <w:rPr>
      <w:rFonts w:ascii="宋体" w:hAnsi="Courier New" w:eastAsia="宋体" w:cs="Courier New"/>
      <w:szCs w:val="21"/>
    </w:rPr>
  </w:style>
  <w:style w:type="character" w:customStyle="1" w:styleId="65">
    <w:name w:val="列出段落 Char"/>
    <w:link w:val="33"/>
    <w:qFormat/>
    <w:locked/>
    <w:uiPriority w:val="0"/>
    <w:rPr>
      <w:rFonts w:ascii="Times New Roman" w:hAnsi="Times New Roman" w:eastAsia="宋体" w:cs="Times New Roman"/>
      <w:sz w:val="28"/>
      <w:szCs w:val="20"/>
    </w:rPr>
  </w:style>
  <w:style w:type="character" w:customStyle="1" w:styleId="66">
    <w:name w:val="正文 第五章 中间"/>
    <w:qFormat/>
    <w:uiPriority w:val="0"/>
    <w:rPr>
      <w:b/>
      <w:bCs/>
      <w:color w:val="000000"/>
      <w:sz w:val="32"/>
    </w:rPr>
  </w:style>
  <w:style w:type="character" w:customStyle="1" w:styleId="67">
    <w:name w:val="标题 3 Char"/>
    <w:qFormat/>
    <w:uiPriority w:val="0"/>
    <w:rPr>
      <w:rFonts w:eastAsia="宋体"/>
      <w:b/>
      <w:bCs/>
      <w:kern w:val="2"/>
      <w:sz w:val="32"/>
      <w:szCs w:val="32"/>
      <w:lang w:val="en-US" w:eastAsia="zh-CN" w:bidi="ar-SA"/>
    </w:rPr>
  </w:style>
  <w:style w:type="paragraph" w:customStyle="1" w:styleId="6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9">
    <w:name w:val="正文_6"/>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41</Pages>
  <Words>18745</Words>
  <Characters>19273</Characters>
  <Lines>158</Lines>
  <Paragraphs>44</Paragraphs>
  <TotalTime>0</TotalTime>
  <ScaleCrop>false</ScaleCrop>
  <LinksUpToDate>false</LinksUpToDate>
  <CharactersWithSpaces>22200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2023-07-07T03:48:23Z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EC2D55065EE9410B8AC07D03BAF4E20B</vt:lpwstr>
  </property>
</Properties>
</file>