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4040</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val="en-US" w:eastAsia="zh-CN"/>
        </w:rPr>
      </w:pPr>
      <w:r>
        <w:rPr>
          <w:rFonts w:hint="eastAsia" w:asciiTheme="majorEastAsia" w:hAnsiTheme="majorEastAsia" w:eastAsiaTheme="majorEastAsia" w:cstheme="majorEastAsia"/>
          <w:b/>
          <w:bCs/>
          <w:w w:val="90"/>
          <w:sz w:val="48"/>
          <w:szCs w:val="48"/>
          <w:lang w:val="en-US" w:eastAsia="zh-CN"/>
        </w:rPr>
        <w:t>皖南医学院2024-2026年重大项目建议书及可行性研究报告编制项目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rPr>
          <w:rFonts w:hint="eastAsia"/>
        </w:rPr>
      </w:pPr>
    </w:p>
    <w:p>
      <w:pPr>
        <w:pStyle w:val="23"/>
        <w:rPr>
          <w:rFonts w:hint="eastAsia"/>
        </w:rPr>
      </w:pPr>
    </w:p>
    <w:p>
      <w:pPr>
        <w:pStyle w:val="23"/>
      </w:pPr>
      <w:r>
        <w:rPr>
          <w:rFonts w:hint="eastAsia"/>
        </w:rPr>
        <w:t>目  录</w:t>
      </w:r>
    </w:p>
    <w:p>
      <w:pPr>
        <w:pStyle w:val="23"/>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23"/>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5"/>
              <w:rFonts w:hint="eastAsia"/>
              <w:b w:val="0"/>
              <w:sz w:val="28"/>
              <w:szCs w:val="28"/>
            </w:rPr>
            <w:t>第一章</w:t>
          </w:r>
          <w:r>
            <w:rPr>
              <w:rStyle w:val="35"/>
              <w:b w:val="0"/>
              <w:sz w:val="28"/>
              <w:szCs w:val="28"/>
            </w:rPr>
            <w:t xml:space="preserve">  </w:t>
          </w:r>
          <w:r>
            <w:rPr>
              <w:rStyle w:val="35"/>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5"/>
              <w:rFonts w:hint="eastAsia"/>
              <w:b w:val="0"/>
              <w:sz w:val="28"/>
              <w:szCs w:val="28"/>
            </w:rPr>
            <w:t>第二章</w:t>
          </w:r>
          <w:r>
            <w:rPr>
              <w:rStyle w:val="35"/>
              <w:b w:val="0"/>
              <w:sz w:val="28"/>
              <w:szCs w:val="28"/>
            </w:rPr>
            <w:t xml:space="preserve">  </w:t>
          </w:r>
          <w:r>
            <w:rPr>
              <w:rStyle w:val="35"/>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5"/>
              <w:rFonts w:hint="eastAsia"/>
              <w:b w:val="0"/>
              <w:sz w:val="28"/>
              <w:szCs w:val="28"/>
            </w:rPr>
            <w:t>第三章</w:t>
          </w:r>
          <w:r>
            <w:rPr>
              <w:rStyle w:val="35"/>
              <w:b w:val="0"/>
              <w:sz w:val="28"/>
              <w:szCs w:val="28"/>
            </w:rPr>
            <w:t xml:space="preserve">  </w:t>
          </w:r>
          <w:r>
            <w:rPr>
              <w:rStyle w:val="35"/>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5"/>
              <w:rFonts w:hint="eastAsia"/>
              <w:b w:val="0"/>
              <w:sz w:val="28"/>
              <w:szCs w:val="28"/>
            </w:rPr>
            <w:t>第四章</w:t>
          </w:r>
          <w:r>
            <w:rPr>
              <w:rStyle w:val="35"/>
              <w:b w:val="0"/>
              <w:sz w:val="28"/>
              <w:szCs w:val="28"/>
            </w:rPr>
            <w:t xml:space="preserve">  </w:t>
          </w:r>
          <w:r>
            <w:rPr>
              <w:rStyle w:val="35"/>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5"/>
              <w:rFonts w:hint="eastAsia"/>
              <w:b w:val="0"/>
              <w:sz w:val="28"/>
              <w:szCs w:val="28"/>
            </w:rPr>
            <w:t>第五章</w:t>
          </w:r>
          <w:r>
            <w:rPr>
              <w:rStyle w:val="35"/>
              <w:b w:val="0"/>
              <w:sz w:val="28"/>
              <w:szCs w:val="28"/>
            </w:rPr>
            <w:t xml:space="preserve">  </w:t>
          </w:r>
          <w:r>
            <w:rPr>
              <w:rStyle w:val="35"/>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3"/>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5"/>
              <w:rFonts w:hint="eastAsia"/>
              <w:b w:val="0"/>
              <w:sz w:val="28"/>
              <w:szCs w:val="28"/>
            </w:rPr>
            <w:t>第六章</w:t>
          </w:r>
          <w:r>
            <w:rPr>
              <w:rStyle w:val="35"/>
              <w:b w:val="0"/>
              <w:sz w:val="28"/>
              <w:szCs w:val="28"/>
            </w:rPr>
            <w:t xml:space="preserve">  </w:t>
          </w:r>
          <w:r>
            <w:rPr>
              <w:rStyle w:val="35"/>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3"/>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5"/>
              <w:rFonts w:hint="eastAsia"/>
              <w:b w:val="0"/>
              <w:sz w:val="28"/>
              <w:szCs w:val="28"/>
            </w:rPr>
            <w:t>第七章</w:t>
          </w:r>
          <w:r>
            <w:rPr>
              <w:rStyle w:val="35"/>
              <w:b w:val="0"/>
              <w:sz w:val="28"/>
              <w:szCs w:val="28"/>
            </w:rPr>
            <w:t xml:space="preserve">  </w:t>
          </w:r>
          <w:r>
            <w:rPr>
              <w:rStyle w:val="35"/>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2"/>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479170299"/>
      <w:bookmarkStart w:id="1" w:name="_Toc51658056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1"/>
      <w:bookmarkStart w:id="3" w:name="OLE_LINK22"/>
      <w:r>
        <w:rPr>
          <w:rFonts w:hint="eastAsia" w:ascii="仿宋_GB2312" w:eastAsia="仿宋_GB2312"/>
          <w:szCs w:val="28"/>
          <w:lang w:eastAsia="zh-CN"/>
        </w:rPr>
        <w:t>皖南医学院2024-2026年重大项目建议书及可行性研究报告编制项目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皖南医学院2024-2026年重大项目建议书及可行性研究报告编制项目</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4033</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18万元/2024年</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r>
        <w:rPr>
          <w:rFonts w:hint="eastAsia" w:ascii="仿宋_GB2312" w:eastAsia="仿宋_GB2312"/>
          <w:szCs w:val="28"/>
          <w:lang w:val="en-US" w:eastAsia="zh-CN"/>
        </w:rPr>
        <w:t>提供相关承诺书</w:t>
      </w:r>
      <w:r>
        <w:rPr>
          <w:rFonts w:hint="eastAsia" w:ascii="仿宋_GB2312" w:eastAsia="仿宋_GB2312"/>
          <w:szCs w:val="28"/>
          <w:lang w:eastAsia="zh-CN"/>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r>
        <w:rPr>
          <w:rFonts w:hint="eastAsia" w:ascii="仿宋_GB2312" w:eastAsia="仿宋_GB2312"/>
          <w:szCs w:val="28"/>
          <w:lang w:val="en-US" w:eastAsia="zh-CN"/>
        </w:rPr>
        <w:t>提供相关承诺书</w:t>
      </w:r>
      <w:r>
        <w:rPr>
          <w:rFonts w:hint="eastAsia" w:ascii="仿宋_GB2312" w:eastAsia="仿宋_GB2312"/>
          <w:szCs w:val="28"/>
          <w:lang w:eastAsia="zh-CN"/>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19</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26</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（二）报名方式：皖南医学院新医科中心项目建议书及可行性研究报告编制项目已在皖南医学院网上采购平台（http://wnmc.youzhicai.com/）发布，请潜在供应商在皖南医学院网上采购平台参与</w:t>
      </w:r>
      <w:r>
        <w:rPr>
          <w:rFonts w:hint="eastAsia" w:ascii="仿宋_GB2312" w:hAnsi="宋体" w:eastAsia="仿宋_GB2312" w:cs="宋体"/>
          <w:szCs w:val="28"/>
          <w:lang w:val="en-US" w:eastAsia="zh-CN"/>
        </w:rPr>
        <w:t>该</w:t>
      </w:r>
      <w:r>
        <w:rPr>
          <w:rFonts w:hint="eastAsia" w:ascii="仿宋_GB2312" w:hAnsi="宋体" w:eastAsia="仿宋_GB2312" w:cs="宋体"/>
          <w:szCs w:val="28"/>
          <w:lang w:val="zh-CN"/>
        </w:rPr>
        <w:t>项目。</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w:t>
      </w:r>
      <w:r>
        <w:rPr>
          <w:rFonts w:hint="eastAsia" w:ascii="仿宋_GB2312" w:hAnsi="宋体" w:eastAsia="仿宋_GB2312" w:cs="宋体"/>
          <w:b/>
          <w:szCs w:val="28"/>
          <w:lang w:val="en-US" w:eastAsia="zh-CN"/>
        </w:rPr>
        <w:t>获取招标文件</w:t>
      </w:r>
      <w:r>
        <w:rPr>
          <w:rFonts w:hint="eastAsia" w:ascii="仿宋_GB2312" w:hAnsi="宋体" w:eastAsia="仿宋_GB2312" w:cs="宋体"/>
          <w:b/>
          <w:szCs w:val="28"/>
          <w:lang w:val="zh-CN"/>
        </w:rPr>
        <w:t>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29</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上</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9</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0</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29</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下上</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9</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0</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7"/>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28</w:t>
      </w:r>
      <w:bookmarkStart w:id="154" w:name="_GoBack"/>
      <w:bookmarkEnd w:id="154"/>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7"/>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18</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2"/>
        <w:snapToGrid w:val="0"/>
        <w:spacing w:before="0" w:after="0"/>
        <w:ind w:left="947" w:firstLine="0"/>
        <w:jc w:val="center"/>
        <w:rPr>
          <w:rFonts w:ascii="华文中宋" w:hAnsi="华文中宋" w:eastAsia="华文中宋"/>
        </w:rPr>
      </w:pPr>
      <w:bookmarkStart w:id="4" w:name="_Toc516580570"/>
      <w:bookmarkStart w:id="5" w:name="_Toc479170300"/>
      <w:r>
        <w:rPr>
          <w:rFonts w:hint="eastAsia" w:ascii="华文中宋" w:hAnsi="华文中宋" w:eastAsia="华文中宋"/>
        </w:rPr>
        <w:t>第二章  磋商须知前附表</w:t>
      </w:r>
      <w:bookmarkEnd w:id="4"/>
      <w:bookmarkEnd w:id="5"/>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皖南医学院2024-2026年重大项目建议书及可行性研究报告编制项目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default" w:ascii="宋体" w:hAnsi="宋体"/>
                <w:kern w:val="0"/>
                <w:sz w:val="21"/>
                <w:szCs w:val="21"/>
                <w:lang w:val="en-US" w:eastAsia="zh-CN"/>
              </w:rPr>
            </w:pPr>
            <w:r>
              <w:rPr>
                <w:rFonts w:hint="eastAsia" w:ascii="宋体" w:hAnsi="宋体"/>
                <w:kern w:val="0"/>
                <w:sz w:val="21"/>
                <w:szCs w:val="21"/>
                <w:lang w:val="en-US" w:eastAsia="zh-CN"/>
              </w:rPr>
              <w:t>自行踏勘。 踏勘联系人：束老师，电话：3932993</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516580571"/>
      <w:bookmarkStart w:id="7" w:name="_Toc479170301"/>
    </w:p>
    <w:p/>
    <w:p/>
    <w:p/>
    <w:p/>
    <w:p/>
    <w:p/>
    <w:p>
      <w:pPr>
        <w:pStyle w:val="2"/>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16938520"/>
      <w:bookmarkStart w:id="10" w:name="_Toc20823276"/>
      <w:bookmarkStart w:id="11" w:name="_Toc513029204"/>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16938521"/>
      <w:bookmarkStart w:id="14" w:name="_Toc513029205"/>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513029206"/>
      <w:bookmarkStart w:id="16" w:name="_Toc16938522"/>
      <w:bookmarkStart w:id="17" w:name="_Toc20823278"/>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16938523"/>
      <w:bookmarkStart w:id="19" w:name="_Toc513029207"/>
      <w:bookmarkStart w:id="20" w:name="_Toc20823279"/>
      <w:bookmarkStart w:id="21" w:name="_Toc462564067"/>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20823281"/>
      <w:bookmarkStart w:id="23" w:name="_Toc513029209"/>
      <w:bookmarkStart w:id="24" w:name="_Toc403987206"/>
      <w:bookmarkStart w:id="25" w:name="_Toc120614215"/>
      <w:bookmarkStart w:id="26" w:name="_Toc16938525"/>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16938526"/>
      <w:bookmarkStart w:id="28" w:name="_Toc513029210"/>
      <w:bookmarkStart w:id="29" w:name="_Toc20823282"/>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16938527"/>
      <w:bookmarkStart w:id="31" w:name="_Toc20823283"/>
      <w:bookmarkStart w:id="32" w:name="_Toc462564070"/>
      <w:bookmarkStart w:id="33" w:name="_Toc513029211"/>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403987207"/>
      <w:bookmarkStart w:id="35" w:name="_Toc120614216"/>
      <w:bookmarkStart w:id="36" w:name="_Toc513029213"/>
      <w:bookmarkStart w:id="37" w:name="_Toc20823285"/>
      <w:bookmarkStart w:id="38" w:name="_Toc16938529"/>
      <w:bookmarkStart w:id="39" w:name="_Toc462564072"/>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20823286"/>
      <w:bookmarkStart w:id="42" w:name="_Toc513029214"/>
      <w:bookmarkStart w:id="43" w:name="_Toc16938530"/>
      <w:bookmarkStart w:id="44" w:name="_Toc462564073"/>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16938531"/>
      <w:bookmarkStart w:id="46" w:name="_Toc513029215"/>
      <w:bookmarkStart w:id="47" w:name="_Toc20823287"/>
      <w:bookmarkStart w:id="48" w:name="_Toc462564074"/>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49090507"/>
      <w:bookmarkStart w:id="57" w:name="_Toc14577354"/>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852"/>
      <w:bookmarkEnd w:id="63"/>
      <w:bookmarkStart w:id="64" w:name="_Hlt26954739"/>
      <w:bookmarkEnd w:id="64"/>
      <w:bookmarkStart w:id="65" w:name="_Hlt26954848"/>
      <w:bookmarkEnd w:id="65"/>
      <w:bookmarkStart w:id="66" w:name="_Hlt26954846"/>
      <w:bookmarkEnd w:id="66"/>
      <w:bookmarkStart w:id="67" w:name="_Hlt26954731"/>
      <w:bookmarkEnd w:id="67"/>
      <w:bookmarkStart w:id="68" w:name="_Hlt26670482"/>
      <w:bookmarkEnd w:id="68"/>
      <w:bookmarkStart w:id="69" w:name="_Hlt26670486"/>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20823296"/>
      <w:bookmarkStart w:id="73" w:name="_Toc120614217"/>
      <w:bookmarkStart w:id="74" w:name="_Toc16938540"/>
      <w:bookmarkStart w:id="75" w:name="_Toc403987208"/>
      <w:bookmarkStart w:id="76" w:name="_Toc513029224"/>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513029225"/>
      <w:bookmarkStart w:id="78" w:name="_Toc16938541"/>
      <w:bookmarkStart w:id="79" w:name="_Toc20823297"/>
      <w:bookmarkStart w:id="80" w:name="_Toc462564084"/>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513029226"/>
      <w:bookmarkStart w:id="82" w:name="_Toc20823298"/>
      <w:bookmarkStart w:id="83" w:name="_Toc16938542"/>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513029231"/>
      <w:bookmarkStart w:id="85" w:name="_Toc16938547"/>
      <w:bookmarkStart w:id="86" w:name="_Toc20823303"/>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16938548"/>
      <w:bookmarkStart w:id="89" w:name="_Toc513029232"/>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20823305"/>
      <w:bookmarkStart w:id="91" w:name="_Toc513029233"/>
      <w:bookmarkStart w:id="92" w:name="_Toc16938549"/>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16938551"/>
      <w:bookmarkStart w:id="94" w:name="_Toc20823307"/>
      <w:bookmarkStart w:id="95" w:name="_Toc513029235"/>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403987211"/>
      <w:bookmarkStart w:id="99" w:name="_Toc120614220"/>
      <w:bookmarkStart w:id="100" w:name="_Toc20823308"/>
      <w:bookmarkStart w:id="101" w:name="_Toc16938552"/>
      <w:bookmarkStart w:id="102" w:name="_Toc513029236"/>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513029237"/>
      <w:bookmarkStart w:id="104" w:name="_Toc16938553"/>
      <w:bookmarkStart w:id="105" w:name="_Toc20823309"/>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w:t>
      </w:r>
      <w:bookmarkStart w:id="106" w:name="_Toc200451963"/>
      <w:r>
        <w:rPr>
          <w:rFonts w:hint="eastAsia" w:ascii="仿宋_GB2312" w:hAnsi="宋体" w:eastAsia="仿宋_GB2312"/>
          <w:color w:val="000000"/>
          <w:szCs w:val="28"/>
          <w:lang w:val="en-US" w:eastAsia="zh-CN"/>
        </w:rPr>
        <w:t>需缴纳履约保证金（招标文件如有要求缴纳）</w:t>
      </w:r>
      <w:r>
        <w:rPr>
          <w:rFonts w:hint="eastAsia" w:ascii="仿宋_GB2312" w:hAnsi="宋体" w:eastAsia="仿宋_GB2312"/>
          <w:color w:val="000000"/>
          <w:szCs w:val="28"/>
        </w:rPr>
        <w:t>。</w:t>
      </w:r>
    </w:p>
    <w:bookmarkEnd w:id="106"/>
    <w:p>
      <w:pPr>
        <w:pStyle w:val="43"/>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2"/>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7" w:name="_Toc516580572"/>
      <w:bookmarkStart w:id="108" w:name="_Toc479170302"/>
      <w:r>
        <w:rPr>
          <w:rFonts w:hint="eastAsia" w:ascii="华文中宋" w:hAnsi="华文中宋" w:eastAsia="华文中宋"/>
          <w:bCs w:val="0"/>
          <w:color w:val="000000" w:themeColor="text1"/>
          <w14:textFill>
            <w14:solidFill>
              <w14:schemeClr w14:val="tx1"/>
            </w14:solidFill>
          </w14:textFill>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ind w:firstLine="560" w:firstLineChars="200"/>
        <w:rPr>
          <w:rFonts w:hint="eastAsia" w:ascii="仿宋_GB2312" w:hAnsi="仿宋" w:eastAsia="仿宋_GB2312"/>
          <w:szCs w:val="28"/>
        </w:rPr>
      </w:pPr>
      <w:r>
        <w:rPr>
          <w:rFonts w:hint="eastAsia" w:ascii="仿宋_GB2312" w:hAnsi="仿宋" w:eastAsia="仿宋_GB2312"/>
          <w:szCs w:val="28"/>
        </w:rPr>
        <w:t xml:space="preserve">按期提交咨询服务报告，每半年结算一次。服务期满后，及时办理结算，付清余款。实际结算时，依据实际委托业务量、实际服务成效及付费标准、中标费率据实结算。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14:textFill>
            <w14:solidFill>
              <w14:schemeClr w14:val="tx1"/>
            </w14:solidFill>
          </w14:textFill>
        </w:rPr>
      </w:pPr>
      <w:bookmarkStart w:id="109" w:name="_Toc479170303"/>
      <w:bookmarkStart w:id="110" w:name="_Toc516580573"/>
      <w:r>
        <w:rPr>
          <w:rFonts w:hint="eastAsia" w:ascii="华文中宋" w:hAnsi="华文中宋" w:eastAsia="华文中宋"/>
          <w:b/>
          <w:bCs/>
          <w:color w:val="000000" w:themeColor="text1"/>
          <w:sz w:val="36"/>
          <w:szCs w:val="36"/>
          <w14:textFill>
            <w14:solidFill>
              <w14:schemeClr w14:val="tx1"/>
            </w14:solidFill>
          </w14:textFill>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 w:val="28"/>
          <w:szCs w:val="28"/>
        </w:rPr>
      </w:pPr>
      <w:bookmarkStart w:id="111" w:name="_Toc516580574"/>
      <w:bookmarkStart w:id="112" w:name="_Toc479170304"/>
    </w:p>
    <w:p>
      <w:pPr>
        <w:pStyle w:val="2"/>
        <w:snapToGrid w:val="0"/>
        <w:spacing w:before="0" w:after="0"/>
        <w:ind w:left="0" w:leftChars="0" w:firstLine="0" w:firstLineChars="0"/>
        <w:jc w:val="both"/>
        <w:rPr>
          <w:rFonts w:hint="eastAsia" w:ascii="仿宋_GB2312" w:hAnsi="仿宋" w:eastAsia="仿宋_GB2312"/>
          <w:b w:val="0"/>
          <w:bCs w:val="0"/>
          <w:sz w:val="28"/>
          <w:szCs w:val="28"/>
        </w:rPr>
      </w:pPr>
    </w:p>
    <w:p>
      <w:pPr>
        <w:pStyle w:val="2"/>
        <w:snapToGrid w:val="0"/>
        <w:spacing w:before="0" w:after="0"/>
        <w:ind w:left="0" w:leftChars="0" w:firstLine="0" w:firstLineChars="0"/>
        <w:jc w:val="both"/>
        <w:rPr>
          <w:rFonts w:hint="eastAsia" w:ascii="仿宋_GB2312" w:hAnsi="仿宋" w:eastAsia="仿宋_GB2312"/>
          <w:b w:val="0"/>
          <w:bCs w:val="0"/>
          <w:sz w:val="28"/>
          <w:szCs w:val="28"/>
        </w:rPr>
      </w:pPr>
      <w:r>
        <w:rPr>
          <w:rFonts w:hint="eastAsia" w:ascii="仿宋_GB2312" w:hAnsi="仿宋" w:eastAsia="仿宋_GB2312"/>
          <w:b w:val="0"/>
          <w:bCs w:val="0"/>
          <w:sz w:val="28"/>
          <w:szCs w:val="28"/>
        </w:rPr>
        <w:t>（1）技术要求</w:t>
      </w:r>
    </w:p>
    <w:p>
      <w:pPr>
        <w:pStyle w:val="2"/>
        <w:snapToGrid w:val="0"/>
        <w:spacing w:before="0" w:after="0"/>
        <w:ind w:left="0" w:leftChars="0" w:firstLine="560" w:firstLineChars="200"/>
        <w:jc w:val="both"/>
        <w:rPr>
          <w:rFonts w:hint="eastAsia" w:ascii="仿宋_GB2312" w:hAnsi="仿宋" w:eastAsia="仿宋_GB2312"/>
          <w:b w:val="0"/>
          <w:bCs w:val="0"/>
          <w:sz w:val="28"/>
          <w:szCs w:val="28"/>
        </w:rPr>
      </w:pPr>
      <w:r>
        <w:rPr>
          <w:rFonts w:hint="eastAsia" w:ascii="仿宋_GB2312" w:hAnsi="仿宋" w:eastAsia="仿宋_GB2312"/>
          <w:b w:val="0"/>
          <w:bCs w:val="0"/>
          <w:sz w:val="28"/>
          <w:szCs w:val="28"/>
        </w:rPr>
        <w:t>本次服务内容为，2024-2026年间，皖南医学院估算投资额10亿元及以下的项目建议书编制、可行性研究报告编制。咨询单位按照校方要求编制项目建议书及可行性研究报告，并协助做好项目建议书及可行性研究报告的相关报批等工作。</w:t>
      </w:r>
    </w:p>
    <w:p>
      <w:pPr>
        <w:pStyle w:val="2"/>
        <w:snapToGrid w:val="0"/>
        <w:spacing w:before="0" w:after="0"/>
        <w:ind w:left="0" w:leftChars="0" w:firstLine="0" w:firstLineChars="0"/>
        <w:jc w:val="both"/>
        <w:rPr>
          <w:rFonts w:hint="eastAsia" w:ascii="仿宋_GB2312" w:hAnsi="仿宋" w:eastAsia="仿宋_GB2312"/>
          <w:b w:val="0"/>
          <w:bCs w:val="0"/>
          <w:sz w:val="28"/>
          <w:szCs w:val="28"/>
        </w:rPr>
      </w:pPr>
      <w:r>
        <w:rPr>
          <w:rFonts w:hint="eastAsia" w:ascii="仿宋_GB2312" w:hAnsi="仿宋" w:eastAsia="仿宋_GB2312"/>
          <w:b w:val="0"/>
          <w:bCs w:val="0"/>
          <w:sz w:val="28"/>
          <w:szCs w:val="28"/>
        </w:rPr>
        <w:t>（2）商务要求</w:t>
      </w:r>
    </w:p>
    <w:p>
      <w:pPr>
        <w:pStyle w:val="2"/>
        <w:snapToGrid w:val="0"/>
        <w:spacing w:before="0" w:after="0"/>
        <w:ind w:left="0" w:leftChars="0" w:firstLine="560" w:firstLineChars="200"/>
        <w:jc w:val="both"/>
        <w:rPr>
          <w:rFonts w:hint="eastAsia" w:ascii="仿宋_GB2312" w:hAnsi="仿宋" w:eastAsia="仿宋_GB2312"/>
          <w:b w:val="0"/>
          <w:bCs w:val="0"/>
          <w:sz w:val="28"/>
          <w:szCs w:val="28"/>
        </w:rPr>
      </w:pPr>
      <w:r>
        <w:rPr>
          <w:rFonts w:hint="eastAsia" w:ascii="仿宋_GB2312" w:hAnsi="仿宋" w:eastAsia="仿宋_GB2312"/>
          <w:b w:val="0"/>
          <w:bCs w:val="0"/>
          <w:sz w:val="28"/>
          <w:szCs w:val="28"/>
        </w:rPr>
        <w:t>单个项目任务书下达后5个日历天内提交项目建议书成果文件，10个日历天内提交可行性研究报告成果文件，成果文件一式七份且提供电子版。</w:t>
      </w:r>
    </w:p>
    <w:p>
      <w:pPr>
        <w:numPr>
          <w:ilvl w:val="0"/>
          <w:numId w:val="3"/>
        </w:numPr>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支付方式</w:t>
      </w:r>
    </w:p>
    <w:p>
      <w:pPr>
        <w:numPr>
          <w:ilvl w:val="0"/>
          <w:numId w:val="0"/>
        </w:numPr>
        <w:rPr>
          <w:rFonts w:hint="default"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 xml:space="preserve">     根据年度项目数量结合中标单价据实结算。</w:t>
      </w: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pStyle w:val="2"/>
        <w:snapToGrid w:val="0"/>
        <w:spacing w:before="0" w:after="0"/>
        <w:ind w:left="0" w:leftChars="0" w:firstLine="0" w:firstLineChars="0"/>
        <w:jc w:val="both"/>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rPr>
          <w:rFonts w:hint="eastAsia" w:ascii="华文中宋" w:hAnsi="华文中宋" w:eastAsia="华文中宋"/>
          <w:color w:val="000000" w:themeColor="text1"/>
          <w14:textFill>
            <w14:solidFill>
              <w14:schemeClr w14:val="tx1"/>
            </w14:solidFill>
          </w14:textFill>
        </w:rPr>
      </w:pPr>
    </w:p>
    <w:p>
      <w:pPr>
        <w:pStyle w:val="2"/>
        <w:snapToGrid w:val="0"/>
        <w:spacing w:before="0" w:after="0"/>
        <w:ind w:left="0" w:leftChars="0" w:firstLine="1441" w:firstLineChars="4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7"/>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84</w:t>
      </w:r>
      <w:r>
        <w:rPr>
          <w:rFonts w:hint="eastAsia" w:ascii="仿宋_GB2312" w:eastAsia="仿宋_GB2312"/>
          <w:szCs w:val="28"/>
        </w:rPr>
        <w:t>分，报价部分占</w:t>
      </w:r>
      <w:r>
        <w:rPr>
          <w:rFonts w:hint="eastAsia"/>
          <w:szCs w:val="28"/>
          <w:lang w:val="en-US" w:eastAsia="zh-CN"/>
        </w:rPr>
        <w:t>16</w:t>
      </w:r>
      <w:r>
        <w:rPr>
          <w:rFonts w:hint="eastAsia" w:ascii="仿宋_GB2312" w:eastAsia="仿宋_GB2312"/>
          <w:szCs w:val="28"/>
        </w:rPr>
        <w:t>分，评标委员会按综合得分由高到低顺序，对投标人进行排名。</w:t>
      </w:r>
    </w:p>
    <w:p>
      <w:pPr>
        <w:pStyle w:val="17"/>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7"/>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7"/>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7"/>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7"/>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7"/>
        <w:ind w:left="0" w:leftChars="0" w:firstLine="560" w:firstLineChars="200"/>
        <w:rPr>
          <w:rFonts w:hint="eastAsia" w:ascii="仿宋_GB2312" w:eastAsia="仿宋_GB2312"/>
          <w:szCs w:val="28"/>
        </w:rPr>
      </w:pPr>
    </w:p>
    <w:p>
      <w:pPr>
        <w:pStyle w:val="17"/>
        <w:ind w:left="0" w:leftChars="0" w:firstLine="560" w:firstLineChars="200"/>
        <w:rPr>
          <w:rFonts w:hint="eastAsia" w:ascii="仿宋_GB2312" w:eastAsia="仿宋_GB2312"/>
          <w:szCs w:val="28"/>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603"/>
        <w:gridCol w:w="7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520" w:lineRule="exact"/>
              <w:jc w:val="center"/>
              <w:rPr>
                <w:rFonts w:hint="eastAsia" w:ascii="仿宋_GB2312" w:hAnsi="仿宋" w:eastAsia="仿宋_GB2312"/>
                <w:sz w:val="28"/>
                <w:szCs w:val="28"/>
              </w:rPr>
            </w:pPr>
            <w:r>
              <w:rPr>
                <w:rFonts w:hint="eastAsia" w:ascii="仿宋_GB2312" w:hAnsi="仿宋" w:eastAsia="仿宋_GB2312"/>
                <w:sz w:val="28"/>
                <w:szCs w:val="28"/>
              </w:rPr>
              <w:t>评标项目</w:t>
            </w:r>
          </w:p>
        </w:tc>
        <w:tc>
          <w:tcPr>
            <w:tcW w:w="610" w:type="dxa"/>
            <w:noWrap w:val="0"/>
            <w:vAlign w:val="center"/>
          </w:tcPr>
          <w:p>
            <w:pPr>
              <w:spacing w:line="520" w:lineRule="exact"/>
              <w:jc w:val="center"/>
              <w:rPr>
                <w:rFonts w:hint="eastAsia" w:ascii="仿宋_GB2312" w:hAnsi="仿宋" w:eastAsia="仿宋_GB2312"/>
                <w:sz w:val="28"/>
                <w:szCs w:val="28"/>
              </w:rPr>
            </w:pPr>
            <w:r>
              <w:rPr>
                <w:rFonts w:hint="eastAsia" w:ascii="仿宋_GB2312" w:hAnsi="仿宋" w:eastAsia="仿宋_GB2312"/>
                <w:sz w:val="28"/>
                <w:szCs w:val="28"/>
              </w:rPr>
              <w:t>评标分值</w:t>
            </w:r>
          </w:p>
        </w:tc>
        <w:tc>
          <w:tcPr>
            <w:tcW w:w="7519" w:type="dxa"/>
            <w:noWrap w:val="0"/>
            <w:vAlign w:val="center"/>
          </w:tcPr>
          <w:p>
            <w:pPr>
              <w:spacing w:line="520" w:lineRule="exact"/>
              <w:jc w:val="center"/>
              <w:rPr>
                <w:rFonts w:hint="eastAsia" w:ascii="仿宋_GB2312" w:hAnsi="仿宋" w:eastAsia="仿宋_GB2312"/>
                <w:sz w:val="28"/>
                <w:szCs w:val="28"/>
              </w:rPr>
            </w:pPr>
            <w:r>
              <w:rPr>
                <w:rFonts w:hint="eastAsia" w:ascii="仿宋_GB2312" w:hAnsi="仿宋" w:eastAsia="仿宋_GB2312"/>
                <w:sz w:val="28"/>
                <w:szCs w:val="28"/>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817" w:type="dxa"/>
            <w:noWrap w:val="0"/>
            <w:vAlign w:val="center"/>
          </w:tcPr>
          <w:p>
            <w:pPr>
              <w:widowControl/>
              <w:shd w:val="clear" w:color="auto" w:fill="FFFFFF"/>
              <w:adjustRightInd w:val="0"/>
              <w:snapToGrid w:val="0"/>
              <w:spacing w:line="360" w:lineRule="auto"/>
              <w:jc w:val="center"/>
              <w:rPr>
                <w:rFonts w:ascii="仿宋" w:hAnsi="仿宋" w:eastAsia="仿宋"/>
                <w:sz w:val="28"/>
                <w:szCs w:val="28"/>
                <w:highlight w:val="yellow"/>
              </w:rPr>
            </w:pPr>
            <w:r>
              <w:rPr>
                <w:rFonts w:hint="eastAsia" w:ascii="仿宋_GB2312" w:hAnsi="宋体" w:eastAsia="仿宋_GB2312" w:cs="宋体"/>
                <w:kern w:val="0"/>
                <w:sz w:val="28"/>
                <w:szCs w:val="28"/>
              </w:rPr>
              <w:t>报价分</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6</w:t>
            </w:r>
            <w:r>
              <w:rPr>
                <w:rFonts w:hint="eastAsia" w:ascii="仿宋_GB2312" w:hAnsi="宋体" w:eastAsia="仿宋_GB2312" w:cs="宋体"/>
                <w:kern w:val="0"/>
                <w:sz w:val="28"/>
                <w:szCs w:val="28"/>
              </w:rPr>
              <w:t>分</w:t>
            </w:r>
          </w:p>
        </w:tc>
        <w:tc>
          <w:tcPr>
            <w:tcW w:w="7519" w:type="dxa"/>
            <w:noWrap w:val="0"/>
            <w:vAlign w:val="top"/>
          </w:tcPr>
          <w:p>
            <w:pPr>
              <w:widowControl/>
              <w:shd w:val="clear" w:color="auto" w:fill="FFFFFF"/>
              <w:adjustRightInd w:val="0"/>
              <w:snapToGrid w:val="0"/>
              <w:rPr>
                <w:rFonts w:ascii="仿宋_GB2312" w:hAnsi="宋体" w:eastAsia="仿宋_GB2312" w:cs="宋体"/>
                <w:kern w:val="0"/>
                <w:sz w:val="28"/>
                <w:szCs w:val="28"/>
              </w:rPr>
            </w:pPr>
            <w:r>
              <w:rPr>
                <w:rFonts w:hint="eastAsia" w:ascii="仿宋_GB2312" w:hAnsi="宋体" w:eastAsia="仿宋_GB2312" w:cs="宋体"/>
                <w:kern w:val="0"/>
                <w:sz w:val="28"/>
                <w:szCs w:val="28"/>
              </w:rPr>
              <w:t>以报价明细表中</w:t>
            </w:r>
            <w:r>
              <w:rPr>
                <w:rFonts w:hint="eastAsia" w:ascii="仿宋_GB2312" w:hAnsi="宋体" w:eastAsia="仿宋_GB2312" w:cs="宋体"/>
                <w:kern w:val="0"/>
                <w:sz w:val="28"/>
                <w:szCs w:val="28"/>
                <w:lang w:val="en-US" w:eastAsia="zh-CN"/>
              </w:rPr>
              <w:t>12</w:t>
            </w:r>
            <w:r>
              <w:rPr>
                <w:rFonts w:hint="eastAsia" w:ascii="仿宋_GB2312" w:hAnsi="宋体" w:eastAsia="仿宋_GB2312" w:cs="宋体"/>
                <w:kern w:val="0"/>
                <w:sz w:val="28"/>
                <w:szCs w:val="28"/>
              </w:rPr>
              <w:t>项分项报价的汇总价格最低价为基础价，报价等于基础价的得满分1</w:t>
            </w:r>
            <w:r>
              <w:rPr>
                <w:rFonts w:ascii="仿宋_GB2312" w:hAnsi="宋体" w:eastAsia="仿宋_GB2312" w:cs="宋体"/>
                <w:kern w:val="0"/>
                <w:sz w:val="28"/>
                <w:szCs w:val="28"/>
              </w:rPr>
              <w:t>6</w:t>
            </w:r>
            <w:r>
              <w:rPr>
                <w:rFonts w:hint="eastAsia" w:ascii="仿宋_GB2312" w:hAnsi="宋体" w:eastAsia="仿宋_GB2312" w:cs="宋体"/>
                <w:kern w:val="0"/>
                <w:sz w:val="28"/>
                <w:szCs w:val="28"/>
              </w:rPr>
              <w:t>分，其余报价得分按以下公式计算：报价分=基础价/报价人报价*1</w:t>
            </w:r>
            <w:r>
              <w:rPr>
                <w:rFonts w:ascii="仿宋_GB2312" w:hAnsi="宋体" w:eastAsia="仿宋_GB2312" w:cs="宋体"/>
                <w:kern w:val="0"/>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供应商业绩分</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ascii="仿宋_GB2312" w:hAnsi="宋体" w:eastAsia="仿宋_GB2312" w:cs="宋体"/>
                <w:kern w:val="0"/>
                <w:sz w:val="28"/>
                <w:szCs w:val="28"/>
              </w:rPr>
              <w:t>6</w:t>
            </w:r>
            <w:r>
              <w:rPr>
                <w:rFonts w:hint="eastAsia" w:ascii="仿宋_GB2312" w:hAnsi="宋体" w:eastAsia="仿宋_GB2312" w:cs="宋体"/>
                <w:kern w:val="0"/>
                <w:sz w:val="28"/>
                <w:szCs w:val="28"/>
              </w:rPr>
              <w:t>分</w:t>
            </w:r>
          </w:p>
        </w:tc>
        <w:tc>
          <w:tcPr>
            <w:tcW w:w="7519" w:type="dxa"/>
            <w:noWrap w:val="0"/>
            <w:vAlign w:val="center"/>
          </w:tcPr>
          <w:p>
            <w:pPr>
              <w:widowControl/>
              <w:shd w:val="clear" w:color="auto" w:fill="FFFFFF"/>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业绩是指投标单位承担项目的业绩，以合同为准，投标文件中提供合同复印件。合同原件备查。</w:t>
            </w:r>
          </w:p>
          <w:p>
            <w:pPr>
              <w:widowControl/>
              <w:shd w:val="clear" w:color="auto" w:fill="FFFFFF"/>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投标单位具备业务可行性研究报告编制服务业绩的，提供业绩合同、可行性研究报告批复文件，每有一份业绩合同加</w:t>
            </w:r>
            <w:r>
              <w:rPr>
                <w:rFonts w:ascii="仿宋_GB2312" w:hAnsi="宋体" w:eastAsia="仿宋_GB2312" w:cs="宋体"/>
                <w:kern w:val="0"/>
                <w:sz w:val="28"/>
                <w:szCs w:val="28"/>
              </w:rPr>
              <w:t>3</w:t>
            </w:r>
            <w:r>
              <w:rPr>
                <w:rFonts w:hint="eastAsia" w:ascii="仿宋_GB2312" w:hAnsi="宋体" w:eastAsia="仿宋_GB2312" w:cs="宋体"/>
                <w:kern w:val="0"/>
                <w:sz w:val="28"/>
                <w:szCs w:val="28"/>
              </w:rPr>
              <w:t>分，该项满分</w:t>
            </w:r>
            <w:r>
              <w:rPr>
                <w:rFonts w:ascii="仿宋_GB2312" w:hAnsi="宋体" w:eastAsia="仿宋_GB2312" w:cs="宋体"/>
                <w:kern w:val="0"/>
                <w:sz w:val="28"/>
                <w:szCs w:val="28"/>
              </w:rPr>
              <w:t>6</w:t>
            </w:r>
            <w:r>
              <w:rPr>
                <w:rFonts w:hint="eastAsia" w:ascii="仿宋_GB2312" w:hAnsi="宋体" w:eastAsia="仿宋_GB2312" w:cs="宋体"/>
                <w:kern w:val="0"/>
                <w:sz w:val="28"/>
                <w:szCs w:val="28"/>
              </w:rPr>
              <w:t>分。</w:t>
            </w:r>
          </w:p>
          <w:p>
            <w:pPr>
              <w:widowControl/>
              <w:shd w:val="clear" w:color="auto" w:fill="FFFFFF"/>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注：响应文件中须提供业绩合同</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可行性研究报告批复文件，扫描件应能辨识买卖双方公章或合同专用章、标的信息。否则，不得分。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项目负责人业绩分</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ascii="仿宋_GB2312" w:hAnsi="宋体" w:eastAsia="仿宋_GB2312" w:cs="宋体"/>
                <w:kern w:val="0"/>
                <w:sz w:val="28"/>
                <w:szCs w:val="28"/>
              </w:rPr>
              <w:t>6</w:t>
            </w:r>
            <w:r>
              <w:rPr>
                <w:rFonts w:hint="eastAsia" w:ascii="仿宋_GB2312" w:hAnsi="宋体" w:eastAsia="仿宋_GB2312" w:cs="宋体"/>
                <w:kern w:val="0"/>
                <w:sz w:val="28"/>
                <w:szCs w:val="28"/>
              </w:rPr>
              <w:t>分</w:t>
            </w:r>
          </w:p>
        </w:tc>
        <w:tc>
          <w:tcPr>
            <w:tcW w:w="7519" w:type="dxa"/>
            <w:noWrap w:val="0"/>
            <w:vAlign w:val="center"/>
          </w:tcPr>
          <w:p>
            <w:pPr>
              <w:widowControl/>
              <w:shd w:val="clear" w:color="auto" w:fill="FFFFFF"/>
              <w:adjustRightInd w:val="0"/>
              <w:snapToGrid w:val="0"/>
              <w:rPr>
                <w:rFonts w:ascii="仿宋_GB2312" w:hAnsi="宋体" w:eastAsia="仿宋_GB2312" w:cs="宋体"/>
                <w:kern w:val="0"/>
                <w:sz w:val="28"/>
                <w:szCs w:val="28"/>
              </w:rPr>
            </w:pPr>
            <w:r>
              <w:rPr>
                <w:rFonts w:hint="eastAsia" w:ascii="仿宋_GB2312" w:hAnsi="宋体" w:eastAsia="仿宋_GB2312" w:cs="宋体"/>
                <w:kern w:val="0"/>
                <w:sz w:val="28"/>
                <w:szCs w:val="28"/>
              </w:rPr>
              <w:t>拟派本项目负责人具备业务可行性研究报告编制服务业绩的，提供业绩合同、可行性研究报告批复文件，每有一份业绩合同加</w:t>
            </w:r>
            <w:r>
              <w:rPr>
                <w:rFonts w:ascii="仿宋_GB2312" w:hAnsi="宋体" w:eastAsia="仿宋_GB2312" w:cs="宋体"/>
                <w:kern w:val="0"/>
                <w:sz w:val="28"/>
                <w:szCs w:val="28"/>
              </w:rPr>
              <w:t>3</w:t>
            </w:r>
            <w:r>
              <w:rPr>
                <w:rFonts w:hint="eastAsia" w:ascii="仿宋_GB2312" w:hAnsi="宋体" w:eastAsia="仿宋_GB2312" w:cs="宋体"/>
                <w:kern w:val="0"/>
                <w:sz w:val="28"/>
                <w:szCs w:val="28"/>
              </w:rPr>
              <w:t>分，该项满分</w:t>
            </w:r>
            <w:r>
              <w:rPr>
                <w:rFonts w:ascii="仿宋_GB2312" w:hAnsi="宋体" w:eastAsia="仿宋_GB2312" w:cs="宋体"/>
                <w:kern w:val="0"/>
                <w:sz w:val="28"/>
                <w:szCs w:val="28"/>
              </w:rPr>
              <w:t>6</w:t>
            </w:r>
            <w:r>
              <w:rPr>
                <w:rFonts w:hint="eastAsia" w:ascii="仿宋_GB2312" w:hAnsi="宋体" w:eastAsia="仿宋_GB2312" w:cs="宋体"/>
                <w:kern w:val="0"/>
                <w:sz w:val="28"/>
                <w:szCs w:val="28"/>
              </w:rPr>
              <w:t>分。</w:t>
            </w:r>
          </w:p>
          <w:p>
            <w:pPr>
              <w:widowControl/>
              <w:shd w:val="clear" w:color="auto" w:fill="FFFFFF"/>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注：响应文件中须提供业绩合同、可行性研究报告批复文件，扫描件应能辨识买卖双方公章或合同专用章、标的信息。否则，不得分。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团队服务分</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1</w:t>
            </w:r>
            <w:r>
              <w:rPr>
                <w:rFonts w:ascii="仿宋_GB2312" w:hAnsi="宋体" w:eastAsia="仿宋_GB2312"/>
                <w:kern w:val="0"/>
                <w:sz w:val="28"/>
                <w:szCs w:val="28"/>
              </w:rPr>
              <w:t>0</w:t>
            </w:r>
            <w:r>
              <w:rPr>
                <w:rFonts w:hint="eastAsia" w:ascii="仿宋_GB2312" w:hAnsi="宋体" w:eastAsia="仿宋_GB2312"/>
                <w:kern w:val="0"/>
                <w:sz w:val="28"/>
                <w:szCs w:val="28"/>
              </w:rPr>
              <w:t>分</w:t>
            </w:r>
          </w:p>
        </w:tc>
        <w:tc>
          <w:tcPr>
            <w:tcW w:w="7519" w:type="dxa"/>
            <w:noWrap w:val="0"/>
            <w:vAlign w:val="center"/>
          </w:tcPr>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投标单位为此项目配备团队能够及时到位，专业配套。</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1.项目负责人同时具备咨询工程师（投资）职业资格和工程类高级工程师职称的得2分；本项满分2分。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2.（1）项目组成员（除项目负责人）中具有注册城乡规划师且具有高级规划师及以上职称的得2分；（2）具有一级注册建筑师执业资格且具有高级工程师职称的得2分；（3）具有一级注册造价工程师执业资格且具有高级工程师职称的得2分；（4）具有一级注册结构工程师执业资格且具有高级工程师职称的得2分；其它情形不得分；本项满分8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注：投标文件中须提供相关证书及在本单位自开标之日上推1年内任意1个月社保证明材料的复印件或扫描件，并加盖投标单位公章，否则不得分。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建议书技术要求</w:t>
            </w:r>
          </w:p>
        </w:tc>
        <w:tc>
          <w:tcPr>
            <w:tcW w:w="610" w:type="dxa"/>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ascii="仿宋_GB2312" w:hAnsi="宋体" w:eastAsia="仿宋_GB2312"/>
                <w:kern w:val="0"/>
                <w:sz w:val="28"/>
                <w:szCs w:val="28"/>
              </w:rPr>
              <w:t>20</w:t>
            </w:r>
            <w:r>
              <w:rPr>
                <w:rFonts w:hint="eastAsia" w:ascii="仿宋_GB2312" w:hAnsi="宋体" w:eastAsia="仿宋_GB2312"/>
                <w:kern w:val="0"/>
                <w:sz w:val="28"/>
                <w:szCs w:val="28"/>
              </w:rPr>
              <w:t>分</w:t>
            </w:r>
          </w:p>
        </w:tc>
        <w:tc>
          <w:tcPr>
            <w:tcW w:w="7519" w:type="dxa"/>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以新建学生宿舍项目为例（项目位于皖南医学院滨江校区文津地块，占地面积约1.5万平方米，建筑面积约2.4万平方米，拟建3栋宿舍楼），投标单位提供项目建议书编制大纲：</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1.思路、内容完全贴合本项目采购需求，内容完整详细，可行性、实用性、针对性强，得</w:t>
            </w:r>
            <w:r>
              <w:rPr>
                <w:rFonts w:ascii="仿宋_GB2312" w:hAnsi="宋体" w:eastAsia="仿宋_GB2312"/>
                <w:kern w:val="0"/>
                <w:sz w:val="28"/>
                <w:szCs w:val="28"/>
              </w:rPr>
              <w:t>20</w:t>
            </w:r>
            <w:r>
              <w:rPr>
                <w:rFonts w:hint="eastAsia" w:ascii="仿宋_GB2312" w:hAnsi="宋体" w:eastAsia="仿宋_GB2312"/>
                <w:kern w:val="0"/>
                <w:sz w:val="28"/>
                <w:szCs w:val="28"/>
              </w:rPr>
              <w:t>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2.思路、内容适合本项目采购需求，内容较完整详细，具有可行性、实用性、针对性，得</w:t>
            </w:r>
            <w:r>
              <w:rPr>
                <w:rFonts w:ascii="仿宋_GB2312" w:hAnsi="宋体" w:eastAsia="仿宋_GB2312"/>
                <w:kern w:val="0"/>
                <w:sz w:val="28"/>
                <w:szCs w:val="28"/>
              </w:rPr>
              <w:t>14</w:t>
            </w:r>
            <w:r>
              <w:rPr>
                <w:rFonts w:hint="eastAsia" w:ascii="仿宋_GB2312" w:hAnsi="宋体" w:eastAsia="仿宋_GB2312"/>
                <w:kern w:val="0"/>
                <w:sz w:val="28"/>
                <w:szCs w:val="28"/>
              </w:rPr>
              <w:t>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3.思路、内容基本适合本项目采购需求，可行性、实用性针对性有待改善，得</w:t>
            </w:r>
            <w:r>
              <w:rPr>
                <w:rFonts w:ascii="仿宋_GB2312" w:hAnsi="宋体" w:eastAsia="仿宋_GB2312"/>
                <w:kern w:val="0"/>
                <w:sz w:val="28"/>
                <w:szCs w:val="28"/>
              </w:rPr>
              <w:t>7</w:t>
            </w:r>
            <w:r>
              <w:rPr>
                <w:rFonts w:hint="eastAsia" w:ascii="仿宋_GB2312" w:hAnsi="宋体" w:eastAsia="仿宋_GB2312"/>
                <w:kern w:val="0"/>
                <w:sz w:val="28"/>
                <w:szCs w:val="28"/>
              </w:rPr>
              <w:t>分；</w:t>
            </w:r>
          </w:p>
          <w:p>
            <w:pPr>
              <w:widowControl/>
              <w:adjustRightInd w:val="0"/>
              <w:snapToGrid w:val="0"/>
              <w:rPr>
                <w:rFonts w:hint="eastAsia"/>
                <w:sz w:val="28"/>
                <w:szCs w:val="28"/>
              </w:rPr>
            </w:pPr>
            <w:r>
              <w:rPr>
                <w:rFonts w:hint="eastAsia" w:ascii="仿宋_GB2312" w:hAnsi="宋体" w:eastAsia="仿宋_GB2312"/>
                <w:kern w:val="0"/>
                <w:sz w:val="28"/>
                <w:szCs w:val="28"/>
              </w:rPr>
              <w:t>4.思路、内容未提供或不可行得0分。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rPr>
                <w:rFonts w:hint="eastAsia" w:ascii="仿宋" w:hAnsi="仿宋" w:eastAsia="仿宋_GB2312"/>
                <w:sz w:val="28"/>
                <w:szCs w:val="28"/>
              </w:rPr>
            </w:pPr>
            <w:r>
              <w:rPr>
                <w:rFonts w:hint="eastAsia" w:ascii="仿宋_GB2312" w:hAnsi="宋体" w:eastAsia="仿宋_GB2312"/>
                <w:kern w:val="0"/>
                <w:sz w:val="28"/>
                <w:szCs w:val="28"/>
              </w:rPr>
              <w:t>可行性研究报告技术要求</w:t>
            </w:r>
          </w:p>
        </w:tc>
        <w:tc>
          <w:tcPr>
            <w:tcW w:w="610" w:type="dxa"/>
            <w:noWrap w:val="0"/>
            <w:vAlign w:val="center"/>
          </w:tcPr>
          <w:p>
            <w:pPr>
              <w:widowControl/>
              <w:adjustRightInd w:val="0"/>
              <w:snapToGrid w:val="0"/>
              <w:spacing w:line="360" w:lineRule="auto"/>
              <w:jc w:val="center"/>
              <w:rPr>
                <w:rFonts w:hint="eastAsia" w:ascii="仿宋" w:hAnsi="仿宋" w:eastAsia="仿宋"/>
                <w:sz w:val="28"/>
                <w:szCs w:val="28"/>
              </w:rPr>
            </w:pPr>
            <w:r>
              <w:rPr>
                <w:rFonts w:hint="eastAsia" w:ascii="仿宋_GB2312" w:hAnsi="宋体" w:eastAsia="仿宋_GB2312"/>
                <w:kern w:val="0"/>
                <w:sz w:val="28"/>
                <w:szCs w:val="28"/>
              </w:rPr>
              <w:t>20分</w:t>
            </w:r>
          </w:p>
        </w:tc>
        <w:tc>
          <w:tcPr>
            <w:tcW w:w="7519" w:type="dxa"/>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以新建学生宿舍项目为例（项目位于皖南医学院滨江校区文津地块，占地面积约1.5万平方米，建筑面积约2.4万平方米，拟建3栋宿舍楼），投标单位提供项目可行性研究报告编制大纲：</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1.思路、内容完全贴合本项目采购需求，内容完整详细，可行性、实用性、针对性强，得20分；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2.思路、内容适合本项目采购需求，内容较完整详细，具有可行性、实用性、针对性，得14分；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3.思路、内容基本适合本项目采购需求，可行性、实用性针对性有待改善，得7分；</w:t>
            </w:r>
          </w:p>
          <w:p>
            <w:pPr>
              <w:widowControl/>
              <w:adjustRightInd w:val="0"/>
              <w:snapToGrid w:val="0"/>
              <w:rPr>
                <w:rFonts w:hint="eastAsia" w:ascii="仿宋" w:hAnsi="仿宋" w:eastAsia="仿宋"/>
                <w:sz w:val="28"/>
                <w:szCs w:val="28"/>
              </w:rPr>
            </w:pPr>
            <w:r>
              <w:rPr>
                <w:rFonts w:hint="eastAsia" w:ascii="仿宋_GB2312" w:hAnsi="宋体" w:eastAsia="仿宋_GB2312"/>
                <w:kern w:val="0"/>
                <w:sz w:val="28"/>
                <w:szCs w:val="28"/>
              </w:rPr>
              <w:t>4.思路、内容未提供或不可行得0分。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质量控制</w:t>
            </w:r>
          </w:p>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方案</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10分</w:t>
            </w:r>
          </w:p>
        </w:tc>
        <w:tc>
          <w:tcPr>
            <w:tcW w:w="7519" w:type="dxa"/>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投标单位结合我校招标业务内容，提供质量控制方案：</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1.针对本项目有具体详实的质量控制方案以及保证措施，完全贴合采购需求，内控制度完善的得10分；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2.针对本项目有详细的质量控制方案以及保证措施，基本贴合采购需求的得7分；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3.有质量控制方案以及保证措施，部分贴合采购需求，有待完善和充实的得3分；</w:t>
            </w:r>
          </w:p>
          <w:p>
            <w:pPr>
              <w:widowControl/>
              <w:adjustRightInd w:val="0"/>
              <w:snapToGrid w:val="0"/>
              <w:rPr>
                <w:rFonts w:ascii="仿宋" w:hAnsi="仿宋" w:eastAsia="仿宋"/>
                <w:sz w:val="28"/>
                <w:szCs w:val="28"/>
              </w:rPr>
            </w:pPr>
            <w:r>
              <w:rPr>
                <w:rFonts w:hint="eastAsia" w:ascii="仿宋_GB2312" w:hAnsi="宋体" w:eastAsia="仿宋_GB2312"/>
                <w:kern w:val="0"/>
                <w:sz w:val="28"/>
                <w:szCs w:val="28"/>
              </w:rPr>
              <w:t>4.质量控制方案以及保证措施未提供或不可行得0分。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应急预案</w:t>
            </w:r>
          </w:p>
        </w:tc>
        <w:tc>
          <w:tcPr>
            <w:tcW w:w="610" w:type="dxa"/>
            <w:noWrap w:val="0"/>
            <w:vAlign w:val="center"/>
          </w:tcPr>
          <w:p>
            <w:pPr>
              <w:widowControl/>
              <w:adjustRightInd w:val="0"/>
              <w:snapToGrid w:val="0"/>
              <w:spacing w:line="360" w:lineRule="auto"/>
              <w:jc w:val="center"/>
              <w:rPr>
                <w:rFonts w:ascii="仿宋" w:hAnsi="仿宋" w:eastAsia="仿宋"/>
                <w:sz w:val="28"/>
                <w:szCs w:val="28"/>
              </w:rPr>
            </w:pPr>
            <w:r>
              <w:rPr>
                <w:rFonts w:hint="eastAsia" w:ascii="仿宋_GB2312" w:hAnsi="宋体" w:eastAsia="仿宋_GB2312"/>
                <w:kern w:val="0"/>
                <w:sz w:val="28"/>
                <w:szCs w:val="28"/>
              </w:rPr>
              <w:t>7分</w:t>
            </w:r>
          </w:p>
        </w:tc>
        <w:tc>
          <w:tcPr>
            <w:tcW w:w="7519" w:type="dxa"/>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投标单位结合我校招标业务内容，提供应急预案，内容至少包括应急事项的种类及原因分析、临时应对措施、解决方法以及预备演练等。</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1.理解准确，应急预案包含</w:t>
            </w:r>
            <w:r>
              <w:rPr>
                <w:rFonts w:ascii="仿宋_GB2312" w:hAnsi="宋体" w:eastAsia="仿宋_GB2312"/>
                <w:kern w:val="0"/>
                <w:sz w:val="28"/>
                <w:szCs w:val="28"/>
              </w:rPr>
              <w:t>以上</w:t>
            </w:r>
            <w:r>
              <w:rPr>
                <w:rFonts w:hint="eastAsia" w:ascii="仿宋_GB2312" w:hAnsi="宋体" w:eastAsia="仿宋_GB2312"/>
                <w:kern w:val="0"/>
                <w:sz w:val="28"/>
                <w:szCs w:val="28"/>
              </w:rPr>
              <w:t>5项</w:t>
            </w:r>
            <w:r>
              <w:rPr>
                <w:rFonts w:ascii="仿宋_GB2312" w:hAnsi="宋体" w:eastAsia="仿宋_GB2312"/>
                <w:kern w:val="0"/>
                <w:sz w:val="28"/>
                <w:szCs w:val="28"/>
              </w:rPr>
              <w:t>内容，</w:t>
            </w:r>
            <w:r>
              <w:rPr>
                <w:rFonts w:hint="eastAsia" w:ascii="仿宋_GB2312" w:hAnsi="宋体" w:eastAsia="仿宋_GB2312"/>
                <w:kern w:val="0"/>
                <w:sz w:val="28"/>
                <w:szCs w:val="28"/>
              </w:rPr>
              <w:t>完整详细，可行性、实用性、针对性强，得7分；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2.对本项目理解基本准确，应急预案包含</w:t>
            </w:r>
            <w:r>
              <w:rPr>
                <w:rFonts w:ascii="仿宋_GB2312" w:hAnsi="宋体" w:eastAsia="仿宋_GB2312"/>
                <w:kern w:val="0"/>
                <w:sz w:val="28"/>
                <w:szCs w:val="28"/>
              </w:rPr>
              <w:t>以上3-4</w:t>
            </w:r>
            <w:r>
              <w:rPr>
                <w:rFonts w:hint="eastAsia" w:ascii="仿宋_GB2312" w:hAnsi="宋体" w:eastAsia="仿宋_GB2312"/>
                <w:kern w:val="0"/>
                <w:sz w:val="28"/>
                <w:szCs w:val="28"/>
              </w:rPr>
              <w:t>项</w:t>
            </w:r>
            <w:r>
              <w:rPr>
                <w:rFonts w:ascii="仿宋_GB2312" w:hAnsi="宋体" w:eastAsia="仿宋_GB2312"/>
                <w:kern w:val="0"/>
                <w:sz w:val="28"/>
                <w:szCs w:val="28"/>
              </w:rPr>
              <w:t>内容，</w:t>
            </w:r>
            <w:r>
              <w:rPr>
                <w:rFonts w:hint="eastAsia" w:ascii="仿宋_GB2312" w:hAnsi="宋体" w:eastAsia="仿宋_GB2312"/>
                <w:kern w:val="0"/>
                <w:sz w:val="28"/>
                <w:szCs w:val="28"/>
              </w:rPr>
              <w:t>完整详细，具有可行性、实用性、针对性，得5分；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3.对本项目理解有待提升，应急预案包含</w:t>
            </w:r>
            <w:r>
              <w:rPr>
                <w:rFonts w:ascii="仿宋_GB2312" w:hAnsi="宋体" w:eastAsia="仿宋_GB2312"/>
                <w:kern w:val="0"/>
                <w:sz w:val="28"/>
                <w:szCs w:val="28"/>
              </w:rPr>
              <w:t>以上1-2</w:t>
            </w:r>
            <w:r>
              <w:rPr>
                <w:rFonts w:hint="eastAsia" w:ascii="仿宋_GB2312" w:hAnsi="宋体" w:eastAsia="仿宋_GB2312"/>
                <w:kern w:val="0"/>
                <w:sz w:val="28"/>
                <w:szCs w:val="28"/>
              </w:rPr>
              <w:t>项</w:t>
            </w:r>
            <w:r>
              <w:rPr>
                <w:rFonts w:ascii="仿宋_GB2312" w:hAnsi="宋体" w:eastAsia="仿宋_GB2312"/>
                <w:kern w:val="0"/>
                <w:sz w:val="28"/>
                <w:szCs w:val="28"/>
              </w:rPr>
              <w:t>内容，</w:t>
            </w:r>
            <w:r>
              <w:rPr>
                <w:rFonts w:hint="eastAsia" w:ascii="仿宋_GB2312" w:hAnsi="宋体" w:eastAsia="仿宋_GB2312"/>
                <w:kern w:val="0"/>
                <w:sz w:val="28"/>
                <w:szCs w:val="28"/>
              </w:rPr>
              <w:t>可行性、实用性、针对性有待改善，得2分；</w:t>
            </w:r>
          </w:p>
          <w:p>
            <w:pPr>
              <w:widowControl/>
              <w:adjustRightInd w:val="0"/>
              <w:snapToGrid w:val="0"/>
              <w:rPr>
                <w:rFonts w:ascii="仿宋" w:hAnsi="仿宋" w:eastAsia="仿宋"/>
                <w:sz w:val="28"/>
                <w:szCs w:val="28"/>
              </w:rPr>
            </w:pPr>
            <w:r>
              <w:rPr>
                <w:rFonts w:hint="eastAsia" w:ascii="仿宋_GB2312" w:hAnsi="宋体" w:eastAsia="仿宋_GB2312"/>
                <w:kern w:val="0"/>
                <w:sz w:val="28"/>
                <w:szCs w:val="28"/>
              </w:rPr>
              <w:t>4.方案不可行或未提供得0分。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服务承诺</w:t>
            </w:r>
          </w:p>
        </w:tc>
        <w:tc>
          <w:tcPr>
            <w:tcW w:w="610" w:type="dxa"/>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5分</w:t>
            </w:r>
          </w:p>
        </w:tc>
        <w:tc>
          <w:tcPr>
            <w:tcW w:w="7519" w:type="dxa"/>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投标单位针对本项目的服务承诺书：</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1.承诺项目服务人员配备齐全，服务响应时间2小时内到位（含</w:t>
            </w:r>
            <w:r>
              <w:rPr>
                <w:rFonts w:ascii="仿宋_GB2312" w:hAnsi="宋体" w:eastAsia="仿宋_GB2312"/>
                <w:kern w:val="0"/>
                <w:sz w:val="28"/>
                <w:szCs w:val="28"/>
              </w:rPr>
              <w:t>2</w:t>
            </w:r>
            <w:r>
              <w:rPr>
                <w:rFonts w:hint="eastAsia" w:ascii="仿宋_GB2312" w:hAnsi="宋体" w:eastAsia="仿宋_GB2312"/>
                <w:kern w:val="0"/>
                <w:sz w:val="28"/>
                <w:szCs w:val="28"/>
              </w:rPr>
              <w:t>小时）的得5分；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2.承诺项目服务人员配备齐全，服务响应时间2-4小时内到位（含</w:t>
            </w:r>
            <w:r>
              <w:rPr>
                <w:rFonts w:ascii="仿宋_GB2312" w:hAnsi="宋体" w:eastAsia="仿宋_GB2312"/>
                <w:kern w:val="0"/>
                <w:sz w:val="28"/>
                <w:szCs w:val="28"/>
              </w:rPr>
              <w:t>4</w:t>
            </w:r>
            <w:r>
              <w:rPr>
                <w:rFonts w:hint="eastAsia" w:ascii="仿宋_GB2312" w:hAnsi="宋体" w:eastAsia="仿宋_GB2312"/>
                <w:kern w:val="0"/>
                <w:sz w:val="28"/>
                <w:szCs w:val="28"/>
              </w:rPr>
              <w:t>小时）的得3分；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3.承诺项目服务人员配备齐全，服务响应时间</w:t>
            </w:r>
            <w:r>
              <w:rPr>
                <w:rFonts w:ascii="仿宋_GB2312" w:hAnsi="宋体" w:eastAsia="仿宋_GB2312"/>
                <w:kern w:val="0"/>
                <w:sz w:val="28"/>
                <w:szCs w:val="28"/>
              </w:rPr>
              <w:t>4-8</w:t>
            </w:r>
            <w:r>
              <w:rPr>
                <w:rFonts w:hint="eastAsia" w:ascii="仿宋_GB2312" w:hAnsi="宋体" w:eastAsia="仿宋_GB2312"/>
                <w:kern w:val="0"/>
                <w:sz w:val="28"/>
                <w:szCs w:val="28"/>
              </w:rPr>
              <w:t>小时内到位（含</w:t>
            </w:r>
            <w:r>
              <w:rPr>
                <w:rFonts w:ascii="仿宋_GB2312" w:hAnsi="宋体" w:eastAsia="仿宋_GB2312"/>
                <w:kern w:val="0"/>
                <w:sz w:val="28"/>
                <w:szCs w:val="28"/>
              </w:rPr>
              <w:t>8</w:t>
            </w:r>
            <w:r>
              <w:rPr>
                <w:rFonts w:hint="eastAsia" w:ascii="仿宋_GB2312" w:hAnsi="宋体" w:eastAsia="仿宋_GB2312"/>
                <w:kern w:val="0"/>
                <w:sz w:val="28"/>
                <w:szCs w:val="28"/>
              </w:rPr>
              <w:t>小时）的得1分；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4.承诺项目服务人员配备不齐全，服务响应时间8小时以上到位或未提供得0分。</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9"/>
      </w:pPr>
      <w:r>
        <w:rPr>
          <w:rFonts w:hint="eastAsia"/>
        </w:rPr>
        <w:t xml:space="preserve">第七章  </w:t>
      </w:r>
      <w:bookmarkStart w:id="115" w:name="_Toc403987220"/>
      <w:r>
        <w:rPr>
          <w:rFonts w:hint="eastAsia"/>
        </w:rPr>
        <w:t>响应文件格式</w:t>
      </w:r>
      <w:bookmarkEnd w:id="113"/>
      <w:bookmarkEnd w:id="114"/>
      <w:bookmarkEnd w:id="115"/>
      <w:bookmarkStart w:id="116" w:name="_Hlt26955039"/>
      <w:bookmarkEnd w:id="116"/>
      <w:bookmarkStart w:id="117" w:name="_Hlt26671244"/>
      <w:bookmarkEnd w:id="117"/>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4040</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2024-2026年重大项目建议书及可行性研究报告编制采购项目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上述投标报价为分项报价表单价合计金额</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jc w:val="center"/>
        <w:rPr>
          <w:rStyle w:val="52"/>
          <w:rFonts w:hAnsi="宋体"/>
        </w:rPr>
      </w:pPr>
    </w:p>
    <w:p>
      <w:pPr>
        <w:jc w:val="center"/>
        <w:rPr>
          <w:rStyle w:val="52"/>
          <w:rFonts w:hAnsi="宋体"/>
        </w:rPr>
      </w:pPr>
    </w:p>
    <w:p>
      <w:pPr>
        <w:jc w:val="center"/>
        <w:rPr>
          <w:rStyle w:val="52"/>
          <w:rFonts w:hAnsi="宋体"/>
        </w:rPr>
      </w:pPr>
    </w:p>
    <w:p>
      <w:pPr>
        <w:jc w:val="center"/>
        <w:rPr>
          <w:rStyle w:val="52"/>
          <w:rFonts w:hAnsi="宋体"/>
        </w:rPr>
      </w:pPr>
    </w:p>
    <w:p>
      <w:pPr>
        <w:jc w:val="both"/>
        <w:rPr>
          <w:rStyle w:val="52"/>
          <w:rFonts w:hAnsi="宋体"/>
        </w:rPr>
      </w:pPr>
    </w:p>
    <w:p>
      <w:pPr>
        <w:jc w:val="both"/>
        <w:rPr>
          <w:rStyle w:val="52"/>
          <w:rFonts w:hAnsi="宋体"/>
        </w:rPr>
      </w:pPr>
    </w:p>
    <w:p>
      <w:pPr>
        <w:jc w:val="center"/>
        <w:rPr>
          <w:rStyle w:val="52"/>
          <w:rFonts w:hint="default" w:hAnsi="宋体" w:eastAsia="宋体"/>
          <w:lang w:val="en-US" w:eastAsia="zh-CN"/>
        </w:rPr>
      </w:pPr>
      <w:r>
        <w:rPr>
          <w:rStyle w:val="52"/>
          <w:rFonts w:hint="eastAsia" w:hAnsi="宋体"/>
          <w:lang w:val="en-US" w:eastAsia="zh-CN"/>
        </w:rPr>
        <w:t>分项报价明细表</w:t>
      </w:r>
    </w:p>
    <w:tbl>
      <w:tblPr>
        <w:tblStyle w:val="31"/>
        <w:tblW w:w="11057"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项目估算投资额</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（单位：亿元）</w:t>
            </w:r>
          </w:p>
        </w:tc>
        <w:tc>
          <w:tcPr>
            <w:tcW w:w="41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项目建议书编制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供应商报价（单位：万元/个）</w:t>
            </w:r>
          </w:p>
        </w:tc>
        <w:tc>
          <w:tcPr>
            <w:tcW w:w="4111"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可行性研究报告编制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供应商报价（单位：万元/个）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0-0.5亿元（含0.5）</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≤2万元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≤3万元</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0.5-1亿元（含1）</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≤3万元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≤5万元</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1-3亿元（含3）</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≤4万元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≤11万元</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3-6亿元（含6）</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≤6万元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≤12万元</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6-8亿元（含8）</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≤8万元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≤16万元</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8-10亿元（含10）</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≤10万元</w:t>
            </w:r>
            <w:r>
              <w:rPr>
                <w:rFonts w:hint="eastAsia" w:ascii="仿宋_GB2312" w:hAnsi="仿宋_GB2312" w:eastAsia="仿宋_GB2312" w:cs="仿宋_GB2312"/>
                <w:sz w:val="24"/>
                <w:szCs w:val="24"/>
              </w:rPr>
              <w:t>）</w:t>
            </w:r>
          </w:p>
        </w:tc>
        <w:tc>
          <w:tcPr>
            <w:tcW w:w="4111" w:type="dxa"/>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万元/个（要求：</w:t>
            </w:r>
            <w:r>
              <w:rPr>
                <w:rFonts w:hint="eastAsia" w:ascii="仿宋_GB2312" w:hAnsi="仿宋_GB2312" w:eastAsia="仿宋_GB2312" w:cs="仿宋_GB2312"/>
                <w:color w:val="333333"/>
                <w:sz w:val="24"/>
                <w:szCs w:val="24"/>
                <w:shd w:val="clear" w:color="auto" w:fill="FFFFFF"/>
              </w:rPr>
              <w:t>≤18万元</w:t>
            </w:r>
            <w:r>
              <w:rPr>
                <w:rFonts w:hint="eastAsia" w:ascii="仿宋_GB2312" w:hAnsi="仿宋_GB2312" w:eastAsia="仿宋_GB2312" w:cs="仿宋_GB2312"/>
                <w:sz w:val="24"/>
                <w:szCs w:val="24"/>
              </w:rPr>
              <w:t>）</w:t>
            </w:r>
          </w:p>
        </w:tc>
      </w:tr>
    </w:tbl>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pStyle w:val="25"/>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30"/>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19" w:name="_Toc22356580"/>
      <w:bookmarkStart w:id="120" w:name="_Toc513029276"/>
      <w:bookmarkStart w:id="121" w:name="_Toc120614283"/>
      <w:bookmarkStart w:id="122" w:name="_Toc26554095"/>
      <w:bookmarkStart w:id="123" w:name="_Toc460901585"/>
      <w:bookmarkStart w:id="124" w:name="_Toc23828478"/>
      <w:bookmarkStart w:id="125" w:name="_Toc49090577"/>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26" w:name="_Toc513029281"/>
      <w:bookmarkStart w:id="127" w:name="_Toc26554103"/>
      <w:bookmarkStart w:id="128" w:name="_Toc22356583"/>
      <w:bookmarkStart w:id="129" w:name="_Toc120614291"/>
      <w:bookmarkStart w:id="130" w:name="_Toc24878535"/>
      <w:bookmarkStart w:id="131" w:name="_Toc23828483"/>
      <w:bookmarkStart w:id="132" w:name="_Toc49090582"/>
    </w:p>
    <w:p>
      <w:pPr>
        <w:jc w:val="center"/>
        <w:rPr>
          <w:rFonts w:hAnsi="宋体"/>
          <w:b/>
        </w:rPr>
      </w:pPr>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2"/>
      <w:bookmarkStart w:id="135" w:name="OLE_LINK1"/>
      <w:bookmarkStart w:id="136" w:name="OLE_LINK3"/>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9"/>
      <w:bookmarkStart w:id="138" w:name="OLE_LINK7"/>
      <w:bookmarkStart w:id="139" w:name="OLE_LINK5"/>
      <w:bookmarkStart w:id="140" w:name="OLE_LINK8"/>
      <w:bookmarkStart w:id="141" w:name="OLE_LINK6"/>
      <w:bookmarkStart w:id="142" w:name="OLE_LINK4"/>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7"/>
      <w:bookmarkStart w:id="144" w:name="OLE_LINK78"/>
      <w:bookmarkStart w:id="145" w:name="OLE_LINK76"/>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第五章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投诉的处理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3"/>
      <w:bookmarkStart w:id="147" w:name="OLE_LINK11"/>
      <w:bookmarkStart w:id="148" w:name="OLE_LINK12"/>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4"/>
      <w:bookmarkStart w:id="150" w:name="OLE_LINK15"/>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Style w:val="33"/>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第六章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法律责任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33"/>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8"/>
      <w:bookmarkStart w:id="152" w:name="OLE_LINK16"/>
      <w:bookmarkStart w:id="153" w:name="OLE_LINK17"/>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6"/>
        <w:shd w:val="clear" w:color="auto" w:fill="FFFFFF"/>
        <w:adjustRightInd w:val="0"/>
        <w:snapToGrid w:val="0"/>
        <w:spacing w:before="0" w:beforeAutospacing="0" w:after="0" w:afterAutospacing="0" w:line="560" w:lineRule="exact"/>
        <w:ind w:firstLine="602" w:firstLineChars="200"/>
        <w:jc w:val="both"/>
        <w:rPr>
          <w:rStyle w:val="33"/>
          <w:rFonts w:ascii="仿宋_GB2312" w:hAnsi="微软雅黑" w:eastAsia="仿宋_GB2312"/>
          <w:color w:val="3E3E3E"/>
          <w:sz w:val="30"/>
          <w:szCs w:val="30"/>
        </w:rPr>
      </w:pPr>
      <w:r>
        <w:rPr>
          <w:rStyle w:val="33"/>
          <w:rFonts w:hint="eastAsia" w:ascii="仿宋_GB2312" w:hAnsi="微软雅黑" w:eastAsia="仿宋_GB2312"/>
          <w:color w:val="3E3E3E"/>
          <w:sz w:val="30"/>
          <w:szCs w:val="30"/>
        </w:rPr>
        <w:t>　</w:t>
      </w:r>
    </w:p>
    <w:p>
      <w:pPr>
        <w:pStyle w:val="26"/>
        <w:shd w:val="clear" w:color="auto" w:fill="FFFFFF"/>
        <w:adjustRightInd w:val="0"/>
        <w:snapToGrid w:val="0"/>
        <w:spacing w:before="0" w:beforeAutospacing="0" w:after="0" w:afterAutospacing="0" w:line="560" w:lineRule="exact"/>
        <w:jc w:val="center"/>
        <w:rPr>
          <w:rStyle w:val="33"/>
          <w:rFonts w:ascii="黑体" w:hAnsi="黑体" w:eastAsia="黑体"/>
          <w:color w:val="3E3E3E"/>
          <w:sz w:val="30"/>
          <w:szCs w:val="30"/>
        </w:rPr>
      </w:pPr>
      <w:r>
        <w:rPr>
          <w:rStyle w:val="33"/>
          <w:rFonts w:hint="eastAsia" w:ascii="黑体" w:hAnsi="黑体" w:eastAsia="黑体"/>
          <w:color w:val="3E3E3E"/>
          <w:sz w:val="30"/>
          <w:szCs w:val="30"/>
        </w:rPr>
        <w:t xml:space="preserve">第七章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附则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1"/>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2F77E819"/>
    <w:multiLevelType w:val="singleLevel"/>
    <w:tmpl w:val="2F77E819"/>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32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6408FB"/>
    <w:rsid w:val="01643016"/>
    <w:rsid w:val="016E4195"/>
    <w:rsid w:val="01726537"/>
    <w:rsid w:val="01AC75F0"/>
    <w:rsid w:val="01C04E49"/>
    <w:rsid w:val="0214243C"/>
    <w:rsid w:val="02214D2D"/>
    <w:rsid w:val="022E5014"/>
    <w:rsid w:val="02512A07"/>
    <w:rsid w:val="025A529E"/>
    <w:rsid w:val="026877BA"/>
    <w:rsid w:val="027A6CFA"/>
    <w:rsid w:val="02AA6130"/>
    <w:rsid w:val="02B32C00"/>
    <w:rsid w:val="02C170CB"/>
    <w:rsid w:val="02F76AB3"/>
    <w:rsid w:val="032C4E8C"/>
    <w:rsid w:val="03433F84"/>
    <w:rsid w:val="0350498A"/>
    <w:rsid w:val="03534FA2"/>
    <w:rsid w:val="035B174D"/>
    <w:rsid w:val="03603C2C"/>
    <w:rsid w:val="036678B6"/>
    <w:rsid w:val="03825612"/>
    <w:rsid w:val="039B3DC0"/>
    <w:rsid w:val="03BC38F4"/>
    <w:rsid w:val="03FE61ED"/>
    <w:rsid w:val="04001E75"/>
    <w:rsid w:val="040C2ECC"/>
    <w:rsid w:val="04277401"/>
    <w:rsid w:val="04407C5D"/>
    <w:rsid w:val="04414051"/>
    <w:rsid w:val="04596F7F"/>
    <w:rsid w:val="046363BB"/>
    <w:rsid w:val="04673249"/>
    <w:rsid w:val="046774A7"/>
    <w:rsid w:val="04962E28"/>
    <w:rsid w:val="04B30C95"/>
    <w:rsid w:val="04C44C50"/>
    <w:rsid w:val="04C80BE4"/>
    <w:rsid w:val="04D10E2B"/>
    <w:rsid w:val="04D83CC0"/>
    <w:rsid w:val="04DB34DA"/>
    <w:rsid w:val="04E57987"/>
    <w:rsid w:val="04F512AE"/>
    <w:rsid w:val="0540457D"/>
    <w:rsid w:val="056E1157"/>
    <w:rsid w:val="05814F51"/>
    <w:rsid w:val="0583686C"/>
    <w:rsid w:val="059C5BCD"/>
    <w:rsid w:val="05AF5900"/>
    <w:rsid w:val="05C32D63"/>
    <w:rsid w:val="05DE0EF5"/>
    <w:rsid w:val="06677F89"/>
    <w:rsid w:val="066E0790"/>
    <w:rsid w:val="067B3A34"/>
    <w:rsid w:val="06824DC3"/>
    <w:rsid w:val="069D3826"/>
    <w:rsid w:val="06B70F10"/>
    <w:rsid w:val="06B729B6"/>
    <w:rsid w:val="06E15F8D"/>
    <w:rsid w:val="06E7061D"/>
    <w:rsid w:val="06F051CA"/>
    <w:rsid w:val="06FC6923"/>
    <w:rsid w:val="071A4FFB"/>
    <w:rsid w:val="072520C3"/>
    <w:rsid w:val="07346E86"/>
    <w:rsid w:val="07963C7F"/>
    <w:rsid w:val="07A02C40"/>
    <w:rsid w:val="07A07BF6"/>
    <w:rsid w:val="07A1311E"/>
    <w:rsid w:val="07C06FE0"/>
    <w:rsid w:val="07C678C3"/>
    <w:rsid w:val="07C67D31"/>
    <w:rsid w:val="07CB13CA"/>
    <w:rsid w:val="07F45D5F"/>
    <w:rsid w:val="08387D26"/>
    <w:rsid w:val="0870581B"/>
    <w:rsid w:val="088C0852"/>
    <w:rsid w:val="08971DA8"/>
    <w:rsid w:val="08C101E7"/>
    <w:rsid w:val="08C16076"/>
    <w:rsid w:val="08C6543B"/>
    <w:rsid w:val="08C96D0B"/>
    <w:rsid w:val="08E13197"/>
    <w:rsid w:val="08F11F59"/>
    <w:rsid w:val="08FA50E4"/>
    <w:rsid w:val="08FB16AB"/>
    <w:rsid w:val="091A74E1"/>
    <w:rsid w:val="093B3CFE"/>
    <w:rsid w:val="09420839"/>
    <w:rsid w:val="09436A8B"/>
    <w:rsid w:val="09695884"/>
    <w:rsid w:val="09766700"/>
    <w:rsid w:val="0992356F"/>
    <w:rsid w:val="09B72FD5"/>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E300B2"/>
    <w:rsid w:val="0BF07413"/>
    <w:rsid w:val="0BF605B3"/>
    <w:rsid w:val="0C0754E7"/>
    <w:rsid w:val="0C0E1A12"/>
    <w:rsid w:val="0C0F35D8"/>
    <w:rsid w:val="0C161375"/>
    <w:rsid w:val="0C28419D"/>
    <w:rsid w:val="0C2B5731"/>
    <w:rsid w:val="0C341D9A"/>
    <w:rsid w:val="0C3D258F"/>
    <w:rsid w:val="0C5D60B6"/>
    <w:rsid w:val="0C5D732E"/>
    <w:rsid w:val="0C5F3058"/>
    <w:rsid w:val="0C670CE3"/>
    <w:rsid w:val="0C7F6C23"/>
    <w:rsid w:val="0C9870EE"/>
    <w:rsid w:val="0C9B5ABD"/>
    <w:rsid w:val="0CE9794A"/>
    <w:rsid w:val="0CEB2EB7"/>
    <w:rsid w:val="0CEF5A7C"/>
    <w:rsid w:val="0CF12CA2"/>
    <w:rsid w:val="0D4032E2"/>
    <w:rsid w:val="0D5170C4"/>
    <w:rsid w:val="0DB829D6"/>
    <w:rsid w:val="0DC84C6C"/>
    <w:rsid w:val="0DDB72D4"/>
    <w:rsid w:val="0DDC039E"/>
    <w:rsid w:val="0DDD3892"/>
    <w:rsid w:val="0DE620DB"/>
    <w:rsid w:val="0DE9708F"/>
    <w:rsid w:val="0DF04D08"/>
    <w:rsid w:val="0DF465A6"/>
    <w:rsid w:val="0E176739"/>
    <w:rsid w:val="0E2B0A0E"/>
    <w:rsid w:val="0E7616B1"/>
    <w:rsid w:val="0E9B2887"/>
    <w:rsid w:val="0EA87C9E"/>
    <w:rsid w:val="0EB53B50"/>
    <w:rsid w:val="0ECC12D1"/>
    <w:rsid w:val="0EE04D7C"/>
    <w:rsid w:val="0EFE1271"/>
    <w:rsid w:val="0F0071CD"/>
    <w:rsid w:val="0F013329"/>
    <w:rsid w:val="0F0B629E"/>
    <w:rsid w:val="0F1E0E2A"/>
    <w:rsid w:val="0F1E1F81"/>
    <w:rsid w:val="0F3330FE"/>
    <w:rsid w:val="0F4075C9"/>
    <w:rsid w:val="0F4E1CE6"/>
    <w:rsid w:val="0F5D383B"/>
    <w:rsid w:val="0F9067A2"/>
    <w:rsid w:val="0F920FD6"/>
    <w:rsid w:val="0F953584"/>
    <w:rsid w:val="0FB83603"/>
    <w:rsid w:val="0FE62E26"/>
    <w:rsid w:val="10147078"/>
    <w:rsid w:val="10362E55"/>
    <w:rsid w:val="103F3D25"/>
    <w:rsid w:val="10644165"/>
    <w:rsid w:val="10685029"/>
    <w:rsid w:val="10705FCA"/>
    <w:rsid w:val="109E6C9D"/>
    <w:rsid w:val="10BF0A8A"/>
    <w:rsid w:val="10C71F7C"/>
    <w:rsid w:val="10C806D6"/>
    <w:rsid w:val="10F570EC"/>
    <w:rsid w:val="113A7359"/>
    <w:rsid w:val="113B44EC"/>
    <w:rsid w:val="11597C61"/>
    <w:rsid w:val="115C4C5D"/>
    <w:rsid w:val="11610760"/>
    <w:rsid w:val="1171606E"/>
    <w:rsid w:val="11731ED8"/>
    <w:rsid w:val="11861F2F"/>
    <w:rsid w:val="119A13D5"/>
    <w:rsid w:val="11A402E3"/>
    <w:rsid w:val="11AA5B71"/>
    <w:rsid w:val="11B524F0"/>
    <w:rsid w:val="11B83ECD"/>
    <w:rsid w:val="120A26AB"/>
    <w:rsid w:val="12240695"/>
    <w:rsid w:val="123F1DBA"/>
    <w:rsid w:val="124872AD"/>
    <w:rsid w:val="127A403A"/>
    <w:rsid w:val="127D1806"/>
    <w:rsid w:val="128120DE"/>
    <w:rsid w:val="12B97DBE"/>
    <w:rsid w:val="12DD43D9"/>
    <w:rsid w:val="12E50BB3"/>
    <w:rsid w:val="12E55022"/>
    <w:rsid w:val="12F412C6"/>
    <w:rsid w:val="13033073"/>
    <w:rsid w:val="13117D95"/>
    <w:rsid w:val="1363442E"/>
    <w:rsid w:val="13654DDA"/>
    <w:rsid w:val="13737112"/>
    <w:rsid w:val="13817B06"/>
    <w:rsid w:val="138402B8"/>
    <w:rsid w:val="13855EF2"/>
    <w:rsid w:val="139323BD"/>
    <w:rsid w:val="13DD5D2E"/>
    <w:rsid w:val="13DE5AD5"/>
    <w:rsid w:val="13E42C19"/>
    <w:rsid w:val="13F15336"/>
    <w:rsid w:val="140760EC"/>
    <w:rsid w:val="140C3984"/>
    <w:rsid w:val="141B23B3"/>
    <w:rsid w:val="142B6AD5"/>
    <w:rsid w:val="143174A5"/>
    <w:rsid w:val="144913EC"/>
    <w:rsid w:val="14891A12"/>
    <w:rsid w:val="14A12F69"/>
    <w:rsid w:val="14A47312"/>
    <w:rsid w:val="14B21774"/>
    <w:rsid w:val="15080B89"/>
    <w:rsid w:val="151D361E"/>
    <w:rsid w:val="154F0566"/>
    <w:rsid w:val="15632263"/>
    <w:rsid w:val="156404B5"/>
    <w:rsid w:val="15910B7E"/>
    <w:rsid w:val="15EA64E1"/>
    <w:rsid w:val="15FD6214"/>
    <w:rsid w:val="16135A37"/>
    <w:rsid w:val="161B2829"/>
    <w:rsid w:val="16224EF4"/>
    <w:rsid w:val="162352F4"/>
    <w:rsid w:val="165A6908"/>
    <w:rsid w:val="167D7355"/>
    <w:rsid w:val="167E531B"/>
    <w:rsid w:val="168800B8"/>
    <w:rsid w:val="16AE750E"/>
    <w:rsid w:val="16B03286"/>
    <w:rsid w:val="16DA0303"/>
    <w:rsid w:val="16EF3DAF"/>
    <w:rsid w:val="16F413A1"/>
    <w:rsid w:val="172315BE"/>
    <w:rsid w:val="174262C0"/>
    <w:rsid w:val="175C2C51"/>
    <w:rsid w:val="179901BE"/>
    <w:rsid w:val="17D27FAE"/>
    <w:rsid w:val="17DD62FD"/>
    <w:rsid w:val="17E029C8"/>
    <w:rsid w:val="17E4768B"/>
    <w:rsid w:val="180E3B64"/>
    <w:rsid w:val="18491BE4"/>
    <w:rsid w:val="184D6BA9"/>
    <w:rsid w:val="185F6D12"/>
    <w:rsid w:val="18872601"/>
    <w:rsid w:val="18A92683"/>
    <w:rsid w:val="18AE6014"/>
    <w:rsid w:val="18E76CBF"/>
    <w:rsid w:val="18FB442B"/>
    <w:rsid w:val="1915691B"/>
    <w:rsid w:val="192A70E1"/>
    <w:rsid w:val="199537E4"/>
    <w:rsid w:val="19AD7F51"/>
    <w:rsid w:val="19E576EB"/>
    <w:rsid w:val="19EF1E3B"/>
    <w:rsid w:val="19F55262"/>
    <w:rsid w:val="19FC300D"/>
    <w:rsid w:val="1A383CBF"/>
    <w:rsid w:val="1A444411"/>
    <w:rsid w:val="1A62202C"/>
    <w:rsid w:val="1A642D06"/>
    <w:rsid w:val="1A7A46E4"/>
    <w:rsid w:val="1AA0476B"/>
    <w:rsid w:val="1ABE076A"/>
    <w:rsid w:val="1AD34378"/>
    <w:rsid w:val="1AE00C81"/>
    <w:rsid w:val="1B24673C"/>
    <w:rsid w:val="1B2E0C1E"/>
    <w:rsid w:val="1B320F29"/>
    <w:rsid w:val="1B4D5028"/>
    <w:rsid w:val="1B773639"/>
    <w:rsid w:val="1BA53426"/>
    <w:rsid w:val="1BB90E2F"/>
    <w:rsid w:val="1BC31AC4"/>
    <w:rsid w:val="1BD1468F"/>
    <w:rsid w:val="1BDB2B53"/>
    <w:rsid w:val="1BDE2644"/>
    <w:rsid w:val="1BF0416D"/>
    <w:rsid w:val="1C0A2565"/>
    <w:rsid w:val="1C1918CE"/>
    <w:rsid w:val="1C1B5646"/>
    <w:rsid w:val="1C27223D"/>
    <w:rsid w:val="1C2B6B2F"/>
    <w:rsid w:val="1C55362C"/>
    <w:rsid w:val="1C8F393E"/>
    <w:rsid w:val="1CAC058A"/>
    <w:rsid w:val="1CC20766"/>
    <w:rsid w:val="1CC96E50"/>
    <w:rsid w:val="1CE27F12"/>
    <w:rsid w:val="1D063C00"/>
    <w:rsid w:val="1D1237D5"/>
    <w:rsid w:val="1D152095"/>
    <w:rsid w:val="1D3554C9"/>
    <w:rsid w:val="1D3A7D4E"/>
    <w:rsid w:val="1D57445C"/>
    <w:rsid w:val="1DB750A2"/>
    <w:rsid w:val="1DC51D0D"/>
    <w:rsid w:val="1DE34991"/>
    <w:rsid w:val="1DF148B0"/>
    <w:rsid w:val="1E081BFA"/>
    <w:rsid w:val="1E116D00"/>
    <w:rsid w:val="1E2C58E8"/>
    <w:rsid w:val="1E6C333E"/>
    <w:rsid w:val="1E6D68D2"/>
    <w:rsid w:val="1E705BCC"/>
    <w:rsid w:val="1E832DF2"/>
    <w:rsid w:val="1E9967BB"/>
    <w:rsid w:val="1EAE18CB"/>
    <w:rsid w:val="1EB8717C"/>
    <w:rsid w:val="1ECC6AB2"/>
    <w:rsid w:val="1ECF104B"/>
    <w:rsid w:val="1F0152BD"/>
    <w:rsid w:val="1F2A72A4"/>
    <w:rsid w:val="1F3558B5"/>
    <w:rsid w:val="1F370391"/>
    <w:rsid w:val="1F4201E6"/>
    <w:rsid w:val="1F43738D"/>
    <w:rsid w:val="1F692CF3"/>
    <w:rsid w:val="1F8119CF"/>
    <w:rsid w:val="1F8A3212"/>
    <w:rsid w:val="1FCC54BF"/>
    <w:rsid w:val="1FD955FC"/>
    <w:rsid w:val="1FF95C9E"/>
    <w:rsid w:val="20104D96"/>
    <w:rsid w:val="201C7BDE"/>
    <w:rsid w:val="202F7639"/>
    <w:rsid w:val="20607ACB"/>
    <w:rsid w:val="208A38C9"/>
    <w:rsid w:val="20A0436C"/>
    <w:rsid w:val="20A837A8"/>
    <w:rsid w:val="20B84CA3"/>
    <w:rsid w:val="20B90B25"/>
    <w:rsid w:val="20C718F8"/>
    <w:rsid w:val="20CD06F1"/>
    <w:rsid w:val="20EE3329"/>
    <w:rsid w:val="20F546B7"/>
    <w:rsid w:val="20FB5A46"/>
    <w:rsid w:val="211238C6"/>
    <w:rsid w:val="21415B4F"/>
    <w:rsid w:val="21535882"/>
    <w:rsid w:val="21562C7C"/>
    <w:rsid w:val="21A05C0C"/>
    <w:rsid w:val="21A12149"/>
    <w:rsid w:val="21A25EC1"/>
    <w:rsid w:val="21B83EF1"/>
    <w:rsid w:val="21BE0F4D"/>
    <w:rsid w:val="21DC53A3"/>
    <w:rsid w:val="220D7430"/>
    <w:rsid w:val="22266AF2"/>
    <w:rsid w:val="227E248B"/>
    <w:rsid w:val="22803C35"/>
    <w:rsid w:val="22837AA1"/>
    <w:rsid w:val="22847ED7"/>
    <w:rsid w:val="22920DB6"/>
    <w:rsid w:val="22995516"/>
    <w:rsid w:val="22DB168B"/>
    <w:rsid w:val="22F015DA"/>
    <w:rsid w:val="22F34C27"/>
    <w:rsid w:val="22FF1DC4"/>
    <w:rsid w:val="23185C3E"/>
    <w:rsid w:val="231B23CF"/>
    <w:rsid w:val="232343C6"/>
    <w:rsid w:val="232F5BFF"/>
    <w:rsid w:val="239A4BCB"/>
    <w:rsid w:val="23B6281C"/>
    <w:rsid w:val="23BA1BE8"/>
    <w:rsid w:val="23CB16FF"/>
    <w:rsid w:val="23CF4AD8"/>
    <w:rsid w:val="23DC25DC"/>
    <w:rsid w:val="23E2040E"/>
    <w:rsid w:val="23E66539"/>
    <w:rsid w:val="23F47EA3"/>
    <w:rsid w:val="240B2444"/>
    <w:rsid w:val="24465CBC"/>
    <w:rsid w:val="244D19E5"/>
    <w:rsid w:val="244F40DF"/>
    <w:rsid w:val="244F4D25"/>
    <w:rsid w:val="246547D2"/>
    <w:rsid w:val="246D5DE4"/>
    <w:rsid w:val="246F4781"/>
    <w:rsid w:val="24952AED"/>
    <w:rsid w:val="24D55150"/>
    <w:rsid w:val="24E30CCB"/>
    <w:rsid w:val="24EF6ACB"/>
    <w:rsid w:val="251A12ED"/>
    <w:rsid w:val="2536687B"/>
    <w:rsid w:val="254E6E50"/>
    <w:rsid w:val="25536B14"/>
    <w:rsid w:val="255524A9"/>
    <w:rsid w:val="255D0B9A"/>
    <w:rsid w:val="256B319A"/>
    <w:rsid w:val="25973F8F"/>
    <w:rsid w:val="25981BED"/>
    <w:rsid w:val="25D22791"/>
    <w:rsid w:val="25D61B6D"/>
    <w:rsid w:val="25E740D0"/>
    <w:rsid w:val="25EE7927"/>
    <w:rsid w:val="25F147AA"/>
    <w:rsid w:val="25F9482C"/>
    <w:rsid w:val="26152D46"/>
    <w:rsid w:val="262275D1"/>
    <w:rsid w:val="2650413E"/>
    <w:rsid w:val="265A4FBD"/>
    <w:rsid w:val="26647BE9"/>
    <w:rsid w:val="26674E6B"/>
    <w:rsid w:val="26832765"/>
    <w:rsid w:val="26834513"/>
    <w:rsid w:val="268F4C66"/>
    <w:rsid w:val="26A06E73"/>
    <w:rsid w:val="26A92E9F"/>
    <w:rsid w:val="26CA303B"/>
    <w:rsid w:val="26D03A87"/>
    <w:rsid w:val="26E52AD8"/>
    <w:rsid w:val="26E66850"/>
    <w:rsid w:val="26E8081A"/>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8DB4651"/>
    <w:rsid w:val="29017B27"/>
    <w:rsid w:val="29096EBF"/>
    <w:rsid w:val="291B4956"/>
    <w:rsid w:val="292813A2"/>
    <w:rsid w:val="295043D8"/>
    <w:rsid w:val="296707A4"/>
    <w:rsid w:val="297B2229"/>
    <w:rsid w:val="29846CBA"/>
    <w:rsid w:val="29923FC6"/>
    <w:rsid w:val="299627B0"/>
    <w:rsid w:val="299D58EC"/>
    <w:rsid w:val="29B15DDE"/>
    <w:rsid w:val="29CA4A05"/>
    <w:rsid w:val="29D63F66"/>
    <w:rsid w:val="29E3402F"/>
    <w:rsid w:val="29F73CC8"/>
    <w:rsid w:val="2A002667"/>
    <w:rsid w:val="2A250A71"/>
    <w:rsid w:val="2A25684B"/>
    <w:rsid w:val="2A26348C"/>
    <w:rsid w:val="2A5E32CD"/>
    <w:rsid w:val="2A623950"/>
    <w:rsid w:val="2A6D0F47"/>
    <w:rsid w:val="2A810D6A"/>
    <w:rsid w:val="2A924D25"/>
    <w:rsid w:val="2AB92256"/>
    <w:rsid w:val="2AC62C21"/>
    <w:rsid w:val="2ACE1E53"/>
    <w:rsid w:val="2AF45B19"/>
    <w:rsid w:val="2B081B32"/>
    <w:rsid w:val="2B2D2CA0"/>
    <w:rsid w:val="2B33475A"/>
    <w:rsid w:val="2B495075"/>
    <w:rsid w:val="2B5743BB"/>
    <w:rsid w:val="2B62420B"/>
    <w:rsid w:val="2BC47018"/>
    <w:rsid w:val="2BCB7442"/>
    <w:rsid w:val="2BD355F5"/>
    <w:rsid w:val="2BEE0681"/>
    <w:rsid w:val="2BF47B91"/>
    <w:rsid w:val="2C077995"/>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AC07F4"/>
    <w:rsid w:val="2DC518B5"/>
    <w:rsid w:val="2DD5001A"/>
    <w:rsid w:val="2DD62C2E"/>
    <w:rsid w:val="2E10231E"/>
    <w:rsid w:val="2E3A1431"/>
    <w:rsid w:val="2E417CA3"/>
    <w:rsid w:val="2E4501EC"/>
    <w:rsid w:val="2E767352"/>
    <w:rsid w:val="2E8768EC"/>
    <w:rsid w:val="2EA02EE8"/>
    <w:rsid w:val="2EB72FAC"/>
    <w:rsid w:val="2ECF230F"/>
    <w:rsid w:val="2EF220D0"/>
    <w:rsid w:val="2F071AA9"/>
    <w:rsid w:val="2F0D7070"/>
    <w:rsid w:val="2F0F176F"/>
    <w:rsid w:val="2F1657EB"/>
    <w:rsid w:val="2F1D7493"/>
    <w:rsid w:val="2F300FB0"/>
    <w:rsid w:val="2F321A65"/>
    <w:rsid w:val="2F3A598B"/>
    <w:rsid w:val="2F3F11F4"/>
    <w:rsid w:val="2FC53274"/>
    <w:rsid w:val="2FD73A0C"/>
    <w:rsid w:val="2FDB163C"/>
    <w:rsid w:val="2FE25206"/>
    <w:rsid w:val="2FE303AE"/>
    <w:rsid w:val="2FF662F5"/>
    <w:rsid w:val="2FF90936"/>
    <w:rsid w:val="30334ACB"/>
    <w:rsid w:val="30474B63"/>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203475A"/>
    <w:rsid w:val="32081D71"/>
    <w:rsid w:val="32116418"/>
    <w:rsid w:val="32164A45"/>
    <w:rsid w:val="322F2FD1"/>
    <w:rsid w:val="329830F5"/>
    <w:rsid w:val="329D086E"/>
    <w:rsid w:val="32A0644D"/>
    <w:rsid w:val="32B141B6"/>
    <w:rsid w:val="33150BE9"/>
    <w:rsid w:val="331A6C1E"/>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60775"/>
    <w:rsid w:val="34190265"/>
    <w:rsid w:val="34633A60"/>
    <w:rsid w:val="34844EB9"/>
    <w:rsid w:val="348D60D4"/>
    <w:rsid w:val="34963F3F"/>
    <w:rsid w:val="349A5D8B"/>
    <w:rsid w:val="34B02C4E"/>
    <w:rsid w:val="34D158EA"/>
    <w:rsid w:val="34D16D92"/>
    <w:rsid w:val="34D348B8"/>
    <w:rsid w:val="34E649F1"/>
    <w:rsid w:val="34EE541B"/>
    <w:rsid w:val="350A1DB9"/>
    <w:rsid w:val="35197E58"/>
    <w:rsid w:val="351B1DBB"/>
    <w:rsid w:val="353A3EF8"/>
    <w:rsid w:val="354E3F3E"/>
    <w:rsid w:val="355A28E3"/>
    <w:rsid w:val="356279EA"/>
    <w:rsid w:val="35C72486"/>
    <w:rsid w:val="36211653"/>
    <w:rsid w:val="36323860"/>
    <w:rsid w:val="364F0F9F"/>
    <w:rsid w:val="36570F1E"/>
    <w:rsid w:val="366652B8"/>
    <w:rsid w:val="36D93CDC"/>
    <w:rsid w:val="36E320F2"/>
    <w:rsid w:val="36E95CBF"/>
    <w:rsid w:val="37172072"/>
    <w:rsid w:val="371E2C4F"/>
    <w:rsid w:val="37240659"/>
    <w:rsid w:val="374D496F"/>
    <w:rsid w:val="3768226B"/>
    <w:rsid w:val="377063EE"/>
    <w:rsid w:val="377D2DBF"/>
    <w:rsid w:val="37977C3C"/>
    <w:rsid w:val="37B073B9"/>
    <w:rsid w:val="37E666B0"/>
    <w:rsid w:val="37EA7B7C"/>
    <w:rsid w:val="37F671F9"/>
    <w:rsid w:val="37FF4F6A"/>
    <w:rsid w:val="381E78D3"/>
    <w:rsid w:val="3821593A"/>
    <w:rsid w:val="383701B5"/>
    <w:rsid w:val="38611E86"/>
    <w:rsid w:val="387E4B3B"/>
    <w:rsid w:val="388B62BD"/>
    <w:rsid w:val="38935877"/>
    <w:rsid w:val="38B8587C"/>
    <w:rsid w:val="3965703B"/>
    <w:rsid w:val="396C0E37"/>
    <w:rsid w:val="39887364"/>
    <w:rsid w:val="399860D0"/>
    <w:rsid w:val="39C649EB"/>
    <w:rsid w:val="39D00B94"/>
    <w:rsid w:val="39F07CBA"/>
    <w:rsid w:val="3A0E5146"/>
    <w:rsid w:val="3A161A24"/>
    <w:rsid w:val="3A1A0893"/>
    <w:rsid w:val="3A1E65D5"/>
    <w:rsid w:val="3A39340F"/>
    <w:rsid w:val="3A7A1F34"/>
    <w:rsid w:val="3A7B57D6"/>
    <w:rsid w:val="3A9248CD"/>
    <w:rsid w:val="3AC73AE7"/>
    <w:rsid w:val="3ACA35C5"/>
    <w:rsid w:val="3ACC4283"/>
    <w:rsid w:val="3ADF4930"/>
    <w:rsid w:val="3B096DEB"/>
    <w:rsid w:val="3B0A0908"/>
    <w:rsid w:val="3B3068D9"/>
    <w:rsid w:val="3B40257B"/>
    <w:rsid w:val="3B437011"/>
    <w:rsid w:val="3B494880"/>
    <w:rsid w:val="3B4B75F2"/>
    <w:rsid w:val="3B567FF1"/>
    <w:rsid w:val="3B6A6C7C"/>
    <w:rsid w:val="3B8523F1"/>
    <w:rsid w:val="3B903D50"/>
    <w:rsid w:val="3B91653C"/>
    <w:rsid w:val="3BD12293"/>
    <w:rsid w:val="3BEF2420"/>
    <w:rsid w:val="3BF5591F"/>
    <w:rsid w:val="3C1F4887"/>
    <w:rsid w:val="3C2E07BA"/>
    <w:rsid w:val="3C3E4D0D"/>
    <w:rsid w:val="3C5067EE"/>
    <w:rsid w:val="3C5F4C83"/>
    <w:rsid w:val="3C6978B0"/>
    <w:rsid w:val="3C7E77FF"/>
    <w:rsid w:val="3C9A3DEE"/>
    <w:rsid w:val="3CAD5337"/>
    <w:rsid w:val="3CB32382"/>
    <w:rsid w:val="3CDF5E57"/>
    <w:rsid w:val="3CE31410"/>
    <w:rsid w:val="3CE84C78"/>
    <w:rsid w:val="3CFC0570"/>
    <w:rsid w:val="3D152E3B"/>
    <w:rsid w:val="3D217FFC"/>
    <w:rsid w:val="3D363C36"/>
    <w:rsid w:val="3D5839EB"/>
    <w:rsid w:val="3D5E5D7A"/>
    <w:rsid w:val="3D615AAB"/>
    <w:rsid w:val="3D6D06A3"/>
    <w:rsid w:val="3D824410"/>
    <w:rsid w:val="3DC91C62"/>
    <w:rsid w:val="3E077380"/>
    <w:rsid w:val="3E2E206D"/>
    <w:rsid w:val="3E2E7BFD"/>
    <w:rsid w:val="3E7C5339"/>
    <w:rsid w:val="3E8D1F7B"/>
    <w:rsid w:val="3E9E7CE5"/>
    <w:rsid w:val="3EA741B3"/>
    <w:rsid w:val="3EB70DA6"/>
    <w:rsid w:val="3ED431BF"/>
    <w:rsid w:val="3F220916"/>
    <w:rsid w:val="3F3138FC"/>
    <w:rsid w:val="3F626F64"/>
    <w:rsid w:val="3F6D6663"/>
    <w:rsid w:val="3F6F342F"/>
    <w:rsid w:val="3F7942AE"/>
    <w:rsid w:val="3F8D556B"/>
    <w:rsid w:val="3FA4757D"/>
    <w:rsid w:val="3FAA3B64"/>
    <w:rsid w:val="3FD11EED"/>
    <w:rsid w:val="3FD55988"/>
    <w:rsid w:val="3FDD65EB"/>
    <w:rsid w:val="3FE936B5"/>
    <w:rsid w:val="401B7113"/>
    <w:rsid w:val="402A3F1D"/>
    <w:rsid w:val="402B37FA"/>
    <w:rsid w:val="4093314D"/>
    <w:rsid w:val="40C549DC"/>
    <w:rsid w:val="40E0155A"/>
    <w:rsid w:val="41071826"/>
    <w:rsid w:val="41097D80"/>
    <w:rsid w:val="41172BCC"/>
    <w:rsid w:val="411B386E"/>
    <w:rsid w:val="412C782A"/>
    <w:rsid w:val="4148640D"/>
    <w:rsid w:val="41526B64"/>
    <w:rsid w:val="418B02DE"/>
    <w:rsid w:val="41A41E99"/>
    <w:rsid w:val="41B7114E"/>
    <w:rsid w:val="41DA54D8"/>
    <w:rsid w:val="41EB146A"/>
    <w:rsid w:val="41F67E38"/>
    <w:rsid w:val="41F73C96"/>
    <w:rsid w:val="420E5181"/>
    <w:rsid w:val="42103651"/>
    <w:rsid w:val="421502BE"/>
    <w:rsid w:val="42172E09"/>
    <w:rsid w:val="42260D80"/>
    <w:rsid w:val="422800C4"/>
    <w:rsid w:val="42304DCB"/>
    <w:rsid w:val="42B51AA1"/>
    <w:rsid w:val="42BD0A46"/>
    <w:rsid w:val="42C512FB"/>
    <w:rsid w:val="42D24401"/>
    <w:rsid w:val="42D9753D"/>
    <w:rsid w:val="42E756C5"/>
    <w:rsid w:val="42EC22F6"/>
    <w:rsid w:val="43065E58"/>
    <w:rsid w:val="431C7F89"/>
    <w:rsid w:val="43284021"/>
    <w:rsid w:val="43324D3B"/>
    <w:rsid w:val="4339622E"/>
    <w:rsid w:val="433A2642"/>
    <w:rsid w:val="435818D4"/>
    <w:rsid w:val="43721740"/>
    <w:rsid w:val="437A0AD4"/>
    <w:rsid w:val="43853221"/>
    <w:rsid w:val="43874121"/>
    <w:rsid w:val="43A44CBA"/>
    <w:rsid w:val="43AF029E"/>
    <w:rsid w:val="43C466EB"/>
    <w:rsid w:val="4427252A"/>
    <w:rsid w:val="44590E3F"/>
    <w:rsid w:val="445E7F59"/>
    <w:rsid w:val="44A67896"/>
    <w:rsid w:val="44A92F3F"/>
    <w:rsid w:val="44C71778"/>
    <w:rsid w:val="44E12F57"/>
    <w:rsid w:val="44F05012"/>
    <w:rsid w:val="44F7014F"/>
    <w:rsid w:val="45036AF3"/>
    <w:rsid w:val="451302DE"/>
    <w:rsid w:val="451376C1"/>
    <w:rsid w:val="45592BB7"/>
    <w:rsid w:val="455D6D5F"/>
    <w:rsid w:val="45701CAF"/>
    <w:rsid w:val="45B71B11"/>
    <w:rsid w:val="45B778DE"/>
    <w:rsid w:val="45B95580"/>
    <w:rsid w:val="45BA10C5"/>
    <w:rsid w:val="45EB370A"/>
    <w:rsid w:val="45F4468E"/>
    <w:rsid w:val="460155D9"/>
    <w:rsid w:val="460A7EE3"/>
    <w:rsid w:val="46271523"/>
    <w:rsid w:val="462D194E"/>
    <w:rsid w:val="465F4E30"/>
    <w:rsid w:val="469519CD"/>
    <w:rsid w:val="469879CA"/>
    <w:rsid w:val="46BF1035"/>
    <w:rsid w:val="47147BD5"/>
    <w:rsid w:val="4715739B"/>
    <w:rsid w:val="47264D1B"/>
    <w:rsid w:val="476620AC"/>
    <w:rsid w:val="4799013B"/>
    <w:rsid w:val="479E648A"/>
    <w:rsid w:val="47BE4873"/>
    <w:rsid w:val="47D05D34"/>
    <w:rsid w:val="48147269"/>
    <w:rsid w:val="484506F7"/>
    <w:rsid w:val="485B6C46"/>
    <w:rsid w:val="48783354"/>
    <w:rsid w:val="487D056E"/>
    <w:rsid w:val="48A11624"/>
    <w:rsid w:val="48AF5FEF"/>
    <w:rsid w:val="48B50408"/>
    <w:rsid w:val="48E02C37"/>
    <w:rsid w:val="492D763A"/>
    <w:rsid w:val="496362C2"/>
    <w:rsid w:val="496F51B4"/>
    <w:rsid w:val="49755AE6"/>
    <w:rsid w:val="49995C78"/>
    <w:rsid w:val="499C60AE"/>
    <w:rsid w:val="49A40179"/>
    <w:rsid w:val="49A72240"/>
    <w:rsid w:val="49CF6810"/>
    <w:rsid w:val="4A001853"/>
    <w:rsid w:val="4A003601"/>
    <w:rsid w:val="4A116A41"/>
    <w:rsid w:val="4A1470AD"/>
    <w:rsid w:val="4A2B177C"/>
    <w:rsid w:val="4A6601A3"/>
    <w:rsid w:val="4A7F34DA"/>
    <w:rsid w:val="4A890ED6"/>
    <w:rsid w:val="4A8D3670"/>
    <w:rsid w:val="4AC05487"/>
    <w:rsid w:val="4AE253FD"/>
    <w:rsid w:val="4AFD2237"/>
    <w:rsid w:val="4B2257F9"/>
    <w:rsid w:val="4B2B0B52"/>
    <w:rsid w:val="4B376839"/>
    <w:rsid w:val="4B4E0533"/>
    <w:rsid w:val="4B4E4840"/>
    <w:rsid w:val="4B4F0750"/>
    <w:rsid w:val="4B4F1990"/>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CF66F3E"/>
    <w:rsid w:val="4D005027"/>
    <w:rsid w:val="4D1A32BA"/>
    <w:rsid w:val="4D4C50E4"/>
    <w:rsid w:val="4D5D0D6B"/>
    <w:rsid w:val="4D5F0F87"/>
    <w:rsid w:val="4D7C333E"/>
    <w:rsid w:val="4D805CA4"/>
    <w:rsid w:val="4D891B60"/>
    <w:rsid w:val="4DC176EF"/>
    <w:rsid w:val="4DC96400"/>
    <w:rsid w:val="4DDF195F"/>
    <w:rsid w:val="4DE712D5"/>
    <w:rsid w:val="4DF711BF"/>
    <w:rsid w:val="4E07496F"/>
    <w:rsid w:val="4E1A0D1A"/>
    <w:rsid w:val="4E276CCD"/>
    <w:rsid w:val="4E3F7F89"/>
    <w:rsid w:val="4E4D5283"/>
    <w:rsid w:val="4E802CA1"/>
    <w:rsid w:val="4E834801"/>
    <w:rsid w:val="4E865164"/>
    <w:rsid w:val="4E8F62C2"/>
    <w:rsid w:val="4E9C4FE8"/>
    <w:rsid w:val="4EA12F2C"/>
    <w:rsid w:val="4EA50C1B"/>
    <w:rsid w:val="4EB92457"/>
    <w:rsid w:val="4ECD685D"/>
    <w:rsid w:val="4EE67094"/>
    <w:rsid w:val="4EEE25F0"/>
    <w:rsid w:val="4F0771E0"/>
    <w:rsid w:val="4F1F4BD3"/>
    <w:rsid w:val="4F2B31C3"/>
    <w:rsid w:val="4F473A81"/>
    <w:rsid w:val="4F562CCF"/>
    <w:rsid w:val="4FB808B8"/>
    <w:rsid w:val="4FDF63AF"/>
    <w:rsid w:val="4FEA1F32"/>
    <w:rsid w:val="4FEB4D54"/>
    <w:rsid w:val="4FED6C7C"/>
    <w:rsid w:val="4FF53E4A"/>
    <w:rsid w:val="50206901"/>
    <w:rsid w:val="50364453"/>
    <w:rsid w:val="50374AE4"/>
    <w:rsid w:val="50650662"/>
    <w:rsid w:val="506F73E0"/>
    <w:rsid w:val="50723FA4"/>
    <w:rsid w:val="507B1B11"/>
    <w:rsid w:val="50921E0B"/>
    <w:rsid w:val="509267B4"/>
    <w:rsid w:val="50B16D4A"/>
    <w:rsid w:val="50BB2978"/>
    <w:rsid w:val="50BD4E1F"/>
    <w:rsid w:val="50BE7D72"/>
    <w:rsid w:val="51033C78"/>
    <w:rsid w:val="5139213B"/>
    <w:rsid w:val="514D42FE"/>
    <w:rsid w:val="51865FE2"/>
    <w:rsid w:val="51890F52"/>
    <w:rsid w:val="518E1E3B"/>
    <w:rsid w:val="518F2482"/>
    <w:rsid w:val="51A10970"/>
    <w:rsid w:val="51B7558C"/>
    <w:rsid w:val="51BA64BB"/>
    <w:rsid w:val="51BD44CE"/>
    <w:rsid w:val="51CF03A0"/>
    <w:rsid w:val="51D449D7"/>
    <w:rsid w:val="51D5494E"/>
    <w:rsid w:val="51D61D88"/>
    <w:rsid w:val="51D86880"/>
    <w:rsid w:val="51ED32B0"/>
    <w:rsid w:val="51FC2A61"/>
    <w:rsid w:val="52305A4C"/>
    <w:rsid w:val="525C3CE7"/>
    <w:rsid w:val="52701540"/>
    <w:rsid w:val="52790720"/>
    <w:rsid w:val="529C042A"/>
    <w:rsid w:val="52A20049"/>
    <w:rsid w:val="52B256B5"/>
    <w:rsid w:val="52B6147C"/>
    <w:rsid w:val="52B92EE7"/>
    <w:rsid w:val="52C62F8D"/>
    <w:rsid w:val="52D73541"/>
    <w:rsid w:val="52D76772"/>
    <w:rsid w:val="52EB0BC7"/>
    <w:rsid w:val="52EB3111"/>
    <w:rsid w:val="52F07A1F"/>
    <w:rsid w:val="52F21F55"/>
    <w:rsid w:val="5303729C"/>
    <w:rsid w:val="53142970"/>
    <w:rsid w:val="53373E0C"/>
    <w:rsid w:val="533B6A69"/>
    <w:rsid w:val="5349426B"/>
    <w:rsid w:val="5366580D"/>
    <w:rsid w:val="537A24E5"/>
    <w:rsid w:val="53AF4198"/>
    <w:rsid w:val="53BE05B9"/>
    <w:rsid w:val="53C14124"/>
    <w:rsid w:val="53C75190"/>
    <w:rsid w:val="53E23643"/>
    <w:rsid w:val="53FB2901"/>
    <w:rsid w:val="542B571F"/>
    <w:rsid w:val="543053DD"/>
    <w:rsid w:val="544902DE"/>
    <w:rsid w:val="54AD72FB"/>
    <w:rsid w:val="54C31DFB"/>
    <w:rsid w:val="54DD4AE6"/>
    <w:rsid w:val="54F75F49"/>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A63783"/>
    <w:rsid w:val="56C360E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D049F"/>
    <w:rsid w:val="579409DA"/>
    <w:rsid w:val="57940B30"/>
    <w:rsid w:val="57BA67C5"/>
    <w:rsid w:val="57C00874"/>
    <w:rsid w:val="57D933E0"/>
    <w:rsid w:val="57E24FBA"/>
    <w:rsid w:val="57EE149B"/>
    <w:rsid w:val="57EF4CB5"/>
    <w:rsid w:val="57F95B34"/>
    <w:rsid w:val="5801089C"/>
    <w:rsid w:val="58124774"/>
    <w:rsid w:val="5815459A"/>
    <w:rsid w:val="58562316"/>
    <w:rsid w:val="585D4315"/>
    <w:rsid w:val="58823D7B"/>
    <w:rsid w:val="58847AF3"/>
    <w:rsid w:val="588564EA"/>
    <w:rsid w:val="58A41F44"/>
    <w:rsid w:val="58CE2190"/>
    <w:rsid w:val="58F5454D"/>
    <w:rsid w:val="593005BF"/>
    <w:rsid w:val="59465B3F"/>
    <w:rsid w:val="596925A5"/>
    <w:rsid w:val="596F5057"/>
    <w:rsid w:val="59A55F73"/>
    <w:rsid w:val="59BE70D6"/>
    <w:rsid w:val="59CA59DA"/>
    <w:rsid w:val="59DD570D"/>
    <w:rsid w:val="5A01354B"/>
    <w:rsid w:val="5A0518B3"/>
    <w:rsid w:val="5A2275C4"/>
    <w:rsid w:val="5A4A649B"/>
    <w:rsid w:val="5A4C128D"/>
    <w:rsid w:val="5A4C7CA2"/>
    <w:rsid w:val="5A53777D"/>
    <w:rsid w:val="5A584D94"/>
    <w:rsid w:val="5A9009D2"/>
    <w:rsid w:val="5AAE1676"/>
    <w:rsid w:val="5AC55625"/>
    <w:rsid w:val="5ACC6A4D"/>
    <w:rsid w:val="5AD81E24"/>
    <w:rsid w:val="5AE20B01"/>
    <w:rsid w:val="5B0F6823"/>
    <w:rsid w:val="5B1C2265"/>
    <w:rsid w:val="5B2836D5"/>
    <w:rsid w:val="5B433C96"/>
    <w:rsid w:val="5B661732"/>
    <w:rsid w:val="5B793214"/>
    <w:rsid w:val="5B7A6F8C"/>
    <w:rsid w:val="5B80368C"/>
    <w:rsid w:val="5B9E068A"/>
    <w:rsid w:val="5BC546AB"/>
    <w:rsid w:val="5BDB6A8B"/>
    <w:rsid w:val="5BE76B6F"/>
    <w:rsid w:val="5BF6341D"/>
    <w:rsid w:val="5BFA436F"/>
    <w:rsid w:val="5C036F81"/>
    <w:rsid w:val="5C584A0D"/>
    <w:rsid w:val="5C5D2B35"/>
    <w:rsid w:val="5C7560D1"/>
    <w:rsid w:val="5C785A4A"/>
    <w:rsid w:val="5C8A4BAE"/>
    <w:rsid w:val="5CA249EC"/>
    <w:rsid w:val="5CD071EB"/>
    <w:rsid w:val="5CD85AE1"/>
    <w:rsid w:val="5CE7440B"/>
    <w:rsid w:val="5CEC5C67"/>
    <w:rsid w:val="5D03534B"/>
    <w:rsid w:val="5D375134"/>
    <w:rsid w:val="5D705BAB"/>
    <w:rsid w:val="5D734AE1"/>
    <w:rsid w:val="5DA452E5"/>
    <w:rsid w:val="5DC42740"/>
    <w:rsid w:val="5DF272AD"/>
    <w:rsid w:val="5E317DD6"/>
    <w:rsid w:val="5E3C5005"/>
    <w:rsid w:val="5E3E0745"/>
    <w:rsid w:val="5E535CE2"/>
    <w:rsid w:val="5E761C8C"/>
    <w:rsid w:val="5E7A731E"/>
    <w:rsid w:val="5E7B3747"/>
    <w:rsid w:val="5E7E23E5"/>
    <w:rsid w:val="5E9E2D4D"/>
    <w:rsid w:val="5EA160B2"/>
    <w:rsid w:val="5EAF00A9"/>
    <w:rsid w:val="5EC62C14"/>
    <w:rsid w:val="5ED7354C"/>
    <w:rsid w:val="5EE66E12"/>
    <w:rsid w:val="5EF46E1E"/>
    <w:rsid w:val="5F2A4E35"/>
    <w:rsid w:val="5F484AAD"/>
    <w:rsid w:val="5F704A26"/>
    <w:rsid w:val="5FAB66BA"/>
    <w:rsid w:val="5FAE5456"/>
    <w:rsid w:val="5FB539CC"/>
    <w:rsid w:val="5FCC6526"/>
    <w:rsid w:val="6008100A"/>
    <w:rsid w:val="60193217"/>
    <w:rsid w:val="601E5502"/>
    <w:rsid w:val="60390672"/>
    <w:rsid w:val="604E1113"/>
    <w:rsid w:val="60593614"/>
    <w:rsid w:val="607272CC"/>
    <w:rsid w:val="607B5964"/>
    <w:rsid w:val="60872213"/>
    <w:rsid w:val="609943F6"/>
    <w:rsid w:val="60AD088A"/>
    <w:rsid w:val="60BA1016"/>
    <w:rsid w:val="60FC519A"/>
    <w:rsid w:val="61476329"/>
    <w:rsid w:val="614F51FB"/>
    <w:rsid w:val="61533593"/>
    <w:rsid w:val="618302A0"/>
    <w:rsid w:val="6191069B"/>
    <w:rsid w:val="61AA2B5C"/>
    <w:rsid w:val="61CD42B9"/>
    <w:rsid w:val="61D116DC"/>
    <w:rsid w:val="61D24292"/>
    <w:rsid w:val="61FE0917"/>
    <w:rsid w:val="62056794"/>
    <w:rsid w:val="621E68C3"/>
    <w:rsid w:val="622C5484"/>
    <w:rsid w:val="625F5B3B"/>
    <w:rsid w:val="62A0441B"/>
    <w:rsid w:val="62A82919"/>
    <w:rsid w:val="62AE40EB"/>
    <w:rsid w:val="62E07A8F"/>
    <w:rsid w:val="631F28F3"/>
    <w:rsid w:val="633A3BD0"/>
    <w:rsid w:val="633C5103"/>
    <w:rsid w:val="63447D3F"/>
    <w:rsid w:val="63487979"/>
    <w:rsid w:val="6355498B"/>
    <w:rsid w:val="63567371"/>
    <w:rsid w:val="635F6634"/>
    <w:rsid w:val="63A64DC2"/>
    <w:rsid w:val="63E47698"/>
    <w:rsid w:val="64254D6C"/>
    <w:rsid w:val="643B7C2E"/>
    <w:rsid w:val="6449573F"/>
    <w:rsid w:val="6461518D"/>
    <w:rsid w:val="648A0240"/>
    <w:rsid w:val="648C61C9"/>
    <w:rsid w:val="649066CE"/>
    <w:rsid w:val="64A0522C"/>
    <w:rsid w:val="64B40718"/>
    <w:rsid w:val="64BE623C"/>
    <w:rsid w:val="64DD4813"/>
    <w:rsid w:val="64E57F6D"/>
    <w:rsid w:val="65183A9D"/>
    <w:rsid w:val="651E4E2C"/>
    <w:rsid w:val="657F34F2"/>
    <w:rsid w:val="658A1D19"/>
    <w:rsid w:val="658B25A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60838"/>
    <w:rsid w:val="66770C98"/>
    <w:rsid w:val="668313EA"/>
    <w:rsid w:val="66866023"/>
    <w:rsid w:val="66976C44"/>
    <w:rsid w:val="66B9456E"/>
    <w:rsid w:val="66C207B0"/>
    <w:rsid w:val="66C87F07"/>
    <w:rsid w:val="66CB4B3F"/>
    <w:rsid w:val="66D34947"/>
    <w:rsid w:val="66EC3434"/>
    <w:rsid w:val="670519A4"/>
    <w:rsid w:val="672122EC"/>
    <w:rsid w:val="674A6CC4"/>
    <w:rsid w:val="675F4E6C"/>
    <w:rsid w:val="676346CC"/>
    <w:rsid w:val="67746F85"/>
    <w:rsid w:val="67780823"/>
    <w:rsid w:val="67C20BF7"/>
    <w:rsid w:val="67D432D5"/>
    <w:rsid w:val="67D84977"/>
    <w:rsid w:val="67E45EB9"/>
    <w:rsid w:val="67F2789F"/>
    <w:rsid w:val="68152516"/>
    <w:rsid w:val="68174103"/>
    <w:rsid w:val="684A3248"/>
    <w:rsid w:val="68790CB1"/>
    <w:rsid w:val="687E00BB"/>
    <w:rsid w:val="688D47A2"/>
    <w:rsid w:val="688E6065"/>
    <w:rsid w:val="68900C2C"/>
    <w:rsid w:val="68963B71"/>
    <w:rsid w:val="68990544"/>
    <w:rsid w:val="689F4FDB"/>
    <w:rsid w:val="68D51CA5"/>
    <w:rsid w:val="68F95994"/>
    <w:rsid w:val="690600B1"/>
    <w:rsid w:val="6930042C"/>
    <w:rsid w:val="69717C20"/>
    <w:rsid w:val="698E5C96"/>
    <w:rsid w:val="699B6A4B"/>
    <w:rsid w:val="69A31628"/>
    <w:rsid w:val="69E47297"/>
    <w:rsid w:val="69E93C5A"/>
    <w:rsid w:val="69EB5C3D"/>
    <w:rsid w:val="6A056C5C"/>
    <w:rsid w:val="6A0E449D"/>
    <w:rsid w:val="6A2F3E43"/>
    <w:rsid w:val="6A394B10"/>
    <w:rsid w:val="6A3D3930"/>
    <w:rsid w:val="6A483C28"/>
    <w:rsid w:val="6A5D1F52"/>
    <w:rsid w:val="6A7C062B"/>
    <w:rsid w:val="6AA95198"/>
    <w:rsid w:val="6AB9032C"/>
    <w:rsid w:val="6ABB6C9C"/>
    <w:rsid w:val="6AD9189E"/>
    <w:rsid w:val="6AE563D8"/>
    <w:rsid w:val="6B2D7B77"/>
    <w:rsid w:val="6B2E3D42"/>
    <w:rsid w:val="6B3247F9"/>
    <w:rsid w:val="6B341F03"/>
    <w:rsid w:val="6B4E74C4"/>
    <w:rsid w:val="6B5B46E4"/>
    <w:rsid w:val="6B692BDE"/>
    <w:rsid w:val="6B7C5673"/>
    <w:rsid w:val="6B7E03D2"/>
    <w:rsid w:val="6BC32289"/>
    <w:rsid w:val="6BC608D8"/>
    <w:rsid w:val="6BCC3834"/>
    <w:rsid w:val="6BD546E2"/>
    <w:rsid w:val="6BDA6C7A"/>
    <w:rsid w:val="6C094140"/>
    <w:rsid w:val="6C0C0BE2"/>
    <w:rsid w:val="6C1873D9"/>
    <w:rsid w:val="6C432EAB"/>
    <w:rsid w:val="6C5409E7"/>
    <w:rsid w:val="6C5539AC"/>
    <w:rsid w:val="6C7A3290"/>
    <w:rsid w:val="6CA90B9D"/>
    <w:rsid w:val="6CBA7B30"/>
    <w:rsid w:val="6CC369E5"/>
    <w:rsid w:val="6CCF7B5A"/>
    <w:rsid w:val="6CE81115"/>
    <w:rsid w:val="6D0B038C"/>
    <w:rsid w:val="6D6579D8"/>
    <w:rsid w:val="6D700BD1"/>
    <w:rsid w:val="6D7101EF"/>
    <w:rsid w:val="6D7355DD"/>
    <w:rsid w:val="6D7F230E"/>
    <w:rsid w:val="6D8C7324"/>
    <w:rsid w:val="6D9D6F89"/>
    <w:rsid w:val="6DA85BDA"/>
    <w:rsid w:val="6DC02F24"/>
    <w:rsid w:val="6DFA4963"/>
    <w:rsid w:val="6E22598D"/>
    <w:rsid w:val="6E376A09"/>
    <w:rsid w:val="6E4C7344"/>
    <w:rsid w:val="6E4F6056"/>
    <w:rsid w:val="6E5F3F4B"/>
    <w:rsid w:val="6EB20C27"/>
    <w:rsid w:val="6EBF2834"/>
    <w:rsid w:val="6ECA1524"/>
    <w:rsid w:val="6EE14F8A"/>
    <w:rsid w:val="6EED1AF7"/>
    <w:rsid w:val="6EF54E4F"/>
    <w:rsid w:val="6EFF182A"/>
    <w:rsid w:val="6F284536"/>
    <w:rsid w:val="6F397C4F"/>
    <w:rsid w:val="6F4B4A6F"/>
    <w:rsid w:val="6F5953DE"/>
    <w:rsid w:val="6F5F7E81"/>
    <w:rsid w:val="6F61645F"/>
    <w:rsid w:val="6F733592"/>
    <w:rsid w:val="6F7B5355"/>
    <w:rsid w:val="6F7D1C3F"/>
    <w:rsid w:val="6F9B29AB"/>
    <w:rsid w:val="6FBC006E"/>
    <w:rsid w:val="6FCF7FAB"/>
    <w:rsid w:val="6FD50999"/>
    <w:rsid w:val="6FD6520B"/>
    <w:rsid w:val="6FDB5DF3"/>
    <w:rsid w:val="6FE7655A"/>
    <w:rsid w:val="6FF11EBF"/>
    <w:rsid w:val="70003AAC"/>
    <w:rsid w:val="7000585A"/>
    <w:rsid w:val="70077235"/>
    <w:rsid w:val="70160934"/>
    <w:rsid w:val="70415CA3"/>
    <w:rsid w:val="70433998"/>
    <w:rsid w:val="705C561C"/>
    <w:rsid w:val="706F71EC"/>
    <w:rsid w:val="70715D1C"/>
    <w:rsid w:val="70840239"/>
    <w:rsid w:val="70A3624A"/>
    <w:rsid w:val="70A6040A"/>
    <w:rsid w:val="70B772CD"/>
    <w:rsid w:val="70BE7AA5"/>
    <w:rsid w:val="70E04E91"/>
    <w:rsid w:val="70F353BF"/>
    <w:rsid w:val="713C6D66"/>
    <w:rsid w:val="71526589"/>
    <w:rsid w:val="715845FE"/>
    <w:rsid w:val="71836742"/>
    <w:rsid w:val="719839C7"/>
    <w:rsid w:val="71991D6D"/>
    <w:rsid w:val="71AB7A47"/>
    <w:rsid w:val="71E11860"/>
    <w:rsid w:val="72242951"/>
    <w:rsid w:val="722A4382"/>
    <w:rsid w:val="722F0678"/>
    <w:rsid w:val="722F68CA"/>
    <w:rsid w:val="723260D7"/>
    <w:rsid w:val="7241581D"/>
    <w:rsid w:val="724265FE"/>
    <w:rsid w:val="724A3704"/>
    <w:rsid w:val="726C367A"/>
    <w:rsid w:val="726F4F19"/>
    <w:rsid w:val="72866E0A"/>
    <w:rsid w:val="72A66B9A"/>
    <w:rsid w:val="72B33057"/>
    <w:rsid w:val="72B7679A"/>
    <w:rsid w:val="72EB65E8"/>
    <w:rsid w:val="72F07381"/>
    <w:rsid w:val="72F5541E"/>
    <w:rsid w:val="730D7924"/>
    <w:rsid w:val="731D4975"/>
    <w:rsid w:val="736B27D3"/>
    <w:rsid w:val="73705753"/>
    <w:rsid w:val="73974144"/>
    <w:rsid w:val="73D17591"/>
    <w:rsid w:val="73D73C05"/>
    <w:rsid w:val="73FE0302"/>
    <w:rsid w:val="74081C27"/>
    <w:rsid w:val="740C1331"/>
    <w:rsid w:val="74220E03"/>
    <w:rsid w:val="744C7CFC"/>
    <w:rsid w:val="745919DD"/>
    <w:rsid w:val="745E5245"/>
    <w:rsid w:val="7460646C"/>
    <w:rsid w:val="74930E8A"/>
    <w:rsid w:val="749649DF"/>
    <w:rsid w:val="749B3DA3"/>
    <w:rsid w:val="74B16EFA"/>
    <w:rsid w:val="74C460BA"/>
    <w:rsid w:val="74D26BC9"/>
    <w:rsid w:val="74FA2B93"/>
    <w:rsid w:val="75013D26"/>
    <w:rsid w:val="7513293E"/>
    <w:rsid w:val="751C4A37"/>
    <w:rsid w:val="752E4C17"/>
    <w:rsid w:val="75355FA6"/>
    <w:rsid w:val="75616A81"/>
    <w:rsid w:val="75640639"/>
    <w:rsid w:val="758E216D"/>
    <w:rsid w:val="75D031CF"/>
    <w:rsid w:val="75E50038"/>
    <w:rsid w:val="75F85C3A"/>
    <w:rsid w:val="76086AF3"/>
    <w:rsid w:val="760C32A3"/>
    <w:rsid w:val="761E665C"/>
    <w:rsid w:val="76481B4F"/>
    <w:rsid w:val="764C351C"/>
    <w:rsid w:val="76524935"/>
    <w:rsid w:val="765C7562"/>
    <w:rsid w:val="7662101C"/>
    <w:rsid w:val="76641728"/>
    <w:rsid w:val="767B6391"/>
    <w:rsid w:val="768C47F8"/>
    <w:rsid w:val="769211D6"/>
    <w:rsid w:val="76A827A7"/>
    <w:rsid w:val="76B002EC"/>
    <w:rsid w:val="77097262"/>
    <w:rsid w:val="772A6B84"/>
    <w:rsid w:val="77381D7D"/>
    <w:rsid w:val="773A5AF5"/>
    <w:rsid w:val="774E7257"/>
    <w:rsid w:val="776C1A27"/>
    <w:rsid w:val="778B45A3"/>
    <w:rsid w:val="77966D42"/>
    <w:rsid w:val="77A80CB1"/>
    <w:rsid w:val="77B91110"/>
    <w:rsid w:val="77C22C5C"/>
    <w:rsid w:val="780659D7"/>
    <w:rsid w:val="780E7E5F"/>
    <w:rsid w:val="7814493D"/>
    <w:rsid w:val="782B7E83"/>
    <w:rsid w:val="783562BD"/>
    <w:rsid w:val="783828A6"/>
    <w:rsid w:val="78456DCF"/>
    <w:rsid w:val="7871156E"/>
    <w:rsid w:val="7894218C"/>
    <w:rsid w:val="78AF2513"/>
    <w:rsid w:val="78D20837"/>
    <w:rsid w:val="78D60657"/>
    <w:rsid w:val="78D6184E"/>
    <w:rsid w:val="78D766EA"/>
    <w:rsid w:val="78EF00C7"/>
    <w:rsid w:val="78F30652"/>
    <w:rsid w:val="7909677D"/>
    <w:rsid w:val="790C75C1"/>
    <w:rsid w:val="79131EC6"/>
    <w:rsid w:val="79165DDC"/>
    <w:rsid w:val="79186D67"/>
    <w:rsid w:val="793223B0"/>
    <w:rsid w:val="793E60EE"/>
    <w:rsid w:val="796706F8"/>
    <w:rsid w:val="79756B26"/>
    <w:rsid w:val="79806E99"/>
    <w:rsid w:val="79824362"/>
    <w:rsid w:val="79917A0D"/>
    <w:rsid w:val="79986B03"/>
    <w:rsid w:val="79B71A16"/>
    <w:rsid w:val="79CC49FF"/>
    <w:rsid w:val="79E87A8A"/>
    <w:rsid w:val="7A0B2382"/>
    <w:rsid w:val="7A1268B5"/>
    <w:rsid w:val="7A1F7224"/>
    <w:rsid w:val="7A3B22B0"/>
    <w:rsid w:val="7A9814B1"/>
    <w:rsid w:val="7A9C7DD7"/>
    <w:rsid w:val="7AA078CD"/>
    <w:rsid w:val="7ACE1446"/>
    <w:rsid w:val="7AD005EF"/>
    <w:rsid w:val="7ADD7A7C"/>
    <w:rsid w:val="7AF36362"/>
    <w:rsid w:val="7B1D33FC"/>
    <w:rsid w:val="7B1E128A"/>
    <w:rsid w:val="7B3665D4"/>
    <w:rsid w:val="7B476A33"/>
    <w:rsid w:val="7B71585E"/>
    <w:rsid w:val="7B901196"/>
    <w:rsid w:val="7B9D57DF"/>
    <w:rsid w:val="7BE55790"/>
    <w:rsid w:val="7BF12F29"/>
    <w:rsid w:val="7BF411CF"/>
    <w:rsid w:val="7C0250F8"/>
    <w:rsid w:val="7C3C1DBF"/>
    <w:rsid w:val="7C3C5E6C"/>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9C12B8"/>
    <w:rsid w:val="7DAE0FEB"/>
    <w:rsid w:val="7DB83C60"/>
    <w:rsid w:val="7DB9671E"/>
    <w:rsid w:val="7DCA74A7"/>
    <w:rsid w:val="7DCB394B"/>
    <w:rsid w:val="7DDD3193"/>
    <w:rsid w:val="7DDF6BD3"/>
    <w:rsid w:val="7E1D3A7B"/>
    <w:rsid w:val="7E3660BC"/>
    <w:rsid w:val="7E44104E"/>
    <w:rsid w:val="7E464086"/>
    <w:rsid w:val="7E4F4CC7"/>
    <w:rsid w:val="7E535169"/>
    <w:rsid w:val="7E5B6E43"/>
    <w:rsid w:val="7E685AFC"/>
    <w:rsid w:val="7E8266AF"/>
    <w:rsid w:val="7E83045A"/>
    <w:rsid w:val="7E953F59"/>
    <w:rsid w:val="7EBA02C1"/>
    <w:rsid w:val="7EC109B8"/>
    <w:rsid w:val="7EC23A71"/>
    <w:rsid w:val="7EE21CD9"/>
    <w:rsid w:val="7F2C6B94"/>
    <w:rsid w:val="7F4306B9"/>
    <w:rsid w:val="7F5E259D"/>
    <w:rsid w:val="7F65089D"/>
    <w:rsid w:val="7F8B597C"/>
    <w:rsid w:val="7F8F6BFA"/>
    <w:rsid w:val="7FA44454"/>
    <w:rsid w:val="7FAF4932"/>
    <w:rsid w:val="7FC628BB"/>
    <w:rsid w:val="7FD50AB1"/>
    <w:rsid w:val="7FDA5362"/>
    <w:rsid w:val="7FF1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8"/>
    <w:autoRedefine/>
    <w:qFormat/>
    <w:uiPriority w:val="0"/>
    <w:pPr>
      <w:jc w:val="left"/>
    </w:pPr>
  </w:style>
  <w:style w:type="paragraph" w:styleId="11">
    <w:name w:val="Body Text"/>
    <w:basedOn w:val="1"/>
    <w:next w:val="12"/>
    <w:autoRedefine/>
    <w:qFormat/>
    <w:uiPriority w:val="0"/>
    <w:pPr>
      <w:spacing w:line="360" w:lineRule="auto"/>
    </w:pPr>
    <w:rPr>
      <w:sz w:val="24"/>
    </w:rPr>
  </w:style>
  <w:style w:type="paragraph" w:customStyle="1" w:styleId="12">
    <w:name w:val="style4"/>
    <w:basedOn w:val="13"/>
    <w:next w:val="15"/>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正文1"/>
    <w:basedOn w:val="1"/>
    <w:next w:val="14"/>
    <w:autoRedefine/>
    <w:qFormat/>
    <w:uiPriority w:val="0"/>
    <w:pPr>
      <w:spacing w:line="300" w:lineRule="auto"/>
      <w:ind w:firstLine="200" w:firstLineChars="200"/>
    </w:pPr>
    <w:rPr>
      <w:sz w:val="24"/>
    </w:rPr>
  </w:style>
  <w:style w:type="paragraph" w:customStyle="1" w:styleId="14">
    <w:name w:val="正文文本1"/>
    <w:basedOn w:val="13"/>
    <w:next w:val="12"/>
    <w:autoRedefine/>
    <w:qFormat/>
    <w:uiPriority w:val="0"/>
    <w:pPr>
      <w:spacing w:after="120"/>
    </w:pPr>
    <w:rPr>
      <w:kern w:val="0"/>
      <w:sz w:val="20"/>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7">
    <w:name w:val="Block Text"/>
    <w:basedOn w:val="1"/>
    <w:autoRedefine/>
    <w:qFormat/>
    <w:uiPriority w:val="0"/>
    <w:pPr>
      <w:spacing w:line="360" w:lineRule="auto"/>
      <w:ind w:left="630" w:right="-609" w:firstLine="420"/>
    </w:pPr>
    <w:rPr>
      <w:rFonts w:ascii="仿宋_GB2312" w:eastAsia="仿宋_GB2312"/>
    </w:rPr>
  </w:style>
  <w:style w:type="paragraph" w:styleId="18">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9">
    <w:name w:val="Date"/>
    <w:basedOn w:val="1"/>
    <w:next w:val="1"/>
    <w:link w:val="37"/>
    <w:autoRedefine/>
    <w:unhideWhenUsed/>
    <w:qFormat/>
    <w:uiPriority w:val="0"/>
    <w:pPr>
      <w:ind w:left="100" w:leftChars="2500"/>
    </w:pPr>
  </w:style>
  <w:style w:type="paragraph" w:styleId="20">
    <w:name w:val="Balloon Text"/>
    <w:basedOn w:val="1"/>
    <w:link w:val="64"/>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4">
    <w:name w:val="toc 2"/>
    <w:basedOn w:val="1"/>
    <w:next w:val="1"/>
    <w:autoRedefine/>
    <w:unhideWhenUsed/>
    <w:qFormat/>
    <w:uiPriority w:val="39"/>
    <w:pPr>
      <w:ind w:left="420" w:leftChars="200"/>
    </w:pPr>
  </w:style>
  <w:style w:type="paragraph" w:styleId="25">
    <w:name w:val="Body Text 2"/>
    <w:basedOn w:val="1"/>
    <w:autoRedefine/>
    <w:semiHidden/>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7">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72"/>
    <w:autoRedefine/>
    <w:semiHidden/>
    <w:unhideWhenUsed/>
    <w:qFormat/>
    <w:uiPriority w:val="99"/>
    <w:rPr>
      <w:b/>
      <w:bCs/>
    </w:rPr>
  </w:style>
  <w:style w:type="paragraph" w:styleId="29">
    <w:name w:val="Body Text First Indent 2"/>
    <w:basedOn w:val="16"/>
    <w:autoRedefine/>
    <w:unhideWhenUsed/>
    <w:qFormat/>
    <w:uiPriority w:val="99"/>
    <w:pPr>
      <w:spacing w:after="120"/>
      <w:ind w:left="420" w:leftChars="200" w:firstLine="420" w:firstLineChars="200"/>
    </w:pPr>
    <w:rPr>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2"/>
    <w:autoRedefine/>
    <w:semiHidden/>
    <w:unhideWhenUsed/>
    <w:qFormat/>
    <w:uiPriority w:val="99"/>
    <w:rPr>
      <w:sz w:val="21"/>
      <w:szCs w:val="21"/>
    </w:rPr>
  </w:style>
  <w:style w:type="character" w:customStyle="1" w:styleId="37">
    <w:name w:val="日期 Char"/>
    <w:basedOn w:val="32"/>
    <w:link w:val="19"/>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32"/>
    <w:link w:val="2"/>
    <w:autoRedefine/>
    <w:qFormat/>
    <w:uiPriority w:val="0"/>
    <w:rPr>
      <w:rFonts w:ascii="宋体" w:hAnsi="Arial" w:eastAsia="黑体" w:cs="Times New Roman"/>
      <w:b/>
      <w:bCs/>
      <w:color w:val="000000"/>
      <w:kern w:val="44"/>
      <w:sz w:val="36"/>
      <w:szCs w:val="32"/>
    </w:rPr>
  </w:style>
  <w:style w:type="character" w:customStyle="1" w:styleId="46">
    <w:name w:val="标题 Char"/>
    <w:basedOn w:val="32"/>
    <w:link w:val="27"/>
    <w:autoRedefine/>
    <w:qFormat/>
    <w:uiPriority w:val="10"/>
    <w:rPr>
      <w:rFonts w:eastAsia="宋体" w:asciiTheme="majorHAnsi" w:hAnsiTheme="majorHAnsi" w:cstheme="majorBidi"/>
      <w:b/>
      <w:bCs/>
      <w:sz w:val="32"/>
      <w:szCs w:val="32"/>
    </w:rPr>
  </w:style>
  <w:style w:type="character" w:customStyle="1" w:styleId="47">
    <w:name w:val="标题 2 Char"/>
    <w:basedOn w:val="32"/>
    <w:link w:val="3"/>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6"/>
    <w:autoRedefine/>
    <w:qFormat/>
    <w:locked/>
    <w:uiPriority w:val="0"/>
    <w:rPr>
      <w:rFonts w:ascii="宋体" w:hAnsi="Courier New" w:eastAsia="宋体"/>
      <w:spacing w:val="-4"/>
      <w:sz w:val="18"/>
    </w:rPr>
  </w:style>
  <w:style w:type="character" w:customStyle="1" w:styleId="49">
    <w:name w:val="正文文本缩进 Char1"/>
    <w:basedOn w:val="32"/>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8"/>
    <w:autoRedefine/>
    <w:qFormat/>
    <w:uiPriority w:val="0"/>
    <w:rPr>
      <w:rFonts w:ascii="宋体" w:hAnsi="Courier New" w:eastAsia="宋体"/>
      <w:sz w:val="24"/>
    </w:rPr>
  </w:style>
  <w:style w:type="character" w:customStyle="1" w:styleId="54">
    <w:name w:val="纯文本 Char"/>
    <w:basedOn w:val="32"/>
    <w:autoRedefine/>
    <w:semiHidden/>
    <w:qFormat/>
    <w:uiPriority w:val="99"/>
    <w:rPr>
      <w:rFonts w:ascii="宋体" w:hAnsi="Courier New" w:eastAsia="宋体" w:cs="Courier New"/>
      <w:szCs w:val="21"/>
    </w:rPr>
  </w:style>
  <w:style w:type="character" w:customStyle="1" w:styleId="55">
    <w:name w:val="标题 3 Char1"/>
    <w:basedOn w:val="32"/>
    <w:link w:val="4"/>
    <w:autoRedefine/>
    <w:semiHidden/>
    <w:qFormat/>
    <w:uiPriority w:val="9"/>
    <w:rPr>
      <w:rFonts w:ascii="Times New Roman" w:hAnsi="Times New Roman" w:eastAsia="宋体" w:cs="Times New Roman"/>
      <w:b/>
      <w:bCs/>
      <w:sz w:val="32"/>
      <w:szCs w:val="32"/>
    </w:rPr>
  </w:style>
  <w:style w:type="character" w:customStyle="1" w:styleId="56">
    <w:name w:val="页眉 Char"/>
    <w:basedOn w:val="32"/>
    <w:link w:val="22"/>
    <w:autoRedefine/>
    <w:semiHidden/>
    <w:qFormat/>
    <w:uiPriority w:val="99"/>
    <w:rPr>
      <w:rFonts w:ascii="Times New Roman" w:hAnsi="Times New Roman" w:eastAsia="宋体" w:cs="Times New Roman"/>
      <w:sz w:val="18"/>
      <w:szCs w:val="18"/>
    </w:rPr>
  </w:style>
  <w:style w:type="character" w:customStyle="1" w:styleId="57">
    <w:name w:val="页脚 Char"/>
    <w:basedOn w:val="32"/>
    <w:link w:val="21"/>
    <w:autoRedefine/>
    <w:qFormat/>
    <w:uiPriority w:val="99"/>
    <w:rPr>
      <w:rFonts w:ascii="Times New Roman" w:hAnsi="Times New Roman" w:eastAsia="宋体" w:cs="Times New Roman"/>
      <w:sz w:val="18"/>
      <w:szCs w:val="18"/>
    </w:rPr>
  </w:style>
  <w:style w:type="character" w:customStyle="1" w:styleId="58">
    <w:name w:val="标题 4 Char"/>
    <w:basedOn w:val="32"/>
    <w:link w:val="5"/>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autoRedefine/>
    <w:semiHidden/>
    <w:qFormat/>
    <w:uiPriority w:val="9"/>
    <w:rPr>
      <w:rFonts w:ascii="Times New Roman" w:hAnsi="Times New Roman" w:eastAsia="宋体" w:cs="Times New Roman"/>
      <w:b/>
      <w:bCs/>
      <w:sz w:val="28"/>
      <w:szCs w:val="28"/>
    </w:rPr>
  </w:style>
  <w:style w:type="character" w:customStyle="1" w:styleId="60">
    <w:name w:val="标题 6 Char"/>
    <w:basedOn w:val="32"/>
    <w:link w:val="7"/>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32"/>
    <w:link w:val="8"/>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32"/>
    <w:link w:val="20"/>
    <w:autoRedefine/>
    <w:semiHidden/>
    <w:qFormat/>
    <w:uiPriority w:val="99"/>
    <w:rPr>
      <w:rFonts w:ascii="Times New Roman" w:hAnsi="Times New Roman" w:eastAsia="宋体" w:cs="Times New Roman"/>
      <w:sz w:val="18"/>
      <w:szCs w:val="18"/>
    </w:rPr>
  </w:style>
  <w:style w:type="paragraph" w:customStyle="1" w:styleId="65">
    <w:name w:val="TOC 标题1"/>
    <w:basedOn w:val="2"/>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32"/>
    <w:link w:val="10"/>
    <w:autoRedefine/>
    <w:qFormat/>
    <w:uiPriority w:val="0"/>
    <w:rPr>
      <w:rFonts w:ascii="Times New Roman" w:hAnsi="Times New Roman" w:eastAsia="宋体" w:cs="Times New Roman"/>
      <w:sz w:val="28"/>
      <w:szCs w:val="20"/>
    </w:rPr>
  </w:style>
  <w:style w:type="character" w:customStyle="1" w:styleId="69">
    <w:name w:val="font51"/>
    <w:basedOn w:val="32"/>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8"/>
    <w:autoRedefine/>
    <w:semiHidden/>
    <w:qFormat/>
    <w:uiPriority w:val="99"/>
    <w:rPr>
      <w:b/>
      <w:bCs/>
      <w:kern w:val="2"/>
    </w:rPr>
  </w:style>
  <w:style w:type="character" w:customStyle="1" w:styleId="73">
    <w:name w:val="font61"/>
    <w:basedOn w:val="32"/>
    <w:autoRedefine/>
    <w:qFormat/>
    <w:uiPriority w:val="0"/>
    <w:rPr>
      <w:rFonts w:hint="default" w:ascii="Times New Roman" w:hAnsi="Times New Roman" w:cs="Times New Roman"/>
      <w:color w:val="000000"/>
      <w:sz w:val="32"/>
      <w:szCs w:val="32"/>
      <w:u w:val="none"/>
    </w:rPr>
  </w:style>
  <w:style w:type="character" w:customStyle="1" w:styleId="74">
    <w:name w:val="font41"/>
    <w:basedOn w:val="32"/>
    <w:autoRedefine/>
    <w:qFormat/>
    <w:uiPriority w:val="0"/>
    <w:rPr>
      <w:rFonts w:hint="eastAsia" w:ascii="宋体" w:hAnsi="宋体" w:eastAsia="宋体" w:cs="宋体"/>
      <w:color w:val="000000"/>
      <w:sz w:val="32"/>
      <w:szCs w:val="32"/>
      <w:u w:val="none"/>
    </w:rPr>
  </w:style>
  <w:style w:type="character" w:customStyle="1" w:styleId="75">
    <w:name w:val="font81"/>
    <w:basedOn w:val="32"/>
    <w:autoRedefine/>
    <w:qFormat/>
    <w:uiPriority w:val="0"/>
    <w:rPr>
      <w:rFonts w:hint="eastAsia" w:ascii="宋体" w:hAnsi="宋体" w:eastAsia="宋体" w:cs="宋体"/>
      <w:color w:val="000000"/>
      <w:sz w:val="28"/>
      <w:szCs w:val="28"/>
      <w:u w:val="none"/>
    </w:rPr>
  </w:style>
  <w:style w:type="character" w:customStyle="1" w:styleId="76">
    <w:name w:val="font71"/>
    <w:basedOn w:val="32"/>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50</Pages>
  <Words>17531</Words>
  <Characters>18051</Characters>
  <Lines>159</Lines>
  <Paragraphs>45</Paragraphs>
  <TotalTime>8</TotalTime>
  <ScaleCrop>false</ScaleCrop>
  <LinksUpToDate>false</LinksUpToDate>
  <CharactersWithSpaces>21197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2024-04-18T09:38:20Z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34A1B56B23BB445B85F3522732CDF5D2_13</vt:lpwstr>
  </property>
</Properties>
</file>