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2023034</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hint="eastAsia" w:ascii="华文中宋" w:hAnsi="华文中宋" w:eastAsia="华文中宋"/>
          <w:b/>
          <w:bCs/>
          <w:sz w:val="52"/>
          <w:szCs w:val="52"/>
          <w:lang w:eastAsia="zh-CN"/>
        </w:rPr>
      </w:pPr>
      <w:r>
        <w:rPr>
          <w:rFonts w:hint="eastAsia" w:ascii="华文中宋" w:hAnsi="华文中宋" w:eastAsia="华文中宋"/>
          <w:b/>
          <w:bCs/>
          <w:sz w:val="52"/>
          <w:szCs w:val="52"/>
          <w:lang w:eastAsia="zh-CN"/>
        </w:rPr>
        <w:t>2023、2024年新生军训服购置项目</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2023年</w:t>
      </w:r>
      <w:r>
        <w:rPr>
          <w:rFonts w:hint="eastAsia" w:ascii="仿宋_GB2312" w:eastAsia="仿宋_GB2312"/>
          <w:b/>
          <w:sz w:val="36"/>
          <w:szCs w:val="36"/>
          <w:lang w:val="en-US" w:eastAsia="zh-CN"/>
        </w:rPr>
        <w:t>6</w:t>
      </w:r>
      <w:r>
        <w:rPr>
          <w:rFonts w:hint="eastAsia" w:ascii="仿宋_GB2312" w:eastAsia="仿宋_GB2312"/>
          <w:b/>
          <w:sz w:val="36"/>
          <w:szCs w:val="36"/>
          <w:lang w:eastAsia="zh-CN"/>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3"/>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皖南医学院2023、2024年新生军训服购置项目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皖南医学院2023、2024年新生军训服购置项目</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sz w:val="24"/>
          <w:szCs w:val="24"/>
          <w:lang w:val="zh-CN" w:eastAsia="zh-CN"/>
        </w:rPr>
      </w:pPr>
      <w:r>
        <w:rPr>
          <w:rFonts w:hint="default" w:ascii="仿宋_GB2312" w:hAnsi="宋体" w:eastAsia="仿宋_GB2312" w:cs="宋体"/>
          <w:sz w:val="24"/>
          <w:szCs w:val="24"/>
          <w:lang w:val="en-US" w:eastAsia="zh-CN"/>
        </w:rPr>
        <w:t>（二）项目编号：WYGZ</w:t>
      </w:r>
      <w:r>
        <w:rPr>
          <w:rFonts w:hint="eastAsia" w:ascii="仿宋_GB2312" w:hAnsi="宋体" w:eastAsia="仿宋_GB2312" w:cs="宋体"/>
          <w:sz w:val="24"/>
          <w:szCs w:val="24"/>
          <w:lang w:val="en-US" w:eastAsia="zh-CN"/>
        </w:rPr>
        <w:t>2023034</w:t>
      </w:r>
      <w:r>
        <w:rPr>
          <w:rFonts w:hint="default" w:ascii="仿宋_GB2312" w:hAnsi="宋体"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hAnsi="宋体" w:eastAsia="仿宋_GB2312" w:cs="宋体"/>
          <w:sz w:val="24"/>
          <w:szCs w:val="24"/>
          <w:lang w:val="en-US" w:eastAsia="zh-CN"/>
        </w:rPr>
        <w:t>（三）项目内容：</w:t>
      </w:r>
      <w:r>
        <w:rPr>
          <w:rFonts w:hint="eastAsia" w:ascii="仿宋_GB2312" w:hAnsi="宋体" w:eastAsia="仿宋_GB2312" w:cs="宋体"/>
          <w:sz w:val="24"/>
          <w:szCs w:val="24"/>
          <w:lang w:val="en-US" w:eastAsia="zh-CN"/>
        </w:rPr>
        <w:t>我校新生2023、2024年新生军训服购置项目约购置军训服装约3500-4000套/年（具体数量以实际招生人数为准）。</w:t>
      </w:r>
      <w:r>
        <w:rPr>
          <w:rFonts w:hint="eastAsia" w:ascii="仿宋_GB2312" w:eastAsia="仿宋_GB2312" w:cs="宋体"/>
          <w:sz w:val="24"/>
          <w:szCs w:val="24"/>
          <w:lang w:val="en-US" w:eastAsia="zh-CN"/>
        </w:rPr>
        <w:t>服务期2年，合同一年一签，经考核通过后续签</w:t>
      </w:r>
      <w:r>
        <w:rPr>
          <w:rFonts w:hint="default" w:ascii="仿宋_GB2312" w:eastAsia="仿宋_GB2312" w:cs="宋体"/>
          <w:sz w:val="24"/>
          <w:szCs w:val="24"/>
          <w:lang w:val="en-US" w:eastAsia="zh-CN"/>
        </w:rPr>
        <w:t>，详见项目需求</w:t>
      </w:r>
      <w:r>
        <w:rPr>
          <w:rFonts w:hint="eastAsia"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100元/套，据实结算。</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default" w:ascii="仿宋_GB2312" w:hAnsi="宋体" w:eastAsia="仿宋_GB2312" w:cs="宋体"/>
          <w:kern w:val="0"/>
          <w:sz w:val="24"/>
          <w:szCs w:val="24"/>
          <w:lang w:val="en-US" w:eastAsia="zh-CN" w:bidi="ar-SA"/>
        </w:rPr>
        <w:t>6.本项目不接受联合体投标。</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w:t>
      </w:r>
      <w:r>
        <w:rPr>
          <w:rFonts w:hint="eastAsia" w:ascii="仿宋_GB2312" w:eastAsia="仿宋_GB2312" w:cs="宋体"/>
          <w:sz w:val="24"/>
          <w:szCs w:val="24"/>
          <w:highlight w:val="none"/>
          <w:lang w:val="en-US" w:eastAsia="zh-CN"/>
        </w:rPr>
        <w:t>2023年6月25</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2023年6月30</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皖南医学院2023、2024年新生军训服购置项目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2023034</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w:t>
      </w:r>
      <w:r>
        <w:rPr>
          <w:rFonts w:hint="eastAsia" w:ascii="仿宋_GB2312" w:eastAsia="仿宋_GB2312" w:cs="宋体"/>
          <w:sz w:val="24"/>
          <w:szCs w:val="24"/>
          <w:highlight w:val="none"/>
          <w:lang w:val="en-US" w:eastAsia="zh-CN"/>
        </w:rPr>
        <w:t>2023年7月5</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上午9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w:t>
      </w:r>
      <w:r>
        <w:rPr>
          <w:rFonts w:hint="eastAsia" w:ascii="仿宋_GB2312" w:eastAsia="仿宋_GB2312" w:cs="宋体"/>
          <w:sz w:val="24"/>
          <w:szCs w:val="24"/>
          <w:highlight w:val="none"/>
          <w:lang w:val="en-US" w:eastAsia="zh-CN"/>
        </w:rPr>
        <w:t>2023年7月5</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上午9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（二）联系电话：0553-3932052</w:t>
      </w:r>
      <w:r>
        <w:rPr>
          <w:rFonts w:hint="eastAsia" w:ascii="仿宋_GB2312" w:eastAsia="仿宋_GB2312" w:cs="宋体"/>
          <w:sz w:val="24"/>
          <w:szCs w:val="24"/>
          <w:lang w:val="en-US" w:eastAsia="zh-CN"/>
        </w:rPr>
        <w:t>，19855345130</w:t>
      </w:r>
      <w:bookmarkStart w:id="133" w:name="_GoBack"/>
      <w:bookmarkEnd w:id="133"/>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4"/>
        <w:adjustRightInd w:val="0"/>
        <w:snapToGrid w:val="0"/>
        <w:spacing w:before="0" w:beforeAutospacing="0" w:after="0" w:afterAutospacing="0" w:line="360" w:lineRule="auto"/>
        <w:ind w:firstLine="960" w:firstLineChars="4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4"/>
        <w:adjustRightInd w:val="0"/>
        <w:snapToGrid w:val="0"/>
        <w:spacing w:before="0" w:beforeAutospacing="0" w:after="0" w:afterAutospacing="0" w:line="360" w:lineRule="auto"/>
        <w:ind w:firstLine="960" w:firstLineChars="4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因学校防控要求，校外人员进校需进行入校申请。</w:t>
      </w:r>
    </w:p>
    <w:p>
      <w:pPr>
        <w:pStyle w:val="24"/>
        <w:adjustRightInd w:val="0"/>
        <w:snapToGrid w:val="0"/>
        <w:spacing w:before="0" w:beforeAutospacing="0" w:after="0" w:afterAutospacing="0" w:line="360" w:lineRule="auto"/>
        <w:ind w:firstLine="560" w:firstLineChars="20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560" w:firstLineChars="200"/>
        <w:jc w:val="center"/>
        <w:rPr>
          <w:rFonts w:hint="default" w:ascii="仿宋_GB2312" w:eastAsia="仿宋_GB2312" w:cs="宋体"/>
          <w:sz w:val="24"/>
          <w:szCs w:val="24"/>
          <w:lang w:val="en-US" w:eastAsia="zh-CN"/>
        </w:rPr>
      </w:pPr>
      <w:r>
        <w:rPr>
          <w:rFonts w:hint="eastAsia" w:ascii="仿宋_GB2312" w:hAnsi="Times New Roman" w:eastAsia="仿宋_GB2312" w:cs="Times New Roman"/>
          <w:kern w:val="2"/>
          <w:sz w:val="28"/>
          <w:szCs w:val="28"/>
          <w:lang w:val="en-US" w:eastAsia="zh-CN" w:bidi="ar-SA"/>
        </w:rPr>
        <w:t xml:space="preserve">  </w:t>
      </w:r>
      <w:r>
        <w:rPr>
          <w:rFonts w:hint="eastAsia" w:ascii="仿宋_GB2312" w:eastAsia="仿宋_GB2312" w:cs="宋体"/>
          <w:sz w:val="24"/>
          <w:szCs w:val="24"/>
          <w:lang w:val="en-US" w:eastAsia="zh-CN"/>
        </w:rPr>
        <w:t>请各投标单位于2023</w:t>
      </w:r>
      <w:r>
        <w:rPr>
          <w:rFonts w:hint="eastAsia" w:ascii="仿宋_GB2312" w:eastAsia="仿宋_GB2312" w:cs="宋体"/>
          <w:sz w:val="24"/>
          <w:szCs w:val="24"/>
          <w:highlight w:val="none"/>
          <w:lang w:val="en-US" w:eastAsia="zh-CN"/>
        </w:rPr>
        <w:t>年7月4日17</w:t>
      </w:r>
      <w:r>
        <w:rPr>
          <w:rFonts w:hint="eastAsia" w:ascii="仿宋_GB2312" w:eastAsia="仿宋_GB2312" w:cs="宋体"/>
          <w:sz w:val="24"/>
          <w:szCs w:val="24"/>
          <w:lang w:val="en-US" w:eastAsia="zh-CN"/>
        </w:rPr>
        <w:t>：00前如实填写，未按时提交校外人员入校申请的，后果自负（受访人：王凌云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4"/>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eastAsia" w:ascii="仿宋_GB2312" w:eastAsia="仿宋_GB2312" w:cs="宋体"/>
          <w:sz w:val="24"/>
          <w:szCs w:val="24"/>
          <w:highlight w:val="none"/>
          <w:lang w:val="en-US" w:eastAsia="zh-CN"/>
        </w:rPr>
        <w:t>2023年6月25</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3"/>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皖南医学院2023、2024年新生军训服购置项目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4</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7</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8</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10000</w:t>
            </w:r>
            <w:r>
              <w:rPr>
                <w:rFonts w:hint="eastAsia" w:ascii="宋体" w:hAnsi="宋体" w:eastAsia="宋体" w:cs="宋体"/>
                <w:kern w:val="0"/>
                <w:sz w:val="21"/>
                <w:szCs w:val="21"/>
              </w:rPr>
              <w:t>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10</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2.1</w:t>
            </w:r>
            <w:r>
              <w:rPr>
                <w:rFonts w:hint="eastAsia" w:ascii="宋体" w:hAnsi="宋体" w:cs="宋体"/>
                <w:kern w:val="0"/>
                <w:sz w:val="21"/>
                <w:szCs w:val="21"/>
                <w:lang w:val="en-US" w:eastAsia="zh-CN"/>
              </w:rPr>
              <w:t>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20823275"/>
      <w:bookmarkStart w:id="4" w:name="_Toc120614214"/>
      <w:bookmarkStart w:id="5" w:name="_Toc403987205"/>
      <w:bookmarkStart w:id="6" w:name="_Toc16938519"/>
      <w:bookmarkStart w:id="7" w:name="_Toc513029203"/>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40"/>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20823278"/>
      <w:bookmarkStart w:id="16" w:name="_Toc513029206"/>
      <w:bookmarkStart w:id="17" w:name="_Toc16938522"/>
      <w:r>
        <w:rPr>
          <w:rFonts w:hint="eastAsia" w:ascii="宋体" w:hAnsi="宋体" w:cs="宋体"/>
          <w:sz w:val="24"/>
          <w:szCs w:val="24"/>
        </w:rPr>
        <w:t>4.适用法律</w:t>
      </w:r>
      <w:bookmarkEnd w:id="15"/>
      <w:bookmarkEnd w:id="16"/>
      <w:bookmarkEnd w:id="17"/>
    </w:p>
    <w:p>
      <w:pPr>
        <w:pStyle w:val="40"/>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16938523"/>
      <w:bookmarkStart w:id="19" w:name="_Toc462564067"/>
      <w:bookmarkStart w:id="20" w:name="_Toc513029207"/>
      <w:bookmarkStart w:id="21" w:name="_Toc20823279"/>
      <w:r>
        <w:rPr>
          <w:rFonts w:hint="eastAsia" w:ascii="宋体" w:hAnsi="宋体" w:cs="宋体"/>
          <w:sz w:val="24"/>
          <w:szCs w:val="24"/>
        </w:rPr>
        <w:t>5.磋商费用</w:t>
      </w:r>
      <w:bookmarkEnd w:id="18"/>
      <w:bookmarkEnd w:id="19"/>
      <w:bookmarkEnd w:id="20"/>
      <w:bookmarkEnd w:id="21"/>
    </w:p>
    <w:p>
      <w:pPr>
        <w:pStyle w:val="40"/>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40"/>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120614215"/>
      <w:bookmarkStart w:id="23" w:name="_Toc403987206"/>
      <w:bookmarkStart w:id="24" w:name="_Toc16938525"/>
      <w:bookmarkStart w:id="25" w:name="_Toc20823281"/>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20823282"/>
      <w:bookmarkStart w:id="28" w:name="_Toc16938526"/>
      <w:bookmarkStart w:id="29" w:name="_Toc513029210"/>
      <w:r>
        <w:rPr>
          <w:rFonts w:hint="eastAsia" w:ascii="宋体" w:hAnsi="宋体" w:cs="宋体"/>
          <w:sz w:val="24"/>
          <w:szCs w:val="24"/>
        </w:rPr>
        <w:t>1.磋商文件构成</w:t>
      </w:r>
      <w:bookmarkEnd w:id="27"/>
      <w:bookmarkEnd w:id="28"/>
      <w:bookmarkEnd w:id="29"/>
    </w:p>
    <w:p>
      <w:pPr>
        <w:pStyle w:val="40"/>
        <w:snapToGrid w:val="0"/>
        <w:rPr>
          <w:rFonts w:hint="eastAsia" w:hAnsi="宋体" w:eastAsia="宋体"/>
          <w:sz w:val="24"/>
          <w:szCs w:val="24"/>
        </w:rPr>
      </w:pPr>
      <w:r>
        <w:rPr>
          <w:rFonts w:hint="eastAsia" w:hAnsi="宋体" w:eastAsia="宋体"/>
          <w:sz w:val="24"/>
          <w:szCs w:val="24"/>
        </w:rPr>
        <w:t>磋商文件有以下部分组成：</w:t>
      </w:r>
    </w:p>
    <w:p>
      <w:pPr>
        <w:pStyle w:val="40"/>
        <w:snapToGrid w:val="0"/>
        <w:rPr>
          <w:rFonts w:hint="eastAsia" w:hAnsi="宋体" w:eastAsia="宋体"/>
          <w:sz w:val="24"/>
          <w:szCs w:val="24"/>
        </w:rPr>
      </w:pPr>
      <w:r>
        <w:rPr>
          <w:rFonts w:hint="eastAsia" w:hAnsi="宋体" w:eastAsia="宋体"/>
          <w:sz w:val="24"/>
          <w:szCs w:val="24"/>
        </w:rPr>
        <w:t>（1）磋商公告</w:t>
      </w:r>
    </w:p>
    <w:p>
      <w:pPr>
        <w:pStyle w:val="40"/>
        <w:snapToGrid w:val="0"/>
        <w:rPr>
          <w:rFonts w:hint="eastAsia" w:hAnsi="宋体" w:eastAsia="宋体"/>
          <w:sz w:val="24"/>
          <w:szCs w:val="24"/>
        </w:rPr>
      </w:pPr>
      <w:r>
        <w:rPr>
          <w:rFonts w:hint="eastAsia" w:hAnsi="宋体" w:eastAsia="宋体"/>
          <w:sz w:val="24"/>
          <w:szCs w:val="24"/>
        </w:rPr>
        <w:t>（2）磋商须知前附表</w:t>
      </w:r>
    </w:p>
    <w:p>
      <w:pPr>
        <w:pStyle w:val="40"/>
        <w:snapToGrid w:val="0"/>
        <w:rPr>
          <w:rFonts w:hint="eastAsia" w:hAnsi="宋体" w:eastAsia="宋体"/>
          <w:sz w:val="24"/>
          <w:szCs w:val="24"/>
        </w:rPr>
      </w:pPr>
      <w:r>
        <w:rPr>
          <w:rFonts w:hint="eastAsia" w:hAnsi="宋体" w:eastAsia="宋体"/>
          <w:sz w:val="24"/>
          <w:szCs w:val="24"/>
        </w:rPr>
        <w:t>（3）磋商须知</w:t>
      </w:r>
    </w:p>
    <w:p>
      <w:pPr>
        <w:pStyle w:val="40"/>
        <w:snapToGrid w:val="0"/>
        <w:rPr>
          <w:rFonts w:hint="eastAsia" w:hAnsi="宋体" w:eastAsia="宋体"/>
          <w:sz w:val="24"/>
          <w:szCs w:val="24"/>
        </w:rPr>
      </w:pPr>
      <w:r>
        <w:rPr>
          <w:rFonts w:hint="eastAsia" w:hAnsi="宋体" w:eastAsia="宋体"/>
          <w:sz w:val="24"/>
          <w:szCs w:val="24"/>
        </w:rPr>
        <w:t>（4）合同主要条款</w:t>
      </w:r>
    </w:p>
    <w:p>
      <w:pPr>
        <w:pStyle w:val="40"/>
        <w:snapToGrid w:val="0"/>
        <w:rPr>
          <w:rFonts w:hint="eastAsia" w:hAnsi="宋体" w:eastAsia="宋体"/>
          <w:sz w:val="24"/>
          <w:szCs w:val="24"/>
        </w:rPr>
      </w:pPr>
      <w:r>
        <w:rPr>
          <w:rFonts w:hint="eastAsia" w:hAnsi="宋体" w:eastAsia="宋体"/>
          <w:sz w:val="24"/>
          <w:szCs w:val="24"/>
        </w:rPr>
        <w:t>（5）项目需求</w:t>
      </w:r>
    </w:p>
    <w:p>
      <w:pPr>
        <w:pStyle w:val="40"/>
        <w:snapToGrid w:val="0"/>
        <w:rPr>
          <w:rFonts w:hint="eastAsia" w:hAnsi="宋体" w:eastAsia="宋体"/>
          <w:sz w:val="24"/>
          <w:szCs w:val="24"/>
        </w:rPr>
      </w:pPr>
      <w:r>
        <w:rPr>
          <w:rFonts w:hint="eastAsia" w:hAnsi="宋体" w:eastAsia="宋体"/>
          <w:sz w:val="24"/>
          <w:szCs w:val="24"/>
        </w:rPr>
        <w:t>（6）评审标准</w:t>
      </w:r>
    </w:p>
    <w:p>
      <w:pPr>
        <w:pStyle w:val="40"/>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40"/>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40"/>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40"/>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40"/>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6"/>
      <w:bookmarkEnd w:id="63"/>
      <w:bookmarkStart w:id="64" w:name="_Hlt26954846"/>
      <w:bookmarkEnd w:id="64"/>
      <w:bookmarkStart w:id="65" w:name="_Hlt26954848"/>
      <w:bookmarkEnd w:id="65"/>
      <w:bookmarkStart w:id="66" w:name="_Hlt26954731"/>
      <w:bookmarkEnd w:id="66"/>
      <w:bookmarkStart w:id="67" w:name="_Hlt26670482"/>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40"/>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int="eastAsia" w:hAnsi="宋体" w:eastAsia="宋体"/>
          <w:sz w:val="24"/>
          <w:szCs w:val="24"/>
        </w:rPr>
      </w:pPr>
      <w:r>
        <w:rPr>
          <w:rFonts w:hint="eastAsia" w:hAnsi="宋体" w:eastAsia="宋体"/>
          <w:sz w:val="24"/>
          <w:szCs w:val="24"/>
        </w:rPr>
        <w:t>（2）密封的响应文件应：</w:t>
      </w:r>
    </w:p>
    <w:p>
      <w:pPr>
        <w:pStyle w:val="40"/>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int="eastAsia" w:hAnsi="宋体" w:eastAsia="宋体"/>
          <w:sz w:val="24"/>
          <w:szCs w:val="24"/>
        </w:rPr>
      </w:pPr>
      <w:r>
        <w:rPr>
          <w:rFonts w:hint="eastAsia" w:hAnsi="宋体" w:eastAsia="宋体"/>
          <w:sz w:val="24"/>
          <w:szCs w:val="24"/>
        </w:rPr>
        <w:t>2）注明磋商项目名称、项目编号。</w:t>
      </w:r>
    </w:p>
    <w:p>
      <w:pPr>
        <w:pStyle w:val="40"/>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40"/>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40"/>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40"/>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7"/>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2</w:t>
      </w:r>
      <w:r>
        <w:rPr>
          <w:rFonts w:hint="eastAsia" w:hAnsi="宋体" w:eastAsia="宋体"/>
          <w:sz w:val="24"/>
          <w:szCs w:val="24"/>
        </w:rPr>
        <w:t>）供应商不具备磋商文件中规定资格条件的；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3</w:t>
      </w:r>
      <w:r>
        <w:rPr>
          <w:rFonts w:hint="eastAsia" w:hAnsi="宋体" w:eastAsia="宋体"/>
          <w:sz w:val="24"/>
          <w:szCs w:val="24"/>
        </w:rPr>
        <w:t>）不符合法律、法规和磋商文件中规定的其他实质性要求的（本磋商文件中斜体且有下划线部分为实质性要求和条件）；</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4</w:t>
      </w:r>
      <w:r>
        <w:rPr>
          <w:rFonts w:hint="eastAsia" w:hAnsi="宋体" w:eastAsia="宋体"/>
          <w:sz w:val="24"/>
          <w:szCs w:val="24"/>
        </w:rPr>
        <w:t>）其他法律、法规及本磋商文件规定的属响应无效的情形。</w:t>
      </w:r>
    </w:p>
    <w:p>
      <w:pPr>
        <w:pStyle w:val="40"/>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0"/>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40"/>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缴纳履约保证金</w:t>
      </w:r>
      <w:r>
        <w:rPr>
          <w:rFonts w:hint="eastAsia" w:hAnsi="宋体" w:eastAsia="宋体"/>
          <w:sz w:val="24"/>
          <w:szCs w:val="24"/>
        </w:rPr>
        <w:t>。</w:t>
      </w:r>
    </w:p>
    <w:bookmarkEnd w:id="106"/>
    <w:p>
      <w:pPr>
        <w:pStyle w:val="40"/>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pPr>
        <w:pStyle w:val="40"/>
        <w:snapToGrid w:val="0"/>
        <w:ind w:left="0" w:leftChars="0" w:right="280" w:rightChars="100" w:firstLine="0" w:firstLineChars="0"/>
        <w:rPr>
          <w:rFonts w:ascii="仿宋_GB2312" w:hAnsi="宋体" w:eastAsia="仿宋_GB2312"/>
          <w:bCs/>
          <w:szCs w:val="28"/>
        </w:rPr>
      </w:pPr>
    </w:p>
    <w:p>
      <w:pPr>
        <w:rPr>
          <w:rFonts w:hint="eastAsia"/>
        </w:rPr>
      </w:pPr>
      <w:bookmarkStart w:id="107" w:name="_Toc49763002"/>
      <w:r>
        <w:rPr>
          <w:rFonts w:hint="eastAsia" w:ascii="华文中宋" w:hAnsi="华文中宋" w:eastAsia="华文中宋"/>
          <w:bCs w:val="0"/>
          <w:color w:val="auto"/>
          <w:highlight w:val="none"/>
        </w:rPr>
        <w:br w:type="page"/>
      </w:r>
    </w:p>
    <w:p>
      <w:pPr>
        <w:pStyle w:val="3"/>
        <w:numPr>
          <w:ilvl w:val="0"/>
          <w:numId w:val="2"/>
        </w:numPr>
        <w:snapToGrid w:val="0"/>
        <w:spacing w:before="0" w:after="0"/>
        <w:ind w:left="947" w:hanging="947"/>
        <w:jc w:val="center"/>
        <w:rPr>
          <w:rFonts w:hint="eastAsia"/>
        </w:rPr>
      </w:pPr>
      <w:r>
        <w:rPr>
          <w:rFonts w:hint="eastAsia" w:ascii="华文中宋" w:hAnsi="华文中宋" w:eastAsia="华文中宋"/>
          <w:bCs w:val="0"/>
          <w:color w:val="auto"/>
          <w:highlight w:val="none"/>
        </w:rPr>
        <w:t xml:space="preserve"> 合同主要条款</w:t>
      </w:r>
      <w:bookmarkEnd w:id="107"/>
    </w:p>
    <w:p>
      <w:pPr>
        <w:jc w:val="center"/>
        <w:rPr>
          <w:rFonts w:hint="eastAsia" w:ascii="宋体" w:hAnsi="宋体" w:eastAsia="宋体"/>
          <w:b/>
          <w:sz w:val="44"/>
          <w:szCs w:val="44"/>
        </w:rPr>
      </w:pPr>
      <w:r>
        <w:rPr>
          <w:rFonts w:hint="eastAsia" w:ascii="宋体" w:hAnsi="宋体" w:eastAsia="宋体"/>
          <w:b/>
          <w:sz w:val="44"/>
          <w:szCs w:val="44"/>
        </w:rPr>
        <w:t>皖南医学院采购项目合同（货物类）</w:t>
      </w:r>
    </w:p>
    <w:p>
      <w:pPr>
        <w:jc w:val="center"/>
        <w:rPr>
          <w:rFonts w:hint="eastAsia" w:ascii="Arial" w:hAnsi="Arial"/>
          <w:sz w:val="36"/>
          <w:szCs w:val="36"/>
        </w:rPr>
      </w:pPr>
      <w:r>
        <w:rPr>
          <w:rFonts w:hint="eastAsia" w:ascii="Arial" w:hAnsi="Arial"/>
          <w:sz w:val="36"/>
          <w:szCs w:val="36"/>
        </w:rPr>
        <w:t>（标准模板）</w:t>
      </w:r>
    </w:p>
    <w:p>
      <w:pPr>
        <w:adjustRightInd w:val="0"/>
        <w:snapToGrid w:val="0"/>
        <w:spacing w:line="360" w:lineRule="auto"/>
        <w:jc w:val="right"/>
        <w:rPr>
          <w:rFonts w:hint="eastAsia" w:ascii="仿宋_GB2312" w:hAnsi="宋体" w:eastAsia="仿宋_GB2312" w:cs="宋体"/>
          <w:b w:val="0"/>
          <w:bCs w:val="0"/>
          <w:color w:val="000000"/>
          <w:kern w:val="36"/>
          <w:sz w:val="28"/>
          <w:szCs w:val="28"/>
          <w:lang w:val="en-US" w:eastAsia="zh-CN"/>
        </w:rPr>
      </w:pPr>
      <w:r>
        <w:rPr>
          <w:rFonts w:hint="eastAsia" w:ascii="仿宋_GB2312" w:hAnsi="宋体" w:eastAsia="仿宋_GB2312" w:cs="宋体"/>
          <w:b w:val="0"/>
          <w:bCs w:val="0"/>
          <w:color w:val="000000"/>
          <w:kern w:val="36"/>
          <w:sz w:val="28"/>
          <w:szCs w:val="28"/>
          <w:lang w:val="en-US" w:eastAsia="zh-CN"/>
        </w:rPr>
        <w:t>合同编号：WYGZ2023034-1</w:t>
      </w:r>
    </w:p>
    <w:p>
      <w:pPr>
        <w:adjustRightInd w:val="0"/>
        <w:snapToGrid w:val="0"/>
        <w:spacing w:line="360" w:lineRule="auto"/>
        <w:jc w:val="right"/>
        <w:rPr>
          <w:rFonts w:hint="default" w:ascii="仿宋_GB2312" w:hAnsi="宋体" w:eastAsia="仿宋_GB2312" w:cs="宋体"/>
          <w:b w:val="0"/>
          <w:bCs w:val="0"/>
          <w:color w:val="000000"/>
          <w:kern w:val="36"/>
          <w:sz w:val="28"/>
          <w:szCs w:val="28"/>
          <w:lang w:val="en-US" w:eastAsia="zh-CN"/>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  方：皖南医学院                        电话：</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  方：                                  电话：</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买方通过</w:t>
      </w:r>
      <w:r>
        <w:rPr>
          <w:rFonts w:hint="eastAsia" w:ascii="仿宋_GB2312" w:hAnsi="宋体" w:eastAsia="仿宋_GB2312" w:cs="宋体"/>
          <w:b w:val="0"/>
          <w:bCs w:val="0"/>
          <w:color w:val="000000"/>
          <w:kern w:val="36"/>
          <w:sz w:val="28"/>
          <w:szCs w:val="28"/>
          <w:u w:val="single"/>
        </w:rPr>
        <w:t xml:space="preserve">       </w:t>
      </w:r>
      <w:r>
        <w:rPr>
          <w:rFonts w:hint="eastAsia" w:ascii="仿宋_GB2312" w:hAnsi="宋体" w:eastAsia="仿宋_GB2312" w:cs="宋体"/>
          <w:b w:val="0"/>
          <w:bCs w:val="0"/>
          <w:color w:val="000000"/>
          <w:kern w:val="36"/>
          <w:sz w:val="28"/>
          <w:szCs w:val="28"/>
        </w:rPr>
        <w:t>组织的采购活动，经批准，决定将本项目采购合同授予卖方。为进一步明确双方的责任，确保合同的顺利履行，根据《</w:t>
      </w:r>
      <w:r>
        <w:rPr>
          <w:rFonts w:hint="eastAsia" w:ascii="仿宋_GB2312" w:hAnsi="宋体" w:eastAsia="仿宋_GB2312" w:cs="宋体"/>
          <w:b w:val="0"/>
          <w:bCs w:val="0"/>
          <w:color w:val="000000"/>
          <w:kern w:val="36"/>
          <w:sz w:val="28"/>
          <w:szCs w:val="28"/>
          <w:lang w:eastAsia="zh-CN"/>
        </w:rPr>
        <w:t>民法典</w:t>
      </w:r>
      <w:r>
        <w:rPr>
          <w:rFonts w:hint="eastAsia" w:ascii="仿宋_GB2312" w:hAnsi="宋体" w:eastAsia="仿宋_GB2312" w:cs="宋体"/>
          <w:b w:val="0"/>
          <w:bCs w:val="0"/>
          <w:color w:val="000000"/>
          <w:kern w:val="36"/>
          <w:sz w:val="28"/>
          <w:szCs w:val="28"/>
        </w:rPr>
        <w:t>》及有关法律规定，遵循平等、自愿、公平和诚实信用的原则，买卖双方协商一致同意按如下条款签订本合同：</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bCs/>
          <w:color w:val="000000"/>
          <w:kern w:val="36"/>
          <w:sz w:val="28"/>
          <w:szCs w:val="28"/>
        </w:rPr>
        <w:t>一、货物的名称、规格型号、数量和价格（若产品过多则见附表，如有附表则必须加盖公章）</w:t>
      </w:r>
      <w:r>
        <w:rPr>
          <w:rFonts w:hint="eastAsia" w:ascii="仿宋_GB2312" w:hAnsi="宋体" w:eastAsia="仿宋_GB2312" w:cs="宋体"/>
          <w:b w:val="0"/>
          <w:bCs w:val="0"/>
          <w:color w:val="000000"/>
          <w:kern w:val="36"/>
          <w:sz w:val="28"/>
          <w:szCs w:val="28"/>
        </w:rPr>
        <w:t xml:space="preserve">  </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单位：元</w:t>
      </w:r>
    </w:p>
    <w:tbl>
      <w:tblPr>
        <w:tblStyle w:val="2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616"/>
        <w:gridCol w:w="610"/>
        <w:gridCol w:w="610"/>
        <w:gridCol w:w="1476"/>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产品名称</w:t>
            </w:r>
          </w:p>
        </w:tc>
        <w:tc>
          <w:tcPr>
            <w:tcW w:w="161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规格型号</w:t>
            </w:r>
          </w:p>
        </w:tc>
        <w:tc>
          <w:tcPr>
            <w:tcW w:w="610"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单位</w:t>
            </w:r>
          </w:p>
        </w:tc>
        <w:tc>
          <w:tcPr>
            <w:tcW w:w="610"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数量</w:t>
            </w:r>
          </w:p>
        </w:tc>
        <w:tc>
          <w:tcPr>
            <w:tcW w:w="147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单价</w:t>
            </w:r>
          </w:p>
        </w:tc>
        <w:tc>
          <w:tcPr>
            <w:tcW w:w="147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小计</w:t>
            </w:r>
          </w:p>
        </w:tc>
        <w:tc>
          <w:tcPr>
            <w:tcW w:w="1476" w:type="dxa"/>
            <w:noWrap w:val="0"/>
            <w:vAlign w:val="center"/>
          </w:tcPr>
          <w:p>
            <w:pPr>
              <w:adjustRightInd w:val="0"/>
              <w:snapToGrid w:val="0"/>
              <w:jc w:val="center"/>
              <w:rPr>
                <w:rFonts w:hint="eastAsia" w:ascii="仿宋" w:hAnsi="仿宋" w:eastAsia="仿宋"/>
                <w:szCs w:val="28"/>
              </w:rPr>
            </w:pPr>
            <w:r>
              <w:rPr>
                <w:rFonts w:hint="eastAsia" w:ascii="仿宋" w:hAnsi="仿宋" w:eastAsia="仿宋"/>
                <w:szCs w:val="28"/>
              </w:rPr>
              <w:t>生产</w:t>
            </w:r>
          </w:p>
          <w:p>
            <w:pPr>
              <w:adjustRightInd w:val="0"/>
              <w:snapToGrid w:val="0"/>
              <w:jc w:val="center"/>
              <w:rPr>
                <w:rFonts w:hint="eastAsia" w:ascii="仿宋" w:hAnsi="仿宋" w:eastAsia="仿宋"/>
                <w:szCs w:val="28"/>
              </w:rPr>
            </w:pPr>
            <w:r>
              <w:rPr>
                <w:rFonts w:hint="eastAsia" w:ascii="仿宋" w:hAnsi="仿宋" w:eastAsia="仿宋"/>
                <w:szCs w:val="28"/>
              </w:rPr>
              <w:t>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56" w:type="dxa"/>
            <w:noWrap w:val="0"/>
            <w:vAlign w:val="center"/>
          </w:tcPr>
          <w:p>
            <w:pPr>
              <w:jc w:val="center"/>
              <w:rPr>
                <w:rFonts w:ascii="宋体" w:hAnsi="宋体"/>
                <w:color w:val="000000"/>
                <w:szCs w:val="21"/>
              </w:rPr>
            </w:pPr>
          </w:p>
        </w:tc>
        <w:tc>
          <w:tcPr>
            <w:tcW w:w="1616" w:type="dxa"/>
            <w:noWrap w:val="0"/>
            <w:vAlign w:val="center"/>
          </w:tcPr>
          <w:p>
            <w:pPr>
              <w:jc w:val="center"/>
              <w:rPr>
                <w:rFonts w:ascii="宋体" w:hAnsi="宋体"/>
                <w:color w:val="000000"/>
                <w:szCs w:val="21"/>
                <w:highlight w:val="white"/>
              </w:rPr>
            </w:pPr>
          </w:p>
        </w:tc>
        <w:tc>
          <w:tcPr>
            <w:tcW w:w="610" w:type="dxa"/>
            <w:noWrap w:val="0"/>
            <w:vAlign w:val="center"/>
          </w:tcPr>
          <w:p>
            <w:pPr>
              <w:jc w:val="center"/>
              <w:rPr>
                <w:rFonts w:ascii="宋体" w:hAnsi="宋体"/>
                <w:color w:val="000000"/>
                <w:szCs w:val="21"/>
              </w:rPr>
            </w:pPr>
          </w:p>
        </w:tc>
        <w:tc>
          <w:tcPr>
            <w:tcW w:w="610"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68" w:type="dxa"/>
            <w:gridSpan w:val="5"/>
            <w:noWrap w:val="0"/>
            <w:vAlign w:val="top"/>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合计</w:t>
            </w:r>
          </w:p>
        </w:tc>
        <w:tc>
          <w:tcPr>
            <w:tcW w:w="2952" w:type="dxa"/>
            <w:gridSpan w:val="2"/>
            <w:noWrap w:val="0"/>
            <w:vAlign w:val="top"/>
          </w:tcPr>
          <w:p>
            <w:pPr>
              <w:spacing w:before="100" w:beforeLines="50" w:beforeAutospacing="1" w:after="100" w:afterLines="30" w:afterAutospacing="1" w:line="360" w:lineRule="auto"/>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820" w:type="dxa"/>
            <w:gridSpan w:val="7"/>
            <w:noWrap w:val="0"/>
            <w:vAlign w:val="top"/>
          </w:tcPr>
          <w:p>
            <w:pPr>
              <w:spacing w:before="100" w:beforeLines="50" w:beforeAutospacing="1" w:after="100" w:afterLines="30" w:afterAutospacing="1" w:line="360" w:lineRule="auto"/>
              <w:rPr>
                <w:rFonts w:hint="eastAsia" w:ascii="仿宋" w:hAnsi="仿宋" w:eastAsia="仿宋"/>
                <w:szCs w:val="28"/>
              </w:rPr>
            </w:pPr>
            <w:r>
              <w:rPr>
                <w:rFonts w:hint="eastAsia" w:ascii="仿宋" w:hAnsi="仿宋" w:eastAsia="仿宋"/>
                <w:szCs w:val="28"/>
              </w:rPr>
              <w:t>合同总金额（大写）：</w:t>
            </w:r>
          </w:p>
          <w:p>
            <w:pPr>
              <w:spacing w:before="100" w:beforeLines="50" w:beforeAutospacing="1" w:after="100" w:afterLines="30" w:afterAutospacing="1" w:line="360" w:lineRule="auto"/>
              <w:rPr>
                <w:rFonts w:hint="eastAsia" w:ascii="仿宋" w:hAnsi="仿宋" w:eastAsia="仿宋"/>
                <w:szCs w:val="28"/>
              </w:rPr>
            </w:pPr>
            <w:r>
              <w:rPr>
                <w:rFonts w:hint="eastAsia" w:ascii="仿宋" w:hAnsi="仿宋" w:eastAsia="仿宋"/>
                <w:szCs w:val="28"/>
              </w:rPr>
              <w:t>备注：上述（含附表）产品报价含产品生产、运输&lt;送达至买方指定地点并下货&gt;、</w:t>
            </w:r>
            <w:r>
              <w:rPr>
                <w:rFonts w:hint="eastAsia" w:ascii="仿宋" w:hAnsi="仿宋" w:eastAsia="仿宋"/>
                <w:color w:val="00B0F0"/>
                <w:szCs w:val="28"/>
              </w:rPr>
              <w:t>安装</w:t>
            </w:r>
            <w:r>
              <w:rPr>
                <w:rFonts w:hint="eastAsia" w:ascii="仿宋" w:hAnsi="仿宋" w:eastAsia="仿宋"/>
                <w:szCs w:val="28"/>
              </w:rPr>
              <w:t>、调试、检验及售后服务、税金、劳保基金等费用。</w:t>
            </w:r>
          </w:p>
        </w:tc>
      </w:tr>
    </w:tbl>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bCs/>
          <w:color w:val="000000"/>
          <w:kern w:val="36"/>
          <w:sz w:val="28"/>
          <w:szCs w:val="28"/>
        </w:rPr>
        <w:t>二、组成合同的文件</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组成本合同的文件包括：</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(一)采购文件及答疑、更正公告;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(二)采购文件标准文本中的“合同条款”；</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(三)中标或成交公告；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(四)卖方提交的投标文件及书面承诺函；</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(五)双方另行签订的补充协议。</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三、 本合同的总金额为¥</w:t>
      </w:r>
      <w:r>
        <w:rPr>
          <w:rFonts w:hint="eastAsia" w:ascii="仿宋_GB2312" w:hAnsi="宋体" w:eastAsia="仿宋_GB2312" w:cs="宋体"/>
          <w:b/>
          <w:bCs/>
          <w:color w:val="000000"/>
          <w:kern w:val="36"/>
          <w:sz w:val="28"/>
          <w:szCs w:val="28"/>
          <w:u w:val="single"/>
        </w:rPr>
        <w:t xml:space="preserve">       </w:t>
      </w:r>
      <w:r>
        <w:rPr>
          <w:rFonts w:hint="eastAsia" w:ascii="仿宋_GB2312" w:hAnsi="宋体" w:eastAsia="仿宋_GB2312" w:cs="宋体"/>
          <w:b/>
          <w:bCs/>
          <w:color w:val="000000"/>
          <w:kern w:val="36"/>
          <w:sz w:val="28"/>
          <w:szCs w:val="28"/>
        </w:rPr>
        <w:t>元(人民币大写：</w:t>
      </w:r>
      <w:r>
        <w:rPr>
          <w:rFonts w:hint="eastAsia" w:ascii="仿宋_GB2312" w:hAnsi="宋体" w:eastAsia="仿宋_GB2312" w:cs="宋体"/>
          <w:b/>
          <w:bCs/>
          <w:color w:val="000000"/>
          <w:kern w:val="36"/>
          <w:sz w:val="28"/>
          <w:szCs w:val="28"/>
          <w:u w:val="single"/>
        </w:rPr>
        <w:t xml:space="preserve">           </w:t>
      </w:r>
      <w:r>
        <w:rPr>
          <w:rFonts w:hint="eastAsia" w:ascii="仿宋_GB2312" w:hAnsi="宋体" w:eastAsia="仿宋_GB2312" w:cs="宋体"/>
          <w:b/>
          <w:bCs/>
          <w:color w:val="000000"/>
          <w:kern w:val="36"/>
          <w:sz w:val="28"/>
          <w:szCs w:val="28"/>
        </w:rPr>
        <w:t>)。</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四、供货期限</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卖方应于合同签字生效后开始计算的   日内将货物送到买方指定的地点，由买方进行验收。</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货物运输至买方指定地点到货物验收合格前，  卖方 负责对货物承担安保义务。</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bCs/>
          <w:color w:val="000000"/>
          <w:kern w:val="36"/>
          <w:sz w:val="28"/>
          <w:szCs w:val="28"/>
        </w:rPr>
        <w:t>五、验收要求</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（一）质量标准</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（二）验收组织</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买方负责组织验收工作，大型或者复杂的政府采购项目，必须邀请国家认可的质量检测机构参加验收工作。</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（三）验收程序</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由买方组织验收。</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六、付款方式</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可编辑</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七、售后服务</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（一）卖方对合同货物的质量保修期为验收证书签署之日起 36个月。</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（二）卖方在合同货物的质量保修期内，免费为买方提供合同货物的技术指导和维修服务服务的时间是：每周 5天8小时（工作时间）。</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（三）卖方保证在合同货物出现故障和缺陷时，或接到买方提出的技术服务要求后 48 小时内予以答复，如买方有要求或必要时，卖方应在接到买方通知后 48 小时内派员至买方免费维修和提供现场指导。</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（四）如卖方在接到买方维修通知后 72 小时仍不能修复有关货物，卖方应提供与该货物同一型号的备用货物。</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如卖方在接到买方提出的技术服务要求或维修通知后48小时内没有响应、拒绝或没有派员到达买方提供技术服务、修理或退换货物，买方有权委托第三方对合同货物进行维修或提供技术服务，因此产生的相关费用由卖方承担。</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（六）在合同货物保修期届满后，如果因合同货物硬件或软件的固有缺陷和瑕疵出现紧急故障和事故，卖方应在接到买方通知之后 48 小时内到达现场。</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八、违约责任</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（一）卖方供货期超过合同约定供货期限。如果卖方由于自身的原因未能按期履行完合同，买方可从履约保证金中获得经济上的赔偿。其标准为按每延期一周收取合同金额的 0.5 %，但误期赔偿费总额不得超过履约保证金总额。一周按7天计算，不足7天按一周计算。在此情况下，卖方不得要求买方退还其履约保证金。</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三）卖方交货不符合合同质量标准，卖方必须重新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卖方将合同转包，提供假冒伪劣产品，擅自变更、中止或者终止合同的，买方有权终止合同，没收履约保证金，并提请政府采购监管部门对卖方进行采购金额千分之五的罚款，列入不良行为记录名单，在一至三年内禁止参加政府采购活动。</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（五）买方未能按时组织验收，由财政部门责令限期改正，给予警告，对直接负责的主管人员和其他直接责任人员，由其行政主管部门给予处分，并予通报。</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(六)买方违反合同规定拒绝接收货物的，应当承担由此造成的损失。</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（七）验收合格后，买方未能按时提请付款，由财政部门责令限期改正，给予警告。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（八）买方擅自变更、中止或者终止合同，由财政部门责令限期改正，给予警告，对直接负责的主管人员和其他直接责任人员，由其行政主管部门给予处分，并予通报。</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九、签约地点</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本合同在</w:t>
      </w:r>
      <w:r>
        <w:rPr>
          <w:rFonts w:hint="eastAsia" w:ascii="仿宋_GB2312" w:hAnsi="宋体" w:eastAsia="仿宋_GB2312" w:cs="宋体"/>
          <w:b w:val="0"/>
          <w:bCs w:val="0"/>
          <w:color w:val="000000"/>
          <w:kern w:val="36"/>
          <w:sz w:val="28"/>
          <w:szCs w:val="28"/>
          <w:u w:val="single"/>
        </w:rPr>
        <w:t xml:space="preserve"> 皖南医学院</w:t>
      </w:r>
      <w:r>
        <w:rPr>
          <w:rFonts w:hint="eastAsia" w:ascii="仿宋_GB2312" w:hAnsi="宋体" w:eastAsia="仿宋_GB2312" w:cs="宋体"/>
          <w:b w:val="0"/>
          <w:bCs w:val="0"/>
          <w:color w:val="000000"/>
          <w:kern w:val="36"/>
          <w:sz w:val="28"/>
          <w:szCs w:val="28"/>
        </w:rPr>
        <w:t>签订。</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十、合同的终止</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（一）本合同因下列原因而终止：</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1、本合同正常履行完毕；</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2、合同双方协议终止本合同的履行；</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3、不可抗力事件导致本合同无法履行或履行不必要；</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4、符合本合同约定的其他终止合同的条款。</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（二）对本合同终止有过错的一方应赔偿另一方因合同终止而受到的损失。对合同终止双方均无过错的，则各自承担所受到的损失。</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十一、其他</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（一）买卖双方必须严格按照采购文件、投标文件及有关承诺签订采购合同，不得擅自变更。合同执行期内，买卖双方均不得随意变更或解除合同。</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（二）本合同执行期间，如遇不可抗力，致使合同无法履行时，买卖双方应按有关法律规定及时协商处理。</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（三）合同未尽事宜，买卖双方另行签订补充协议，补充协议是合同的组成部分。</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（四）本合同如发生纠纷，买卖双方应当及时协商解决，协商不成时，按以下第（2）项方式处理：（1）根据《中华人民共和国仲裁法》的规定向</w:t>
      </w:r>
      <w:r>
        <w:rPr>
          <w:rFonts w:hint="eastAsia" w:ascii="仿宋_GB2312" w:hAnsi="宋体" w:eastAsia="仿宋_GB2312" w:cs="宋体"/>
          <w:b w:val="0"/>
          <w:bCs w:val="0"/>
          <w:color w:val="000000"/>
          <w:kern w:val="36"/>
          <w:sz w:val="28"/>
          <w:szCs w:val="28"/>
          <w:u w:val="single"/>
        </w:rPr>
        <w:t xml:space="preserve">           </w:t>
      </w:r>
      <w:r>
        <w:rPr>
          <w:rFonts w:hint="eastAsia" w:ascii="仿宋_GB2312" w:hAnsi="宋体" w:eastAsia="仿宋_GB2312" w:cs="宋体"/>
          <w:b w:val="0"/>
          <w:bCs w:val="0"/>
          <w:color w:val="000000"/>
          <w:kern w:val="36"/>
          <w:sz w:val="28"/>
          <w:szCs w:val="28"/>
        </w:rPr>
        <w:t xml:space="preserve"> 申请仲裁。（2）向 </w:t>
      </w:r>
      <w:r>
        <w:rPr>
          <w:rFonts w:hint="eastAsia" w:ascii="仿宋_GB2312" w:hAnsi="宋体" w:eastAsia="仿宋_GB2312" w:cs="宋体"/>
          <w:b w:val="0"/>
          <w:bCs w:val="0"/>
          <w:color w:val="000000"/>
          <w:kern w:val="36"/>
          <w:sz w:val="28"/>
          <w:szCs w:val="28"/>
          <w:u w:val="single"/>
        </w:rPr>
        <w:t xml:space="preserve"> 买方所在地 </w:t>
      </w:r>
      <w:r>
        <w:rPr>
          <w:rFonts w:hint="eastAsia" w:ascii="仿宋_GB2312" w:hAnsi="宋体" w:eastAsia="仿宋_GB2312" w:cs="宋体"/>
          <w:b w:val="0"/>
          <w:bCs w:val="0"/>
          <w:color w:val="000000"/>
          <w:kern w:val="36"/>
          <w:sz w:val="28"/>
          <w:szCs w:val="28"/>
        </w:rPr>
        <w:t>人民法院起诉。</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 xml:space="preserve">  本合同一式陆份，自买卖双方法定代表人或委托代理人和见证方签字加盖单位公章后生效。</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 方： 皖南医学院                 卖 方：</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单位盖章：                         单位盖章：</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法定代表人或委托代理人：           法定代表人或委托代理人：</w:t>
      </w:r>
    </w:p>
    <w:p>
      <w:pPr>
        <w:rPr>
          <w:rFonts w:hint="eastAsia" w:ascii="华文中宋" w:hAnsi="华文中宋" w:eastAsia="华文中宋"/>
          <w:bCs/>
          <w:color w:val="auto"/>
          <w:highlight w:val="none"/>
        </w:rPr>
      </w:pPr>
      <w:r>
        <w:rPr>
          <w:rFonts w:hint="eastAsia" w:ascii="仿宋_GB2312" w:hAnsi="宋体" w:eastAsia="仿宋_GB2312" w:cs="宋体"/>
          <w:b w:val="0"/>
          <w:bCs w:val="0"/>
          <w:color w:val="000000"/>
          <w:kern w:val="36"/>
          <w:sz w:val="28"/>
          <w:szCs w:val="28"/>
        </w:rPr>
        <w:t>日    期：                         日    期:</w:t>
      </w:r>
      <w:r>
        <w:rPr>
          <w:rFonts w:hint="eastAsia" w:ascii="仿宋_GB2312" w:hAnsi="宋体" w:eastAsia="仿宋_GB2312" w:cs="宋体"/>
          <w:b w:val="0"/>
          <w:bCs w:val="0"/>
          <w:color w:val="000000"/>
          <w:kern w:val="36"/>
          <w:sz w:val="28"/>
          <w:szCs w:val="28"/>
        </w:rPr>
        <w:br w:type="page"/>
      </w:r>
    </w:p>
    <w:p>
      <w:pPr>
        <w:pStyle w:val="26"/>
        <w:rPr>
          <w:rFonts w:hint="eastAsia" w:ascii="华文中宋" w:hAnsi="华文中宋" w:eastAsia="华文中宋"/>
          <w:bCs/>
          <w:color w:val="auto"/>
          <w:highlight w:val="none"/>
        </w:rPr>
      </w:pPr>
    </w:p>
    <w:p>
      <w:pPr>
        <w:pStyle w:val="3"/>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pStyle w:val="33"/>
        <w:widowControl/>
        <w:numPr>
          <w:ilvl w:val="0"/>
          <w:numId w:val="3"/>
        </w:numPr>
        <w:spacing w:line="480" w:lineRule="exact"/>
        <w:ind w:left="0" w:firstLine="284" w:firstLineChars="0"/>
        <w:jc w:val="left"/>
        <w:rPr>
          <w:rFonts w:ascii="宋体" w:hAnsi="宋体" w:cs="宋体"/>
          <w:kern w:val="0"/>
          <w:sz w:val="24"/>
          <w:szCs w:val="24"/>
        </w:rPr>
      </w:pPr>
      <w:bookmarkStart w:id="109" w:name="_Toc49763004"/>
      <w:r>
        <w:rPr>
          <w:rFonts w:ascii="黑体" w:hAnsi="黑体" w:eastAsia="黑体" w:cs="黑体"/>
          <w:b/>
          <w:bCs/>
          <w:sz w:val="28"/>
          <w:szCs w:val="28"/>
        </w:rPr>
        <w:t>项目数量</w:t>
      </w:r>
    </w:p>
    <w:p>
      <w:pPr>
        <w:widowControl/>
        <w:spacing w:line="480" w:lineRule="exact"/>
        <w:ind w:firstLine="708" w:firstLineChars="253"/>
        <w:jc w:val="left"/>
        <w:rPr>
          <w:sz w:val="28"/>
          <w:szCs w:val="28"/>
        </w:rPr>
      </w:pPr>
      <w:r>
        <w:rPr>
          <w:rFonts w:hint="eastAsia"/>
          <w:sz w:val="28"/>
          <w:szCs w:val="28"/>
          <w:lang w:val="en-US" w:eastAsia="zh-CN"/>
        </w:rPr>
        <w:t>2023年和2024年</w:t>
      </w:r>
      <w:r>
        <w:rPr>
          <w:sz w:val="28"/>
          <w:szCs w:val="28"/>
        </w:rPr>
        <w:t>军训服装约</w:t>
      </w:r>
      <w:r>
        <w:rPr>
          <w:rFonts w:hint="eastAsia" w:ascii="仿宋_GB2312" w:hAnsi="仿宋_GB2312" w:eastAsia="仿宋_GB2312" w:cs="仿宋_GB2312"/>
          <w:sz w:val="30"/>
          <w:szCs w:val="30"/>
          <w:lang w:val="en-US" w:eastAsia="zh-CN"/>
        </w:rPr>
        <w:t>3500-4000套/年</w:t>
      </w:r>
      <w:r>
        <w:rPr>
          <w:sz w:val="28"/>
          <w:szCs w:val="28"/>
        </w:rPr>
        <w:t>（具体数量以实际招生人数为准）。</w:t>
      </w:r>
    </w:p>
    <w:p>
      <w:pPr>
        <w:spacing w:line="480" w:lineRule="exact"/>
        <w:ind w:firstLine="273" w:firstLineChars="97"/>
        <w:jc w:val="left"/>
        <w:rPr>
          <w:rFonts w:ascii="黑体" w:hAnsi="黑体" w:eastAsia="黑体" w:cs="黑体"/>
          <w:b/>
          <w:bCs/>
          <w:sz w:val="28"/>
          <w:szCs w:val="28"/>
        </w:rPr>
      </w:pPr>
      <w:r>
        <w:rPr>
          <w:rFonts w:hint="eastAsia" w:ascii="黑体" w:hAnsi="黑体" w:eastAsia="黑体" w:cs="黑体"/>
          <w:b/>
          <w:bCs/>
          <w:sz w:val="28"/>
          <w:szCs w:val="28"/>
        </w:rPr>
        <w:t>二、技术参数</w:t>
      </w:r>
    </w:p>
    <w:p>
      <w:pPr>
        <w:spacing w:line="480" w:lineRule="exact"/>
        <w:ind w:firstLine="280" w:firstLineChars="100"/>
        <w:jc w:val="left"/>
        <w:rPr>
          <w:rFonts w:hint="eastAsia" w:eastAsia="宋体"/>
          <w:sz w:val="28"/>
          <w:szCs w:val="28"/>
          <w:lang w:eastAsia="zh-CN"/>
        </w:rPr>
      </w:pPr>
      <w:r>
        <w:rPr>
          <w:rFonts w:hint="eastAsia"/>
          <w:sz w:val="28"/>
          <w:szCs w:val="28"/>
        </w:rPr>
        <w:t>1、服装面料标准</w:t>
      </w:r>
      <w:r>
        <w:rPr>
          <w:rFonts w:hint="eastAsia"/>
          <w:sz w:val="28"/>
          <w:szCs w:val="28"/>
          <w:lang w:eastAsia="zh-CN"/>
        </w:rPr>
        <w:t>：</w:t>
      </w:r>
    </w:p>
    <w:p>
      <w:pPr>
        <w:spacing w:line="480" w:lineRule="exact"/>
        <w:ind w:firstLine="562" w:firstLineChars="200"/>
        <w:jc w:val="left"/>
        <w:rPr>
          <w:rFonts w:hint="eastAsia"/>
          <w:b/>
          <w:bCs/>
          <w:sz w:val="28"/>
          <w:szCs w:val="28"/>
        </w:rPr>
      </w:pPr>
      <w:r>
        <w:rPr>
          <w:rFonts w:hint="eastAsia"/>
          <w:b/>
          <w:bCs/>
          <w:sz w:val="28"/>
          <w:szCs w:val="28"/>
        </w:rPr>
        <w:t>服装面料的基本安全技术指标符合《国家纺织产品基本安全技术规范》</w:t>
      </w:r>
      <w:r>
        <w:rPr>
          <w:rFonts w:hint="eastAsia"/>
          <w:b/>
          <w:bCs/>
          <w:sz w:val="28"/>
          <w:szCs w:val="28"/>
          <w:lang w:eastAsia="zh-CN"/>
        </w:rPr>
        <w:t>国家标准</w:t>
      </w:r>
      <w:r>
        <w:rPr>
          <w:rFonts w:hint="eastAsia"/>
          <w:b/>
          <w:bCs/>
          <w:sz w:val="28"/>
          <w:szCs w:val="28"/>
        </w:rPr>
        <w:t>中B类服装标准，即“直接接触皮肤的纺织产品”。</w:t>
      </w:r>
    </w:p>
    <w:p>
      <w:pPr>
        <w:spacing w:line="480" w:lineRule="exact"/>
        <w:ind w:firstLine="562" w:firstLineChars="200"/>
        <w:jc w:val="left"/>
        <w:rPr>
          <w:rFonts w:hint="eastAsia" w:eastAsia="宋体"/>
          <w:b/>
          <w:bCs/>
          <w:sz w:val="28"/>
          <w:szCs w:val="28"/>
          <w:lang w:eastAsia="zh-CN"/>
        </w:rPr>
      </w:pPr>
      <w:r>
        <w:rPr>
          <w:rFonts w:hint="eastAsia"/>
          <w:b/>
          <w:bCs/>
          <w:sz w:val="28"/>
          <w:szCs w:val="28"/>
          <w:lang w:eastAsia="zh-CN"/>
        </w:rPr>
        <w:t>所有产品（包括</w:t>
      </w:r>
      <w:r>
        <w:rPr>
          <w:rFonts w:hint="eastAsia"/>
          <w:b/>
          <w:bCs/>
          <w:sz w:val="28"/>
          <w:szCs w:val="28"/>
        </w:rPr>
        <w:t>上衣</w:t>
      </w:r>
      <w:r>
        <w:rPr>
          <w:rFonts w:hint="eastAsia"/>
          <w:b/>
          <w:bCs/>
          <w:sz w:val="28"/>
          <w:szCs w:val="28"/>
          <w:lang w:eastAsia="zh-CN"/>
        </w:rPr>
        <w:t>、</w:t>
      </w:r>
      <w:r>
        <w:rPr>
          <w:rFonts w:hint="eastAsia"/>
          <w:b/>
          <w:bCs/>
          <w:sz w:val="28"/>
          <w:szCs w:val="28"/>
        </w:rPr>
        <w:t>长裤</w:t>
      </w:r>
      <w:r>
        <w:rPr>
          <w:rFonts w:hint="eastAsia"/>
          <w:b/>
          <w:bCs/>
          <w:sz w:val="28"/>
          <w:szCs w:val="28"/>
          <w:lang w:eastAsia="zh-CN"/>
        </w:rPr>
        <w:t>、</w:t>
      </w:r>
      <w:r>
        <w:rPr>
          <w:rFonts w:hint="eastAsia"/>
          <w:b/>
          <w:bCs/>
          <w:sz w:val="28"/>
          <w:szCs w:val="28"/>
        </w:rPr>
        <w:t>T恤</w:t>
      </w:r>
      <w:r>
        <w:rPr>
          <w:rFonts w:hint="eastAsia"/>
          <w:b/>
          <w:bCs/>
          <w:sz w:val="28"/>
          <w:szCs w:val="28"/>
          <w:lang w:eastAsia="zh-CN"/>
        </w:rPr>
        <w:t>、</w:t>
      </w:r>
      <w:r>
        <w:rPr>
          <w:rFonts w:hint="eastAsia"/>
          <w:b/>
          <w:bCs/>
          <w:sz w:val="28"/>
          <w:szCs w:val="28"/>
        </w:rPr>
        <w:t>迷彩鞋</w:t>
      </w:r>
      <w:r>
        <w:rPr>
          <w:rFonts w:hint="eastAsia"/>
          <w:b/>
          <w:bCs/>
          <w:sz w:val="28"/>
          <w:szCs w:val="28"/>
          <w:lang w:eastAsia="zh-CN"/>
        </w:rPr>
        <w:t>、</w:t>
      </w:r>
      <w:r>
        <w:rPr>
          <w:b/>
          <w:bCs/>
          <w:sz w:val="28"/>
          <w:szCs w:val="28"/>
        </w:rPr>
        <w:t>迷彩帽</w:t>
      </w:r>
      <w:r>
        <w:rPr>
          <w:rFonts w:hint="eastAsia"/>
          <w:b/>
          <w:bCs/>
          <w:sz w:val="28"/>
          <w:szCs w:val="28"/>
          <w:lang w:eastAsia="zh-CN"/>
        </w:rPr>
        <w:t>、腰带等）需提供市级（含）以上单位提供的有效质检报告。</w:t>
      </w:r>
    </w:p>
    <w:p>
      <w:pPr>
        <w:spacing w:line="480" w:lineRule="exact"/>
        <w:ind w:firstLine="280" w:firstLineChars="100"/>
        <w:jc w:val="left"/>
        <w:rPr>
          <w:rFonts w:hint="eastAsia" w:eastAsia="宋体"/>
          <w:sz w:val="28"/>
          <w:szCs w:val="28"/>
          <w:lang w:eastAsia="zh-CN"/>
        </w:rPr>
      </w:pPr>
      <w:r>
        <w:rPr>
          <w:rFonts w:hint="eastAsia"/>
          <w:sz w:val="28"/>
          <w:szCs w:val="28"/>
        </w:rPr>
        <w:t>2、具体服装指标(上衣、裤子各1件和T恤2件)</w:t>
      </w:r>
      <w:r>
        <w:rPr>
          <w:rFonts w:hint="eastAsia"/>
          <w:sz w:val="28"/>
          <w:szCs w:val="28"/>
          <w:lang w:eastAsia="zh-CN"/>
        </w:rPr>
        <w:t>：</w:t>
      </w:r>
    </w:p>
    <w:tbl>
      <w:tblPr>
        <w:tblStyle w:val="27"/>
        <w:tblW w:w="7802" w:type="dxa"/>
        <w:tblInd w:w="72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04"/>
        <w:gridCol w:w="4537"/>
        <w:gridCol w:w="23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b/>
                <w:bCs/>
                <w:sz w:val="28"/>
                <w:szCs w:val="28"/>
              </w:rPr>
            </w:pPr>
            <w:r>
              <w:rPr>
                <w:rFonts w:hint="eastAsia" w:ascii="宋体" w:hAnsi="宋体" w:cs="仿宋_GB2312"/>
                <w:b/>
                <w:bCs/>
                <w:sz w:val="28"/>
                <w:szCs w:val="28"/>
              </w:rPr>
              <w:t>序号</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b/>
                <w:bCs/>
                <w:sz w:val="28"/>
                <w:szCs w:val="28"/>
              </w:rPr>
            </w:pPr>
            <w:r>
              <w:rPr>
                <w:rFonts w:hint="eastAsia" w:ascii="宋体" w:hAnsi="宋体" w:cs="仿宋_GB2312"/>
                <w:b/>
                <w:bCs/>
                <w:sz w:val="28"/>
                <w:szCs w:val="28"/>
              </w:rPr>
              <w:t>检验项目</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b/>
                <w:bCs/>
                <w:sz w:val="28"/>
                <w:szCs w:val="28"/>
              </w:rPr>
            </w:pPr>
            <w:r>
              <w:rPr>
                <w:rFonts w:hint="eastAsia" w:ascii="宋体" w:hAnsi="宋体" w:cs="仿宋_GB2312"/>
                <w:b/>
                <w:bCs/>
                <w:sz w:val="28"/>
                <w:szCs w:val="28"/>
              </w:rPr>
              <w:t>技术要求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ascii="宋体" w:hAnsi="宋体" w:cs="仿宋_GB2312"/>
                <w:sz w:val="28"/>
                <w:szCs w:val="28"/>
              </w:rPr>
              <w:t>1</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（上衣和裤子）面料要求</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涤棉混纺织物</w:t>
            </w:r>
          </w:p>
          <w:p>
            <w:pPr>
              <w:spacing w:line="460" w:lineRule="exact"/>
              <w:jc w:val="left"/>
              <w:rPr>
                <w:rFonts w:ascii="宋体" w:hAnsi="宋体" w:cs="仿宋_GB2312"/>
                <w:sz w:val="28"/>
                <w:szCs w:val="28"/>
              </w:rPr>
            </w:pPr>
            <w:r>
              <w:rPr>
                <w:rFonts w:hint="eastAsia" w:ascii="宋体" w:hAnsi="宋体" w:cs="仿宋_GB2312"/>
                <w:sz w:val="28"/>
                <w:szCs w:val="28"/>
              </w:rPr>
              <w:t>其中棉纤维≥</w:t>
            </w:r>
            <w:r>
              <w:rPr>
                <w:rFonts w:ascii="宋体" w:hAnsi="宋体" w:cs="仿宋_GB2312"/>
                <w:sz w:val="28"/>
                <w:szCs w:val="28"/>
              </w:rPr>
              <w:t>3</w:t>
            </w:r>
            <w:r>
              <w:rPr>
                <w:rFonts w:hint="eastAsia" w:ascii="宋体" w:hAnsi="宋体" w:cs="仿宋_GB2312"/>
                <w:sz w:val="28"/>
                <w:szCs w:val="28"/>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2</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T恤</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棉纤维100%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3</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甲醛含量（</w:t>
            </w:r>
            <w:r>
              <w:rPr>
                <w:rFonts w:ascii="宋体" w:hAnsi="宋体" w:cs="仿宋_GB2312"/>
                <w:sz w:val="28"/>
                <w:szCs w:val="28"/>
              </w:rPr>
              <w:t>mg/kg）</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&lt;</w:t>
            </w:r>
            <w:r>
              <w:rPr>
                <w:rFonts w:ascii="宋体" w:hAnsi="宋体" w:cs="仿宋_GB2312"/>
                <w:sz w:val="28"/>
                <w:szCs w:val="28"/>
              </w:rPr>
              <w:t>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4</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ascii="宋体" w:hAnsi="宋体" w:cs="仿宋_GB2312"/>
                <w:sz w:val="28"/>
                <w:szCs w:val="28"/>
              </w:rPr>
              <w:t>PH值</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ascii="宋体" w:hAnsi="宋体" w:cs="仿宋_GB2312"/>
                <w:sz w:val="28"/>
                <w:szCs w:val="28"/>
              </w:rPr>
              <w:t>4.0</w:t>
            </w:r>
            <w:r>
              <w:rPr>
                <w:rFonts w:hint="eastAsia" w:ascii="宋体" w:hAnsi="宋体" w:cs="仿宋_GB2312"/>
                <w:sz w:val="28"/>
                <w:szCs w:val="28"/>
              </w:rPr>
              <w:t>-</w:t>
            </w:r>
            <w:r>
              <w:rPr>
                <w:rFonts w:ascii="宋体" w:hAnsi="宋体" w:cs="仿宋_GB2312"/>
                <w:sz w:val="28"/>
                <w:szCs w:val="28"/>
              </w:rPr>
              <w:t>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5</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耐酸汗渍色牢度（级）</w:t>
            </w:r>
          </w:p>
          <w:p>
            <w:pPr>
              <w:spacing w:line="460" w:lineRule="exact"/>
              <w:jc w:val="left"/>
              <w:rPr>
                <w:rFonts w:ascii="宋体" w:hAnsi="宋体" w:cs="仿宋_GB2312"/>
                <w:sz w:val="28"/>
                <w:szCs w:val="28"/>
              </w:rPr>
            </w:pPr>
            <w:r>
              <w:rPr>
                <w:rFonts w:hint="eastAsia" w:ascii="宋体" w:hAnsi="宋体" w:cs="仿宋_GB2312"/>
                <w:sz w:val="28"/>
                <w:szCs w:val="28"/>
              </w:rPr>
              <w:t>变色</w:t>
            </w:r>
          </w:p>
          <w:p>
            <w:pPr>
              <w:spacing w:line="460" w:lineRule="exact"/>
              <w:jc w:val="left"/>
              <w:rPr>
                <w:rFonts w:ascii="宋体" w:hAnsi="宋体" w:cs="仿宋_GB2312"/>
                <w:sz w:val="28"/>
                <w:szCs w:val="28"/>
              </w:rPr>
            </w:pPr>
            <w:r>
              <w:rPr>
                <w:rFonts w:hint="eastAsia" w:ascii="宋体" w:hAnsi="宋体" w:cs="仿宋_GB2312"/>
                <w:sz w:val="28"/>
                <w:szCs w:val="28"/>
              </w:rPr>
              <w:t>沾色</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p>
          <w:p>
            <w:pPr>
              <w:spacing w:line="460" w:lineRule="exact"/>
              <w:jc w:val="left"/>
              <w:rPr>
                <w:rFonts w:ascii="宋体" w:hAnsi="宋体" w:cs="仿宋_GB2312"/>
                <w:sz w:val="28"/>
                <w:szCs w:val="28"/>
              </w:rPr>
            </w:pPr>
            <w:r>
              <w:rPr>
                <w:rFonts w:ascii="宋体" w:hAnsi="宋体" w:cs="仿宋_GB2312"/>
                <w:sz w:val="28"/>
                <w:szCs w:val="28"/>
              </w:rPr>
              <w:t>≥3</w:t>
            </w:r>
          </w:p>
          <w:p>
            <w:pPr>
              <w:spacing w:line="460" w:lineRule="exact"/>
              <w:jc w:val="left"/>
              <w:rPr>
                <w:rFonts w:ascii="宋体" w:hAnsi="宋体" w:cs="仿宋_GB2312"/>
                <w:sz w:val="28"/>
                <w:szCs w:val="28"/>
              </w:rPr>
            </w:pPr>
            <w:r>
              <w:rPr>
                <w:rFonts w:ascii="宋体" w:hAnsi="宋体" w:cs="仿宋_GB2312"/>
                <w:sz w:val="28"/>
                <w:szCs w:val="28"/>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6</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耐碱汗渍色牢度（级）</w:t>
            </w:r>
          </w:p>
          <w:p>
            <w:pPr>
              <w:spacing w:line="460" w:lineRule="exact"/>
              <w:jc w:val="left"/>
              <w:rPr>
                <w:rFonts w:ascii="宋体" w:hAnsi="宋体" w:cs="仿宋_GB2312"/>
                <w:sz w:val="28"/>
                <w:szCs w:val="28"/>
              </w:rPr>
            </w:pPr>
            <w:r>
              <w:rPr>
                <w:rFonts w:hint="eastAsia" w:ascii="宋体" w:hAnsi="宋体" w:cs="仿宋_GB2312"/>
                <w:sz w:val="28"/>
                <w:szCs w:val="28"/>
              </w:rPr>
              <w:t>变色</w:t>
            </w:r>
          </w:p>
          <w:p>
            <w:pPr>
              <w:spacing w:line="460" w:lineRule="exact"/>
              <w:jc w:val="left"/>
              <w:rPr>
                <w:rFonts w:ascii="宋体" w:hAnsi="宋体" w:cs="仿宋_GB2312"/>
                <w:sz w:val="28"/>
                <w:szCs w:val="28"/>
              </w:rPr>
            </w:pPr>
            <w:r>
              <w:rPr>
                <w:rFonts w:hint="eastAsia" w:ascii="宋体" w:hAnsi="宋体" w:cs="仿宋_GB2312"/>
                <w:sz w:val="28"/>
                <w:szCs w:val="28"/>
              </w:rPr>
              <w:t>沾色</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p>
          <w:p>
            <w:pPr>
              <w:spacing w:line="460" w:lineRule="exact"/>
              <w:jc w:val="left"/>
              <w:rPr>
                <w:rFonts w:ascii="宋体" w:hAnsi="宋体" w:cs="仿宋_GB2312"/>
                <w:sz w:val="28"/>
                <w:szCs w:val="28"/>
              </w:rPr>
            </w:pPr>
            <w:r>
              <w:rPr>
                <w:rFonts w:ascii="宋体" w:hAnsi="宋体" w:cs="仿宋_GB2312"/>
                <w:sz w:val="28"/>
                <w:szCs w:val="28"/>
              </w:rPr>
              <w:t>≥3</w:t>
            </w:r>
          </w:p>
          <w:p>
            <w:pPr>
              <w:spacing w:line="460" w:lineRule="exact"/>
              <w:jc w:val="left"/>
              <w:rPr>
                <w:rFonts w:ascii="宋体" w:hAnsi="宋体" w:cs="仿宋_GB2312"/>
                <w:sz w:val="28"/>
                <w:szCs w:val="28"/>
              </w:rPr>
            </w:pPr>
            <w:r>
              <w:rPr>
                <w:rFonts w:ascii="宋体" w:hAnsi="宋体" w:cs="仿宋_GB2312"/>
                <w:sz w:val="28"/>
                <w:szCs w:val="28"/>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7</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耐干摩擦色牢度（级）</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ascii="宋体" w:hAnsi="宋体" w:cs="仿宋_GB2312"/>
                <w:sz w:val="28"/>
                <w:szCs w:val="28"/>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8</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耐水色牢度（级）</w:t>
            </w:r>
          </w:p>
          <w:p>
            <w:pPr>
              <w:spacing w:line="460" w:lineRule="exact"/>
              <w:jc w:val="left"/>
              <w:rPr>
                <w:rFonts w:ascii="宋体" w:hAnsi="宋体" w:cs="仿宋_GB2312"/>
                <w:sz w:val="28"/>
                <w:szCs w:val="28"/>
              </w:rPr>
            </w:pPr>
            <w:r>
              <w:rPr>
                <w:rFonts w:hint="eastAsia" w:ascii="宋体" w:hAnsi="宋体" w:cs="仿宋_GB2312"/>
                <w:sz w:val="28"/>
                <w:szCs w:val="28"/>
              </w:rPr>
              <w:t>变色</w:t>
            </w:r>
          </w:p>
          <w:p>
            <w:pPr>
              <w:spacing w:line="460" w:lineRule="exact"/>
              <w:jc w:val="left"/>
              <w:rPr>
                <w:rFonts w:ascii="宋体" w:hAnsi="宋体" w:cs="仿宋_GB2312"/>
                <w:sz w:val="28"/>
                <w:szCs w:val="28"/>
              </w:rPr>
            </w:pPr>
            <w:r>
              <w:rPr>
                <w:rFonts w:hint="eastAsia" w:ascii="宋体" w:hAnsi="宋体" w:cs="仿宋_GB2312"/>
                <w:sz w:val="28"/>
                <w:szCs w:val="28"/>
              </w:rPr>
              <w:t>沾色</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p>
          <w:p>
            <w:pPr>
              <w:spacing w:line="460" w:lineRule="exact"/>
              <w:jc w:val="left"/>
              <w:rPr>
                <w:rFonts w:ascii="宋体" w:hAnsi="宋体" w:cs="仿宋_GB2312"/>
                <w:sz w:val="28"/>
                <w:szCs w:val="28"/>
              </w:rPr>
            </w:pPr>
            <w:r>
              <w:rPr>
                <w:rFonts w:ascii="宋体" w:hAnsi="宋体" w:cs="仿宋_GB2312"/>
                <w:sz w:val="28"/>
                <w:szCs w:val="28"/>
              </w:rPr>
              <w:t>≥3</w:t>
            </w:r>
          </w:p>
          <w:p>
            <w:pPr>
              <w:spacing w:line="460" w:lineRule="exact"/>
              <w:jc w:val="left"/>
              <w:rPr>
                <w:rFonts w:ascii="宋体" w:hAnsi="宋体" w:cs="仿宋_GB2312"/>
                <w:sz w:val="28"/>
                <w:szCs w:val="28"/>
              </w:rPr>
            </w:pPr>
            <w:r>
              <w:rPr>
                <w:rFonts w:ascii="宋体" w:hAnsi="宋体" w:cs="仿宋_GB2312"/>
                <w:sz w:val="28"/>
                <w:szCs w:val="28"/>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9</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可分解致癌芳香胺染料（</w:t>
            </w:r>
            <w:r>
              <w:rPr>
                <w:rFonts w:ascii="宋体" w:hAnsi="宋体" w:cs="仿宋_GB2312"/>
                <w:sz w:val="28"/>
                <w:szCs w:val="28"/>
              </w:rPr>
              <w:t>mg/kg）</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ascii="宋体" w:hAnsi="宋体" w:cs="仿宋_GB2312"/>
                <w:sz w:val="28"/>
                <w:szCs w:val="28"/>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10</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缝制质量要求</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锁边或双包缝</w:t>
            </w:r>
          </w:p>
        </w:tc>
      </w:tr>
    </w:tbl>
    <w:p>
      <w:pPr>
        <w:spacing w:line="480" w:lineRule="exact"/>
        <w:ind w:firstLine="280" w:firstLineChars="100"/>
        <w:jc w:val="left"/>
        <w:rPr>
          <w:sz w:val="28"/>
          <w:szCs w:val="28"/>
        </w:rPr>
      </w:pPr>
    </w:p>
    <w:p>
      <w:pPr>
        <w:spacing w:line="480" w:lineRule="exact"/>
        <w:ind w:firstLine="280" w:firstLineChars="100"/>
        <w:jc w:val="left"/>
        <w:rPr>
          <w:sz w:val="28"/>
          <w:szCs w:val="28"/>
        </w:rPr>
      </w:pPr>
      <w:r>
        <w:rPr>
          <w:rFonts w:hint="eastAsia"/>
          <w:sz w:val="28"/>
          <w:szCs w:val="28"/>
        </w:rPr>
        <w:t>3、</w:t>
      </w:r>
      <w:r>
        <w:rPr>
          <w:sz w:val="28"/>
          <w:szCs w:val="28"/>
        </w:rPr>
        <w:t>迷彩帽刺绣帽徽、</w:t>
      </w:r>
      <w:r>
        <w:rPr>
          <w:rFonts w:hint="eastAsia"/>
          <w:sz w:val="28"/>
          <w:szCs w:val="28"/>
        </w:rPr>
        <w:t>涤棉混纺面料，具有</w:t>
      </w:r>
      <w:r>
        <w:rPr>
          <w:sz w:val="28"/>
          <w:szCs w:val="28"/>
        </w:rPr>
        <w:t>防静电</w:t>
      </w:r>
      <w:r>
        <w:rPr>
          <w:rFonts w:hint="eastAsia"/>
          <w:sz w:val="28"/>
          <w:szCs w:val="28"/>
        </w:rPr>
        <w:t>功能；</w:t>
      </w:r>
    </w:p>
    <w:p>
      <w:pPr>
        <w:spacing w:line="480" w:lineRule="exact"/>
        <w:ind w:firstLine="280" w:firstLineChars="100"/>
        <w:jc w:val="left"/>
        <w:rPr>
          <w:sz w:val="28"/>
          <w:szCs w:val="28"/>
        </w:rPr>
      </w:pPr>
      <w:r>
        <w:rPr>
          <w:rFonts w:hint="eastAsia"/>
          <w:sz w:val="28"/>
          <w:szCs w:val="28"/>
        </w:rPr>
        <w:t>4、</w:t>
      </w:r>
      <w:r>
        <w:rPr>
          <w:sz w:val="28"/>
          <w:szCs w:val="28"/>
        </w:rPr>
        <w:t>编织外腰带</w:t>
      </w:r>
      <w:r>
        <w:rPr>
          <w:rFonts w:hint="eastAsia"/>
          <w:sz w:val="28"/>
          <w:szCs w:val="28"/>
        </w:rPr>
        <w:t>；</w:t>
      </w:r>
    </w:p>
    <w:p>
      <w:pPr>
        <w:spacing w:line="480" w:lineRule="exact"/>
        <w:ind w:firstLine="280" w:firstLineChars="100"/>
        <w:jc w:val="left"/>
        <w:rPr>
          <w:sz w:val="28"/>
          <w:szCs w:val="28"/>
        </w:rPr>
      </w:pPr>
      <w:r>
        <w:rPr>
          <w:rFonts w:hint="eastAsia"/>
          <w:sz w:val="28"/>
          <w:szCs w:val="28"/>
        </w:rPr>
        <w:t>5、</w:t>
      </w:r>
      <w:r>
        <w:rPr>
          <w:sz w:val="28"/>
          <w:szCs w:val="28"/>
        </w:rPr>
        <w:t>数码迷彩鞋</w:t>
      </w:r>
      <w:r>
        <w:rPr>
          <w:rFonts w:hint="eastAsia"/>
          <w:sz w:val="28"/>
          <w:szCs w:val="28"/>
          <w:lang w:eastAsia="zh-CN"/>
        </w:rPr>
        <w:t>防水、防滑、耐磨，色彩饱和度高、清晰度高</w:t>
      </w:r>
      <w:r>
        <w:rPr>
          <w:rFonts w:hint="eastAsia"/>
          <w:sz w:val="28"/>
          <w:szCs w:val="28"/>
        </w:rPr>
        <w:t>。</w:t>
      </w:r>
    </w:p>
    <w:p>
      <w:pPr>
        <w:spacing w:line="480" w:lineRule="exact"/>
        <w:ind w:firstLine="280" w:firstLineChars="100"/>
        <w:jc w:val="left"/>
        <w:rPr>
          <w:sz w:val="28"/>
          <w:szCs w:val="28"/>
        </w:rPr>
      </w:pPr>
    </w:p>
    <w:p>
      <w:pPr>
        <w:spacing w:line="500" w:lineRule="exact"/>
        <w:ind w:left="284"/>
        <w:rPr>
          <w:rFonts w:ascii="黑体" w:hAnsi="黑体" w:eastAsia="黑体" w:cs="黑体"/>
          <w:b/>
          <w:bCs/>
          <w:sz w:val="28"/>
          <w:szCs w:val="28"/>
        </w:rPr>
      </w:pPr>
      <w:r>
        <w:rPr>
          <w:rFonts w:hint="eastAsia" w:ascii="黑体" w:hAnsi="黑体" w:eastAsia="黑体" w:cs="黑体"/>
          <w:b/>
          <w:bCs/>
          <w:sz w:val="28"/>
          <w:szCs w:val="28"/>
        </w:rPr>
        <w:t>四、数码迷彩样图</w:t>
      </w:r>
    </w:p>
    <w:p>
      <w:pPr>
        <w:spacing w:line="500" w:lineRule="exact"/>
        <w:ind w:left="284"/>
        <w:rPr>
          <w:rFonts w:ascii="黑体" w:hAnsi="黑体" w:eastAsia="黑体" w:cs="黑体"/>
          <w:b/>
          <w:bCs/>
          <w:sz w:val="28"/>
          <w:szCs w:val="28"/>
        </w:rPr>
      </w:pPr>
    </w:p>
    <w:p>
      <w:pPr>
        <w:spacing w:line="400" w:lineRule="exact"/>
        <w:ind w:firstLine="480"/>
        <w:rPr>
          <w:rFonts w:ascii="宋体" w:hAnsi="宋体" w:cs="宋体"/>
          <w:kern w:val="0"/>
          <w:sz w:val="24"/>
          <w:szCs w:val="24"/>
        </w:rPr>
      </w:pPr>
      <w:r>
        <w:drawing>
          <wp:anchor distT="0" distB="0" distL="114300" distR="114300" simplePos="0" relativeHeight="251664384" behindDoc="1" locked="0" layoutInCell="1" allowOverlap="1">
            <wp:simplePos x="0" y="0"/>
            <wp:positionH relativeFrom="column">
              <wp:posOffset>2591435</wp:posOffset>
            </wp:positionH>
            <wp:positionV relativeFrom="paragraph">
              <wp:posOffset>188595</wp:posOffset>
            </wp:positionV>
            <wp:extent cx="1445895" cy="1555115"/>
            <wp:effectExtent l="9525" t="9525" r="11430" b="16510"/>
            <wp:wrapTight wrapText="bothSides">
              <wp:wrapPolygon>
                <wp:start x="-142" y="-132"/>
                <wp:lineTo x="-142" y="21565"/>
                <wp:lineTo x="21486" y="21565"/>
                <wp:lineTo x="21486" y="-132"/>
                <wp:lineTo x="-142" y="-132"/>
              </wp:wrapPolygon>
            </wp:wrapTight>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7"/>
                    <a:stretch>
                      <a:fillRect/>
                    </a:stretch>
                  </pic:blipFill>
                  <pic:spPr>
                    <a:xfrm>
                      <a:off x="0" y="0"/>
                      <a:ext cx="1445895" cy="1555115"/>
                    </a:xfrm>
                    <a:prstGeom prst="rect">
                      <a:avLst/>
                    </a:prstGeom>
                    <a:noFill/>
                    <a:ln w="9525" cap="flat" cmpd="sng">
                      <a:solidFill>
                        <a:srgbClr val="000000"/>
                      </a:solidFill>
                      <a:prstDash val="solid"/>
                      <a:miter/>
                      <a:headEnd type="none" w="med" len="med"/>
                      <a:tailEnd type="none" w="med" len="med"/>
                    </a:ln>
                  </pic:spPr>
                </pic:pic>
              </a:graphicData>
            </a:graphic>
          </wp:anchor>
        </w:drawing>
      </w:r>
      <w:r>
        <w:drawing>
          <wp:anchor distT="0" distB="0" distL="114300" distR="114300" simplePos="0" relativeHeight="251663360" behindDoc="1" locked="0" layoutInCell="1" allowOverlap="1">
            <wp:simplePos x="0" y="0"/>
            <wp:positionH relativeFrom="column">
              <wp:posOffset>546735</wp:posOffset>
            </wp:positionH>
            <wp:positionV relativeFrom="paragraph">
              <wp:posOffset>149225</wp:posOffset>
            </wp:positionV>
            <wp:extent cx="1291590" cy="1594485"/>
            <wp:effectExtent l="9525" t="9525" r="13335" b="15240"/>
            <wp:wrapTight wrapText="bothSides">
              <wp:wrapPolygon>
                <wp:start x="-159" y="-129"/>
                <wp:lineTo x="-159" y="21548"/>
                <wp:lineTo x="21504" y="21548"/>
                <wp:lineTo x="21504" y="-129"/>
                <wp:lineTo x="-159" y="-129"/>
              </wp:wrapPolygon>
            </wp:wrapTight>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1291590" cy="159448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ascii="宋体" w:hAnsi="宋体" w:cs="宋体"/>
          <w:kern w:val="0"/>
          <w:sz w:val="24"/>
          <w:szCs w:val="24"/>
        </w:rPr>
        <w:br w:type="textWrapping"/>
      </w: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r>
        <w:drawing>
          <wp:anchor distT="0" distB="0" distL="114300" distR="114300" simplePos="0" relativeHeight="251662336" behindDoc="1" locked="0" layoutInCell="1" allowOverlap="0">
            <wp:simplePos x="0" y="0"/>
            <wp:positionH relativeFrom="column">
              <wp:posOffset>2571750</wp:posOffset>
            </wp:positionH>
            <wp:positionV relativeFrom="line">
              <wp:posOffset>216535</wp:posOffset>
            </wp:positionV>
            <wp:extent cx="1555750" cy="2023110"/>
            <wp:effectExtent l="0" t="0" r="6350" b="15240"/>
            <wp:wrapTight wrapText="bothSides">
              <wp:wrapPolygon>
                <wp:start x="0" y="0"/>
                <wp:lineTo x="0" y="21356"/>
                <wp:lineTo x="21424" y="21356"/>
                <wp:lineTo x="21424" y="0"/>
                <wp:lineTo x="0" y="0"/>
              </wp:wrapPolygon>
            </wp:wrapTight>
            <wp:docPr id="9" name="图片 2" descr="wps74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wps74E2"/>
                    <pic:cNvPicPr>
                      <a:picLocks noChangeAspect="1"/>
                    </pic:cNvPicPr>
                  </pic:nvPicPr>
                  <pic:blipFill>
                    <a:blip r:embed="rId9"/>
                    <a:stretch>
                      <a:fillRect/>
                    </a:stretch>
                  </pic:blipFill>
                  <pic:spPr>
                    <a:xfrm>
                      <a:off x="0" y="0"/>
                      <a:ext cx="1555750" cy="2023110"/>
                    </a:xfrm>
                    <a:prstGeom prst="rect">
                      <a:avLst/>
                    </a:prstGeom>
                    <a:noFill/>
                    <a:ln w="9525">
                      <a:noFill/>
                    </a:ln>
                  </pic:spPr>
                </pic:pic>
              </a:graphicData>
            </a:graphic>
          </wp:anchor>
        </w:drawing>
      </w:r>
      <w:r>
        <w:drawing>
          <wp:anchor distT="0" distB="0" distL="114300" distR="114300" simplePos="0" relativeHeight="251661312" behindDoc="1" locked="0" layoutInCell="1" allowOverlap="0">
            <wp:simplePos x="0" y="0"/>
            <wp:positionH relativeFrom="column">
              <wp:posOffset>485775</wp:posOffset>
            </wp:positionH>
            <wp:positionV relativeFrom="line">
              <wp:posOffset>167005</wp:posOffset>
            </wp:positionV>
            <wp:extent cx="1741805" cy="2012315"/>
            <wp:effectExtent l="0" t="0" r="10795" b="6985"/>
            <wp:wrapTight wrapText="bothSides">
              <wp:wrapPolygon>
                <wp:start x="0" y="0"/>
                <wp:lineTo x="0" y="21470"/>
                <wp:lineTo x="21261" y="21470"/>
                <wp:lineTo x="21261" y="0"/>
                <wp:lineTo x="0" y="0"/>
              </wp:wrapPolygon>
            </wp:wrapTight>
            <wp:docPr id="10" name="图片 3" descr="wps66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wps664A"/>
                    <pic:cNvPicPr>
                      <a:picLocks noChangeAspect="1"/>
                    </pic:cNvPicPr>
                  </pic:nvPicPr>
                  <pic:blipFill>
                    <a:blip r:embed="rId10"/>
                    <a:stretch>
                      <a:fillRect/>
                    </a:stretch>
                  </pic:blipFill>
                  <pic:spPr>
                    <a:xfrm>
                      <a:off x="0" y="0"/>
                      <a:ext cx="1741805" cy="2012315"/>
                    </a:xfrm>
                    <a:prstGeom prst="rect">
                      <a:avLst/>
                    </a:prstGeom>
                    <a:noFill/>
                    <a:ln w="9525">
                      <a:noFill/>
                    </a:ln>
                  </pic:spPr>
                </pic:pic>
              </a:graphicData>
            </a:graphic>
          </wp:anchor>
        </w:drawing>
      </w: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r>
        <w:drawing>
          <wp:anchor distT="0" distB="0" distL="114300" distR="114300" simplePos="0" relativeHeight="251665408" behindDoc="1" locked="0" layoutInCell="1" allowOverlap="1">
            <wp:simplePos x="0" y="0"/>
            <wp:positionH relativeFrom="column">
              <wp:posOffset>2481580</wp:posOffset>
            </wp:positionH>
            <wp:positionV relativeFrom="paragraph">
              <wp:posOffset>111125</wp:posOffset>
            </wp:positionV>
            <wp:extent cx="2482215" cy="1583690"/>
            <wp:effectExtent l="9525" t="9525" r="22860" b="26035"/>
            <wp:wrapTight wrapText="bothSides">
              <wp:wrapPolygon>
                <wp:start x="-83" y="-130"/>
                <wp:lineTo x="-83" y="21435"/>
                <wp:lineTo x="21467" y="21435"/>
                <wp:lineTo x="21467" y="-130"/>
                <wp:lineTo x="-83" y="-130"/>
              </wp:wrapPolygon>
            </wp:wrapTight>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11"/>
                    <a:stretch>
                      <a:fillRect/>
                    </a:stretch>
                  </pic:blipFill>
                  <pic:spPr>
                    <a:xfrm>
                      <a:off x="0" y="0"/>
                      <a:ext cx="2482215" cy="1583690"/>
                    </a:xfrm>
                    <a:prstGeom prst="rect">
                      <a:avLst/>
                    </a:prstGeom>
                    <a:noFill/>
                    <a:ln w="6350" cmpd="sng">
                      <a:solidFill>
                        <a:schemeClr val="tx1"/>
                      </a:solidFill>
                      <a:prstDash val="solid"/>
                    </a:ln>
                    <a:effectLst/>
                  </pic:spPr>
                </pic:pic>
              </a:graphicData>
            </a:graphic>
          </wp:anchor>
        </w:drawing>
      </w:r>
      <w:r>
        <w:rPr>
          <w:rFonts w:ascii="宋体" w:hAnsi="宋体" w:cs="宋体"/>
          <w:sz w:val="24"/>
        </w:rPr>
        <w:drawing>
          <wp:anchor distT="0" distB="0" distL="114300" distR="114300" simplePos="0" relativeHeight="251666432" behindDoc="1" locked="0" layoutInCell="1" allowOverlap="1">
            <wp:simplePos x="0" y="0"/>
            <wp:positionH relativeFrom="column">
              <wp:posOffset>230505</wp:posOffset>
            </wp:positionH>
            <wp:positionV relativeFrom="paragraph">
              <wp:posOffset>91440</wp:posOffset>
            </wp:positionV>
            <wp:extent cx="1896110" cy="1634490"/>
            <wp:effectExtent l="9525" t="9525" r="18415" b="13335"/>
            <wp:wrapTight wrapText="bothSides">
              <wp:wrapPolygon>
                <wp:start x="-109" y="-126"/>
                <wp:lineTo x="-109" y="21524"/>
                <wp:lineTo x="21593" y="21524"/>
                <wp:lineTo x="21593" y="-126"/>
                <wp:lineTo x="-109" y="-126"/>
              </wp:wrapPolygon>
            </wp:wrapTight>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12"/>
                    <a:stretch>
                      <a:fillRect/>
                    </a:stretch>
                  </pic:blipFill>
                  <pic:spPr>
                    <a:xfrm>
                      <a:off x="0" y="0"/>
                      <a:ext cx="1896110" cy="1634490"/>
                    </a:xfrm>
                    <a:prstGeom prst="rect">
                      <a:avLst/>
                    </a:prstGeom>
                    <a:noFill/>
                    <a:ln w="6350" cmpd="sng">
                      <a:solidFill>
                        <a:schemeClr val="tx1"/>
                      </a:solidFill>
                      <a:prstDash val="solid"/>
                    </a:ln>
                    <a:effectLst/>
                  </pic:spPr>
                </pic:pic>
              </a:graphicData>
            </a:graphic>
          </wp:anchor>
        </w:drawing>
      </w: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 </w:t>
      </w:r>
    </w:p>
    <w:p>
      <w:pPr>
        <w:spacing w:line="480" w:lineRule="exact"/>
        <w:jc w:val="left"/>
        <w:rPr>
          <w:rFonts w:hint="eastAsia" w:ascii="黑体" w:hAnsi="黑体" w:eastAsia="黑体" w:cs="黑体"/>
          <w:b/>
          <w:bCs/>
          <w:sz w:val="28"/>
          <w:szCs w:val="28"/>
        </w:rPr>
      </w:pPr>
    </w:p>
    <w:p>
      <w:pPr>
        <w:spacing w:line="480" w:lineRule="exact"/>
        <w:jc w:val="left"/>
        <w:rPr>
          <w:rFonts w:ascii="黑体" w:hAnsi="黑体" w:eastAsia="黑体" w:cs="黑体"/>
          <w:b/>
          <w:bCs/>
          <w:sz w:val="28"/>
          <w:szCs w:val="28"/>
        </w:rPr>
      </w:pPr>
      <w:r>
        <w:rPr>
          <w:rFonts w:hint="eastAsia" w:ascii="黑体" w:hAnsi="黑体" w:eastAsia="黑体" w:cs="黑体"/>
          <w:b/>
          <w:bCs/>
          <w:sz w:val="28"/>
          <w:szCs w:val="28"/>
        </w:rPr>
        <w:t>五</w:t>
      </w:r>
      <w:r>
        <w:rPr>
          <w:rFonts w:ascii="黑体" w:hAnsi="黑体" w:eastAsia="黑体" w:cs="黑体"/>
          <w:b/>
          <w:bCs/>
          <w:sz w:val="28"/>
          <w:szCs w:val="28"/>
        </w:rPr>
        <w:t>、项目相关要求</w:t>
      </w:r>
    </w:p>
    <w:p>
      <w:pPr>
        <w:spacing w:line="480" w:lineRule="exact"/>
        <w:ind w:left="375" w:leftChars="134"/>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）产品报价含税费、运输费和售后服务等一切费用。</w:t>
      </w:r>
      <w:r>
        <w:rPr>
          <w:rFonts w:hint="eastAsia" w:ascii="仿宋" w:hAnsi="仿宋" w:eastAsia="仿宋" w:cs="仿宋"/>
          <w:sz w:val="28"/>
          <w:szCs w:val="28"/>
        </w:rPr>
        <w:br w:type="textWrapping"/>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）产品验收：中标单位于当年9月1日前将产品送具有检验资质的单位提出报验申请，由检验单位出具当年第三方的产品检验合格报告后，招标人组织有关人员验收。</w:t>
      </w:r>
    </w:p>
    <w:p>
      <w:pPr>
        <w:spacing w:line="480" w:lineRule="exact"/>
        <w:ind w:left="375" w:leftChars="134"/>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交货时间</w:t>
      </w:r>
      <w:r>
        <w:rPr>
          <w:rFonts w:hint="eastAsia" w:ascii="仿宋" w:hAnsi="仿宋" w:eastAsia="仿宋" w:cs="仿宋"/>
          <w:sz w:val="28"/>
          <w:szCs w:val="28"/>
          <w:lang w:eastAsia="zh-CN"/>
        </w:rPr>
        <w:t>为暂定当年</w:t>
      </w:r>
      <w:r>
        <w:rPr>
          <w:rFonts w:hint="eastAsia" w:ascii="仿宋" w:hAnsi="仿宋" w:eastAsia="仿宋" w:cs="仿宋"/>
          <w:sz w:val="28"/>
          <w:szCs w:val="28"/>
          <w:lang w:val="en-US" w:eastAsia="zh-CN"/>
        </w:rPr>
        <w:t>9月1日（</w:t>
      </w:r>
      <w:r>
        <w:rPr>
          <w:rFonts w:hint="eastAsia" w:ascii="仿宋" w:hAnsi="仿宋" w:eastAsia="仿宋" w:cs="仿宋"/>
          <w:sz w:val="28"/>
          <w:szCs w:val="28"/>
          <w:lang w:eastAsia="zh-CN"/>
        </w:rPr>
        <w:t>按买方实际需求</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r>
        <w:rPr>
          <w:rFonts w:hint="eastAsia" w:ascii="仿宋" w:hAnsi="仿宋" w:eastAsia="仿宋" w:cs="仿宋"/>
          <w:sz w:val="28"/>
          <w:szCs w:val="28"/>
        </w:rPr>
        <w:t>地点</w:t>
      </w:r>
      <w:r>
        <w:rPr>
          <w:rFonts w:hint="eastAsia" w:ascii="仿宋" w:hAnsi="仿宋" w:eastAsia="仿宋" w:cs="仿宋"/>
          <w:sz w:val="28"/>
          <w:szCs w:val="28"/>
          <w:lang w:eastAsia="zh-CN"/>
        </w:rPr>
        <w:t>为皖南医学院滨江校区室内体育馆。</w:t>
      </w:r>
    </w:p>
    <w:p>
      <w:pPr>
        <w:spacing w:line="480" w:lineRule="exact"/>
        <w:ind w:left="375" w:leftChars="134"/>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(4)产品</w:t>
      </w:r>
      <w:r>
        <w:rPr>
          <w:rFonts w:hint="eastAsia" w:ascii="仿宋" w:hAnsi="仿宋" w:eastAsia="仿宋" w:cs="仿宋"/>
          <w:sz w:val="28"/>
          <w:szCs w:val="28"/>
        </w:rPr>
        <w:t>质保期</w:t>
      </w:r>
      <w:r>
        <w:rPr>
          <w:rFonts w:hint="eastAsia" w:ascii="仿宋" w:hAnsi="仿宋" w:eastAsia="仿宋" w:cs="仿宋"/>
          <w:sz w:val="28"/>
          <w:szCs w:val="28"/>
          <w:lang w:eastAsia="zh-CN"/>
        </w:rPr>
        <w:t>：从交货之日起一年。</w:t>
      </w:r>
    </w:p>
    <w:p>
      <w:pPr>
        <w:spacing w:line="480" w:lineRule="exact"/>
        <w:ind w:left="375" w:leftChars="134"/>
        <w:jc w:val="left"/>
        <w:rPr>
          <w:rFonts w:eastAsia="宋体"/>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付款方式</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交货</w:t>
      </w:r>
      <w:r>
        <w:rPr>
          <w:rFonts w:hint="eastAsia" w:ascii="仿宋" w:hAnsi="仿宋" w:eastAsia="仿宋" w:cs="仿宋"/>
          <w:sz w:val="28"/>
          <w:szCs w:val="28"/>
          <w:lang w:val="en-US" w:eastAsia="zh-CN"/>
        </w:rPr>
        <w:t>当年的年底前，商家出具发票，买方一次性付款。</w:t>
      </w:r>
      <w:r>
        <w:rPr>
          <w:rFonts w:hint="eastAsia" w:ascii="仿宋" w:hAnsi="仿宋" w:eastAsia="仿宋" w:cs="仿宋"/>
          <w:sz w:val="28"/>
          <w:szCs w:val="28"/>
        </w:rPr>
        <w:br w:type="textWrapping"/>
      </w:r>
    </w:p>
    <w:p/>
    <w:p>
      <w:pPr>
        <w:pStyle w:val="3"/>
        <w:snapToGrid w:val="0"/>
        <w:spacing w:before="0" w:after="0"/>
        <w:ind w:left="0" w:leftChars="0" w:firstLine="0" w:firstLineChars="0"/>
        <w:jc w:val="center"/>
        <w:rPr>
          <w:rFonts w:ascii="楷体" w:hAnsi="楷体" w:eastAsia="楷体"/>
          <w:szCs w:val="28"/>
        </w:rPr>
      </w:pPr>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widowControl/>
        <w:shd w:val="clear" w:color="auto" w:fill="FFFFFF"/>
        <w:snapToGrid w:val="0"/>
        <w:spacing w:line="360" w:lineRule="auto"/>
        <w:ind w:firstLine="482"/>
        <w:rPr>
          <w:rFonts w:ascii="宋体" w:hAnsi="宋体" w:cs="Calibri"/>
          <w:color w:val="333333"/>
          <w:kern w:val="0"/>
          <w:szCs w:val="21"/>
        </w:rPr>
      </w:pPr>
      <w:bookmarkStart w:id="110" w:name="_Toc49763005"/>
      <w:r>
        <w:rPr>
          <w:rFonts w:hint="eastAsia" w:ascii="宋体" w:hAnsi="宋体" w:cs="Calibri"/>
          <w:b/>
          <w:bCs/>
          <w:color w:val="000000"/>
          <w:kern w:val="0"/>
          <w:szCs w:val="21"/>
          <w:shd w:val="clear" w:color="auto" w:fill="FFFFFF"/>
        </w:rPr>
        <w:t xml:space="preserve">1.评审原则 </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1.1合法、合规原则。</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1.</w:t>
      </w:r>
      <w:r>
        <w:rPr>
          <w:rFonts w:hint="eastAsia" w:ascii="宋体" w:hAnsi="宋体" w:cs="Calibri"/>
          <w:color w:val="000000"/>
          <w:kern w:val="0"/>
          <w:szCs w:val="21"/>
          <w:shd w:val="clear" w:color="auto" w:fill="FFFFFF"/>
          <w:lang w:val="en-US" w:eastAsia="zh-CN"/>
        </w:rPr>
        <w:t>2</w:t>
      </w:r>
      <w:r>
        <w:rPr>
          <w:rFonts w:hint="eastAsia" w:ascii="宋体" w:hAnsi="宋体" w:cs="Calibri"/>
          <w:color w:val="000000"/>
          <w:kern w:val="0"/>
          <w:szCs w:val="21"/>
          <w:shd w:val="clear" w:color="auto" w:fill="FFFFFF"/>
        </w:rPr>
        <w:t>公平、公正、科学、审慎、择优原则。</w:t>
      </w:r>
    </w:p>
    <w:p>
      <w:pPr>
        <w:widowControl/>
        <w:adjustRightInd w:val="0"/>
        <w:snapToGrid w:val="0"/>
        <w:spacing w:line="360" w:lineRule="auto"/>
        <w:ind w:firstLine="560" w:firstLineChars="200"/>
        <w:rPr>
          <w:rFonts w:ascii="宋体" w:hAnsi="宋体" w:cs="Calibri"/>
          <w:color w:val="333333"/>
          <w:kern w:val="0"/>
          <w:szCs w:val="21"/>
        </w:rPr>
      </w:pPr>
      <w:r>
        <w:rPr>
          <w:rFonts w:hint="eastAsia" w:ascii="宋体" w:hAnsi="宋体" w:cs="Calibri"/>
          <w:color w:val="000000"/>
          <w:kern w:val="0"/>
          <w:szCs w:val="21"/>
          <w:shd w:val="clear" w:color="auto" w:fill="FFFFFF"/>
        </w:rPr>
        <w:t>1.</w:t>
      </w:r>
      <w:r>
        <w:rPr>
          <w:rFonts w:hint="eastAsia" w:ascii="宋体" w:hAnsi="宋体" w:cs="Calibri"/>
          <w:color w:val="000000"/>
          <w:kern w:val="0"/>
          <w:szCs w:val="21"/>
          <w:shd w:val="clear" w:color="auto" w:fill="FFFFFF"/>
          <w:lang w:val="en-US" w:eastAsia="zh-CN"/>
        </w:rPr>
        <w:t>3</w:t>
      </w:r>
      <w:r>
        <w:rPr>
          <w:rFonts w:hint="eastAsia" w:ascii="宋体" w:hAnsi="宋体" w:cs="Calibri"/>
          <w:color w:val="000000"/>
          <w:kern w:val="0"/>
          <w:szCs w:val="21"/>
          <w:shd w:val="clear" w:color="auto" w:fill="FFFFFF"/>
        </w:rPr>
        <w:t>高分优先原则。衡量投标文件满足招标文件规定各项评审标准的程度，折算为综合得分分值，依据每个投标人的综合得分由高到低，依次确定排名顺序</w:t>
      </w:r>
      <w:r>
        <w:rPr>
          <w:rFonts w:hint="eastAsia" w:ascii="宋体" w:hAnsi="宋体" w:eastAsia="宋体" w:cs="Calibri"/>
          <w:color w:val="000000"/>
          <w:kern w:val="0"/>
          <w:szCs w:val="21"/>
          <w:shd w:val="clear" w:color="auto" w:fill="FFFFFF"/>
        </w:rPr>
        <w:t>。满分为100分（数值计算结果均保留两位小数，第三位四舍五入）</w:t>
      </w:r>
    </w:p>
    <w:p>
      <w:pPr>
        <w:widowControl/>
        <w:shd w:val="clear" w:color="auto" w:fill="FFFFFF"/>
        <w:snapToGrid w:val="0"/>
        <w:spacing w:line="360" w:lineRule="auto"/>
        <w:ind w:firstLine="482"/>
        <w:rPr>
          <w:rFonts w:ascii="宋体" w:hAnsi="宋体" w:cs="Calibri"/>
          <w:color w:val="333333"/>
          <w:kern w:val="0"/>
          <w:szCs w:val="21"/>
        </w:rPr>
      </w:pPr>
      <w:r>
        <w:rPr>
          <w:rFonts w:hint="eastAsia" w:ascii="宋体" w:hAnsi="宋体" w:cs="Calibri"/>
          <w:b/>
          <w:bCs/>
          <w:color w:val="333333"/>
          <w:kern w:val="0"/>
          <w:szCs w:val="21"/>
          <w:shd w:val="clear" w:color="auto" w:fill="FFFFFF"/>
        </w:rPr>
        <w:t>2.评审分值分配(满分100分)</w:t>
      </w:r>
    </w:p>
    <w:p>
      <w:pPr>
        <w:widowControl/>
        <w:shd w:val="clear" w:color="auto" w:fill="FFFFFF"/>
        <w:snapToGrid w:val="0"/>
        <w:spacing w:line="360" w:lineRule="auto"/>
        <w:ind w:firstLine="480"/>
        <w:rPr>
          <w:rFonts w:ascii="宋体" w:hAnsi="宋体" w:cs="Calibri"/>
          <w:color w:val="333333"/>
          <w:kern w:val="0"/>
          <w:szCs w:val="21"/>
          <w:shd w:val="clear" w:color="auto" w:fill="FFFFFF"/>
        </w:rPr>
      </w:pPr>
      <w:r>
        <w:rPr>
          <w:rFonts w:hint="eastAsia" w:ascii="宋体" w:hAnsi="宋体" w:cs="Calibri"/>
          <w:color w:val="333333"/>
          <w:kern w:val="0"/>
          <w:szCs w:val="21"/>
          <w:shd w:val="clear" w:color="auto" w:fill="FFFFFF"/>
        </w:rPr>
        <w:t>2.1商务标（50分）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2.1.1投标报价                 </w:t>
      </w:r>
      <w:r>
        <w:rPr>
          <w:rFonts w:hint="eastAsia" w:ascii="宋体" w:hAnsi="宋体" w:cs="Calibri"/>
          <w:bCs/>
          <w:color w:val="333333"/>
          <w:kern w:val="0"/>
          <w:szCs w:val="21"/>
          <w:shd w:val="clear" w:color="auto" w:fill="FFFFFF"/>
          <w:lang w:val="en-US" w:eastAsia="zh-CN"/>
        </w:rPr>
        <w:t>44</w:t>
      </w:r>
      <w:r>
        <w:rPr>
          <w:rFonts w:hint="eastAsia" w:ascii="宋体" w:hAnsi="宋体" w:cs="Calibri"/>
          <w:color w:val="333333"/>
          <w:kern w:val="0"/>
          <w:szCs w:val="21"/>
          <w:shd w:val="clear" w:color="auto" w:fill="FFFFFF"/>
        </w:rPr>
        <w:t>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 xml:space="preserve">2.1.2投标人业绩                 </w:t>
      </w:r>
      <w:r>
        <w:rPr>
          <w:rFonts w:hint="eastAsia" w:ascii="宋体" w:hAnsi="宋体" w:cs="Calibri"/>
          <w:color w:val="333333"/>
          <w:kern w:val="0"/>
          <w:szCs w:val="21"/>
          <w:shd w:val="clear" w:color="auto" w:fill="FFFFFF"/>
          <w:lang w:val="en-US" w:eastAsia="zh-CN"/>
        </w:rPr>
        <w:t>6</w:t>
      </w:r>
      <w:r>
        <w:rPr>
          <w:rFonts w:hint="eastAsia" w:ascii="宋体" w:hAnsi="宋体" w:cs="Calibri"/>
          <w:color w:val="333333"/>
          <w:kern w:val="0"/>
          <w:szCs w:val="21"/>
          <w:shd w:val="clear" w:color="auto" w:fill="FFFFFF"/>
        </w:rPr>
        <w:t>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2.2技术标（50分）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2.2.1</w:t>
      </w:r>
      <w:r>
        <w:rPr>
          <w:rFonts w:hint="eastAsia" w:ascii="宋体" w:hAnsi="宋体" w:cs="宋体"/>
        </w:rPr>
        <w:t>售后服务</w:t>
      </w:r>
      <w:r>
        <w:rPr>
          <w:rFonts w:hint="eastAsia" w:ascii="宋体" w:hAnsi="宋体" w:cs="Calibri"/>
          <w:color w:val="333333"/>
          <w:kern w:val="0"/>
          <w:szCs w:val="21"/>
          <w:shd w:val="clear" w:color="auto" w:fill="FFFFFF"/>
        </w:rPr>
        <w:t xml:space="preserve">                           </w:t>
      </w:r>
      <w:r>
        <w:rPr>
          <w:rFonts w:hint="eastAsia" w:ascii="宋体" w:hAnsi="宋体" w:cs="Calibri"/>
          <w:color w:val="333333"/>
          <w:kern w:val="0"/>
          <w:szCs w:val="21"/>
          <w:shd w:val="clear" w:color="auto" w:fill="FFFFFF"/>
          <w:lang w:val="en-US" w:eastAsia="zh-CN"/>
        </w:rPr>
        <w:t>12</w:t>
      </w:r>
      <w:r>
        <w:rPr>
          <w:rFonts w:hint="eastAsia" w:ascii="宋体" w:hAnsi="宋体" w:cs="Calibri"/>
          <w:color w:val="333333"/>
          <w:kern w:val="0"/>
          <w:szCs w:val="21"/>
          <w:shd w:val="clear" w:color="auto" w:fill="FFFFFF"/>
        </w:rPr>
        <w:t>分</w:t>
      </w:r>
    </w:p>
    <w:p>
      <w:pPr>
        <w:widowControl/>
        <w:shd w:val="clear" w:color="auto" w:fill="FFFFFF"/>
        <w:snapToGrid w:val="0"/>
        <w:spacing w:line="360" w:lineRule="auto"/>
        <w:ind w:firstLine="480"/>
        <w:rPr>
          <w:rFonts w:hint="eastAsia" w:ascii="宋体" w:hAnsi="宋体" w:cs="Calibri"/>
          <w:color w:val="333333"/>
          <w:kern w:val="0"/>
          <w:szCs w:val="21"/>
          <w:shd w:val="clear" w:color="auto" w:fill="FFFFFF"/>
        </w:rPr>
      </w:pPr>
      <w:r>
        <w:rPr>
          <w:rFonts w:hint="eastAsia" w:ascii="宋体" w:hAnsi="宋体" w:cs="Calibri"/>
          <w:color w:val="333333"/>
          <w:kern w:val="0"/>
          <w:szCs w:val="21"/>
          <w:shd w:val="clear" w:color="auto" w:fill="FFFFFF"/>
        </w:rPr>
        <w:t>2.2.2</w:t>
      </w:r>
      <w:r>
        <w:rPr>
          <w:rFonts w:hint="eastAsia" w:ascii="宋体" w:hAnsi="宋体" w:cs="宋体"/>
        </w:rPr>
        <w:t>发放方案</w:t>
      </w:r>
      <w:r>
        <w:rPr>
          <w:rFonts w:hint="eastAsia" w:ascii="宋体" w:hAnsi="宋体" w:cs="Calibri"/>
          <w:color w:val="333333"/>
          <w:kern w:val="0"/>
          <w:szCs w:val="21"/>
          <w:shd w:val="clear" w:color="auto" w:fill="FFFFFF"/>
        </w:rPr>
        <w:t>                    </w:t>
      </w:r>
      <w:r>
        <w:rPr>
          <w:rFonts w:hint="eastAsia" w:ascii="宋体" w:hAnsi="宋体" w:cs="Calibri"/>
          <w:color w:val="333333"/>
          <w:kern w:val="0"/>
          <w:szCs w:val="21"/>
          <w:shd w:val="clear" w:color="auto" w:fill="FFFFFF"/>
          <w:lang w:val="en-US" w:eastAsia="zh-CN"/>
        </w:rPr>
        <w:t>8</w:t>
      </w:r>
      <w:r>
        <w:rPr>
          <w:rFonts w:hint="eastAsia" w:ascii="宋体" w:hAnsi="宋体" w:cs="Calibri"/>
          <w:color w:val="333333"/>
          <w:kern w:val="0"/>
          <w:szCs w:val="21"/>
          <w:shd w:val="clear" w:color="auto" w:fill="FFFFFF"/>
        </w:rPr>
        <w:t>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2.2.</w:t>
      </w:r>
      <w:r>
        <w:rPr>
          <w:rFonts w:hint="eastAsia" w:ascii="宋体" w:hAnsi="宋体" w:cs="Calibri"/>
          <w:color w:val="333333"/>
          <w:kern w:val="0"/>
          <w:szCs w:val="21"/>
          <w:shd w:val="clear" w:color="auto" w:fill="FFFFFF"/>
          <w:lang w:val="en-US" w:eastAsia="zh-CN"/>
        </w:rPr>
        <w:t>3</w:t>
      </w:r>
      <w:r>
        <w:rPr>
          <w:rFonts w:hint="eastAsia" w:ascii="宋体" w:hAnsi="宋体" w:cs="宋体"/>
        </w:rPr>
        <w:t>样品                                       30分</w:t>
      </w:r>
    </w:p>
    <w:p>
      <w:pPr>
        <w:widowControl/>
        <w:shd w:val="clear" w:color="auto" w:fill="FFFFFF"/>
        <w:snapToGrid w:val="0"/>
        <w:spacing w:line="360" w:lineRule="auto"/>
        <w:ind w:firstLine="482"/>
        <w:rPr>
          <w:rFonts w:ascii="宋体" w:hAnsi="宋体" w:cs="Calibri"/>
          <w:color w:val="333333"/>
          <w:kern w:val="0"/>
          <w:szCs w:val="21"/>
        </w:rPr>
      </w:pPr>
      <w:r>
        <w:rPr>
          <w:rFonts w:hint="eastAsia" w:ascii="宋体" w:hAnsi="宋体" w:cs="Calibri"/>
          <w:b/>
          <w:bCs/>
          <w:color w:val="333333"/>
          <w:kern w:val="0"/>
          <w:szCs w:val="21"/>
          <w:shd w:val="clear" w:color="auto" w:fill="FFFFFF"/>
        </w:rPr>
        <w:t>3.评审内容（数值计算结果均保留两位小数，第三位四舍五入）</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3.1资格性和符合性评审内容及标准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评标委员会对投标文件的符合性审查作合格性评审, 评审结论分为“合格”与“不合格”。评审不合格的投标文件不再进行后续评审。</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有下列情形之一的，评标委员会应做无效投标处理：</w:t>
      </w:r>
    </w:p>
    <w:tbl>
      <w:tblPr>
        <w:tblStyle w:val="27"/>
        <w:tblW w:w="8250" w:type="dxa"/>
        <w:tblInd w:w="12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5"/>
        <w:gridCol w:w="2400"/>
        <w:gridCol w:w="50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restart"/>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符合性审查</w:t>
            </w: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投标人名称</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与营业执照、资质证书等不一致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投标文件签署</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未按招标文件要求加盖公章且无法定代表人或授权代表签字（签章），以至于影响整个投标文件效力或正常评审的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投标文件格式</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未按规定格式填写，实质性内容不全或关键字迹模糊、无法辨认，以至于影响整个投标文件效力或正常评审的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投标方案及报价</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报价超过招标文件中规定的预算金额或者最高限价的</w:t>
            </w:r>
            <w:r>
              <w:rPr>
                <w:rFonts w:ascii="宋体" w:hAnsi="宋体" w:cs="Calibri"/>
                <w:color w:val="333333"/>
                <w:kern w:val="0"/>
                <w:szCs w:val="21"/>
              </w:rPr>
              <w:t>;</w:t>
            </w:r>
            <w:r>
              <w:rPr>
                <w:rFonts w:hint="eastAsia" w:ascii="宋体" w:hAnsi="宋体" w:cs="Calibri"/>
                <w:color w:val="333333"/>
                <w:kern w:val="0"/>
                <w:szCs w:val="21"/>
              </w:rPr>
              <w:t>递交两份或多份内容不同的投标文件，或在一份投标文件中对同一招标项目有两个或多个报价，且未声明哪一个有效的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投标有效期</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不符合招标文件的要求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hint="eastAsia" w:ascii="宋体" w:hAnsi="宋体" w:eastAsia="宋体" w:cs="Calibri"/>
                <w:color w:val="333333"/>
                <w:kern w:val="0"/>
                <w:szCs w:val="21"/>
                <w:lang w:eastAsia="zh-CN"/>
              </w:rPr>
            </w:pPr>
            <w:r>
              <w:rPr>
                <w:rFonts w:hint="eastAsia" w:ascii="宋体" w:hAnsi="宋体" w:cs="Calibri"/>
                <w:color w:val="333333"/>
                <w:kern w:val="0"/>
                <w:szCs w:val="21"/>
              </w:rPr>
              <w:t>交货时间、地点、质保期</w:t>
            </w:r>
            <w:r>
              <w:rPr>
                <w:rFonts w:hint="eastAsia" w:ascii="宋体" w:hAnsi="宋体" w:cs="Calibri"/>
                <w:color w:val="333333"/>
                <w:kern w:val="0"/>
                <w:szCs w:val="21"/>
                <w:lang w:eastAsia="zh-CN"/>
              </w:rPr>
              <w:t>或</w:t>
            </w:r>
            <w:r>
              <w:rPr>
                <w:rFonts w:hint="eastAsia" w:ascii="宋体" w:hAnsi="宋体" w:cs="Calibri"/>
                <w:color w:val="333333"/>
                <w:kern w:val="0"/>
                <w:szCs w:val="21"/>
              </w:rPr>
              <w:t>付款方式</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不符合招标文件的要求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hint="eastAsia" w:ascii="宋体" w:hAnsi="宋体" w:cs="Calibri"/>
                <w:color w:val="333333"/>
                <w:kern w:val="0"/>
                <w:szCs w:val="21"/>
              </w:rPr>
            </w:pPr>
            <w:r>
              <w:rPr>
                <w:rFonts w:hint="eastAsia" w:ascii="宋体" w:hAnsi="宋体" w:cs="Calibri"/>
                <w:color w:val="333333"/>
                <w:kern w:val="0"/>
                <w:szCs w:val="21"/>
              </w:rPr>
              <w:t>实质性参数</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hint="eastAsia" w:ascii="宋体" w:hAnsi="宋体" w:cs="Calibri"/>
                <w:color w:val="333333"/>
                <w:kern w:val="0"/>
                <w:szCs w:val="21"/>
              </w:rPr>
            </w:pPr>
            <w:r>
              <w:rPr>
                <w:rFonts w:hint="eastAsia" w:ascii="宋体" w:hAnsi="宋体" w:cs="Calibri"/>
                <w:color w:val="333333"/>
                <w:kern w:val="0"/>
                <w:szCs w:val="21"/>
              </w:rPr>
              <w:t>不符合招标文件的要求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其他实质性响应</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不符合招标文件的要求</w:t>
            </w:r>
          </w:p>
        </w:tc>
      </w:tr>
    </w:tbl>
    <w:p>
      <w:pPr>
        <w:widowControl/>
        <w:shd w:val="clear" w:color="auto" w:fill="FFFFFF"/>
        <w:snapToGrid w:val="0"/>
        <w:spacing w:line="360" w:lineRule="auto"/>
        <w:rPr>
          <w:rFonts w:ascii="宋体" w:hAnsi="宋体" w:cs="Calibri"/>
          <w:color w:val="333333"/>
          <w:kern w:val="0"/>
          <w:szCs w:val="21"/>
        </w:rPr>
      </w:pPr>
      <w:r>
        <w:rPr>
          <w:rFonts w:ascii="宋体" w:hAnsi="宋体" w:cs="Calibri"/>
          <w:color w:val="000080"/>
          <w:kern w:val="0"/>
          <w:szCs w:val="21"/>
        </w:rPr>
        <w:t> </w:t>
      </w:r>
    </w:p>
    <w:p>
      <w:pPr>
        <w:widowControl/>
        <w:shd w:val="clear" w:color="auto" w:fill="FFFFFF"/>
        <w:snapToGrid w:val="0"/>
        <w:spacing w:line="360" w:lineRule="auto"/>
        <w:ind w:firstLine="480"/>
        <w:rPr>
          <w:rFonts w:ascii="宋体" w:hAnsi="宋体" w:cs="Calibri"/>
          <w:color w:val="333333"/>
          <w:kern w:val="0"/>
          <w:szCs w:val="21"/>
        </w:rPr>
      </w:pPr>
      <w:r>
        <w:rPr>
          <w:rFonts w:ascii="宋体" w:hAnsi="宋体" w:cs="Calibri"/>
          <w:color w:val="000080"/>
          <w:kern w:val="0"/>
          <w:szCs w:val="21"/>
        </w:rPr>
        <w:t> </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3.2商务标评审内容及标准（50分）</w:t>
      </w:r>
    </w:p>
    <w:tbl>
      <w:tblPr>
        <w:tblStyle w:val="27"/>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9"/>
        <w:gridCol w:w="1335"/>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9" w:type="dxa"/>
            <w:noWrap w:val="0"/>
            <w:vAlign w:val="center"/>
          </w:tcPr>
          <w:p>
            <w:pPr>
              <w:widowControl/>
              <w:snapToGrid w:val="0"/>
              <w:spacing w:line="360" w:lineRule="auto"/>
              <w:jc w:val="center"/>
              <w:rPr>
                <w:rFonts w:ascii="宋体" w:hAnsi="宋体" w:cs="Calibri"/>
                <w:color w:val="333333"/>
                <w:kern w:val="0"/>
                <w:sz w:val="24"/>
                <w:szCs w:val="24"/>
              </w:rPr>
            </w:pPr>
            <w:r>
              <w:rPr>
                <w:rFonts w:hint="eastAsia" w:ascii="宋体" w:hAnsi="宋体" w:cs="Calibri"/>
                <w:color w:val="333333"/>
                <w:kern w:val="0"/>
                <w:sz w:val="24"/>
                <w:szCs w:val="24"/>
              </w:rPr>
              <w:t>评审项目</w:t>
            </w:r>
          </w:p>
        </w:tc>
        <w:tc>
          <w:tcPr>
            <w:tcW w:w="1335" w:type="dxa"/>
            <w:noWrap w:val="0"/>
            <w:vAlign w:val="center"/>
          </w:tcPr>
          <w:p>
            <w:pPr>
              <w:widowControl/>
              <w:snapToGrid w:val="0"/>
              <w:spacing w:line="360" w:lineRule="auto"/>
              <w:jc w:val="center"/>
              <w:rPr>
                <w:rFonts w:ascii="宋体" w:hAnsi="宋体" w:cs="Calibri"/>
                <w:color w:val="333333"/>
                <w:kern w:val="0"/>
                <w:sz w:val="24"/>
                <w:szCs w:val="24"/>
              </w:rPr>
            </w:pPr>
            <w:r>
              <w:rPr>
                <w:rFonts w:hint="eastAsia" w:ascii="宋体" w:hAnsi="宋体" w:cs="Calibri"/>
                <w:color w:val="333333"/>
                <w:kern w:val="0"/>
                <w:sz w:val="24"/>
                <w:szCs w:val="24"/>
              </w:rPr>
              <w:t>分值</w:t>
            </w:r>
          </w:p>
        </w:tc>
        <w:tc>
          <w:tcPr>
            <w:tcW w:w="5907" w:type="dxa"/>
            <w:noWrap w:val="0"/>
            <w:vAlign w:val="center"/>
          </w:tcPr>
          <w:p>
            <w:pPr>
              <w:widowControl/>
              <w:snapToGrid w:val="0"/>
              <w:spacing w:line="360" w:lineRule="auto"/>
              <w:jc w:val="center"/>
              <w:rPr>
                <w:rFonts w:ascii="宋体" w:hAnsi="宋体" w:cs="Calibri"/>
                <w:color w:val="333333"/>
                <w:kern w:val="0"/>
                <w:sz w:val="24"/>
                <w:szCs w:val="24"/>
              </w:rPr>
            </w:pPr>
            <w:r>
              <w:rPr>
                <w:rFonts w:hint="eastAsia" w:ascii="宋体" w:hAnsi="宋体" w:cs="Calibri"/>
                <w:color w:val="333333"/>
                <w:kern w:val="0"/>
                <w:sz w:val="24"/>
                <w:szCs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9" w:type="dxa"/>
            <w:noWrap w:val="0"/>
            <w:vAlign w:val="center"/>
          </w:tcPr>
          <w:p>
            <w:pPr>
              <w:widowControl/>
              <w:snapToGrid w:val="0"/>
              <w:spacing w:line="360" w:lineRule="auto"/>
              <w:jc w:val="center"/>
              <w:rPr>
                <w:rFonts w:ascii="宋体" w:hAnsi="宋体" w:cs="Calibri"/>
                <w:color w:val="333333"/>
                <w:kern w:val="0"/>
                <w:sz w:val="24"/>
                <w:szCs w:val="24"/>
              </w:rPr>
            </w:pPr>
            <w:r>
              <w:rPr>
                <w:rFonts w:hint="eastAsia" w:ascii="宋体" w:hAnsi="宋体" w:cs="Calibri"/>
                <w:color w:val="333333"/>
                <w:kern w:val="0"/>
                <w:sz w:val="24"/>
                <w:szCs w:val="24"/>
              </w:rPr>
              <w:t>投标报价</w:t>
            </w:r>
          </w:p>
        </w:tc>
        <w:tc>
          <w:tcPr>
            <w:tcW w:w="1335" w:type="dxa"/>
            <w:noWrap w:val="0"/>
            <w:vAlign w:val="center"/>
          </w:tcPr>
          <w:p>
            <w:pPr>
              <w:widowControl/>
              <w:snapToGrid w:val="0"/>
              <w:spacing w:line="360" w:lineRule="auto"/>
              <w:ind w:firstLine="240" w:firstLineChars="100"/>
              <w:jc w:val="center"/>
              <w:rPr>
                <w:rFonts w:ascii="宋体" w:hAnsi="宋体" w:cs="Calibri"/>
                <w:color w:val="333333"/>
                <w:kern w:val="0"/>
                <w:sz w:val="24"/>
                <w:szCs w:val="24"/>
              </w:rPr>
            </w:pPr>
            <w:r>
              <w:rPr>
                <w:rFonts w:hint="eastAsia" w:ascii="宋体" w:hAnsi="宋体" w:cs="Calibri"/>
                <w:color w:val="333333"/>
                <w:kern w:val="0"/>
                <w:sz w:val="24"/>
                <w:szCs w:val="24"/>
              </w:rPr>
              <w:t>4</w:t>
            </w:r>
            <w:r>
              <w:rPr>
                <w:rFonts w:hint="eastAsia" w:ascii="宋体" w:hAnsi="宋体" w:cs="Calibri"/>
                <w:color w:val="333333"/>
                <w:kern w:val="0"/>
                <w:sz w:val="24"/>
                <w:szCs w:val="24"/>
                <w:lang w:val="en-US" w:eastAsia="zh-CN"/>
              </w:rPr>
              <w:t>4</w:t>
            </w:r>
            <w:r>
              <w:rPr>
                <w:rFonts w:ascii="宋体" w:hAnsi="宋体" w:cs="Calibri"/>
                <w:color w:val="333333"/>
                <w:kern w:val="0"/>
                <w:sz w:val="24"/>
                <w:szCs w:val="24"/>
              </w:rPr>
              <w:t>.00</w:t>
            </w:r>
          </w:p>
        </w:tc>
        <w:tc>
          <w:tcPr>
            <w:tcW w:w="5907" w:type="dxa"/>
            <w:noWrap w:val="0"/>
            <w:vAlign w:val="center"/>
          </w:tcPr>
          <w:p>
            <w:pPr>
              <w:widowControl/>
              <w:snapToGrid w:val="0"/>
              <w:spacing w:line="360" w:lineRule="auto"/>
              <w:jc w:val="both"/>
              <w:rPr>
                <w:rFonts w:hint="eastAsia" w:ascii="宋体" w:hAnsi="宋体" w:cs="Calibri"/>
                <w:color w:val="333333"/>
                <w:kern w:val="0"/>
                <w:sz w:val="24"/>
                <w:szCs w:val="24"/>
              </w:rPr>
            </w:pPr>
            <w:r>
              <w:rPr>
                <w:rFonts w:hint="eastAsia" w:ascii="宋体" w:hAnsi="宋体" w:cs="Calibri"/>
                <w:color w:val="333333"/>
                <w:kern w:val="0"/>
                <w:sz w:val="24"/>
                <w:szCs w:val="24"/>
              </w:rPr>
              <w:t>本项评审步骤：</w:t>
            </w:r>
          </w:p>
          <w:p>
            <w:pPr>
              <w:widowControl/>
              <w:snapToGrid w:val="0"/>
              <w:spacing w:line="360" w:lineRule="auto"/>
              <w:jc w:val="both"/>
              <w:rPr>
                <w:rFonts w:ascii="宋体" w:hAnsi="宋体" w:cs="Calibri"/>
                <w:color w:val="333333"/>
                <w:kern w:val="0"/>
                <w:sz w:val="24"/>
                <w:szCs w:val="24"/>
              </w:rPr>
            </w:pPr>
            <w:r>
              <w:rPr>
                <w:rFonts w:hint="eastAsia" w:ascii="宋体" w:hAnsi="宋体" w:cs="Calibri"/>
                <w:color w:val="333333"/>
                <w:kern w:val="0"/>
                <w:sz w:val="24"/>
                <w:szCs w:val="24"/>
              </w:rPr>
              <w:t>1.评标价的确认：评标委员会对所有实质性响应招标文件要求的投标报价进行核查、调整。</w:t>
            </w:r>
          </w:p>
          <w:p>
            <w:pPr>
              <w:widowControl/>
              <w:snapToGrid w:val="0"/>
              <w:spacing w:line="360" w:lineRule="auto"/>
              <w:jc w:val="both"/>
              <w:rPr>
                <w:rFonts w:ascii="宋体" w:hAnsi="宋体" w:cs="Calibri"/>
                <w:color w:val="333333"/>
                <w:kern w:val="0"/>
                <w:sz w:val="24"/>
                <w:szCs w:val="24"/>
              </w:rPr>
            </w:pPr>
            <w:r>
              <w:rPr>
                <w:rFonts w:hint="eastAsia" w:ascii="宋体" w:hAnsi="宋体" w:cs="Calibri"/>
                <w:color w:val="333333"/>
                <w:kern w:val="0"/>
                <w:sz w:val="24"/>
                <w:szCs w:val="24"/>
              </w:rPr>
              <w:t>2.评标基准价：评标价最低的为评标基准价。</w:t>
            </w:r>
          </w:p>
          <w:p>
            <w:pPr>
              <w:widowControl/>
              <w:snapToGrid w:val="0"/>
              <w:spacing w:line="360" w:lineRule="auto"/>
              <w:jc w:val="both"/>
              <w:rPr>
                <w:rFonts w:ascii="宋体" w:hAnsi="宋体" w:cs="Calibri"/>
                <w:color w:val="333333"/>
                <w:kern w:val="0"/>
                <w:sz w:val="24"/>
                <w:szCs w:val="24"/>
              </w:rPr>
            </w:pPr>
            <w:r>
              <w:rPr>
                <w:rFonts w:hint="eastAsia" w:ascii="宋体" w:hAnsi="宋体" w:cs="Calibri"/>
                <w:color w:val="333333"/>
                <w:kern w:val="0"/>
                <w:sz w:val="24"/>
                <w:szCs w:val="24"/>
              </w:rPr>
              <w:t>3.投标报价得分计算：评标价为评标基准价的得满分4</w:t>
            </w:r>
            <w:r>
              <w:rPr>
                <w:rFonts w:hint="eastAsia" w:ascii="宋体" w:hAnsi="宋体" w:cs="Calibri"/>
                <w:color w:val="333333"/>
                <w:kern w:val="0"/>
                <w:sz w:val="24"/>
                <w:szCs w:val="24"/>
                <w:lang w:val="en-US" w:eastAsia="zh-CN"/>
              </w:rPr>
              <w:t>4</w:t>
            </w:r>
            <w:r>
              <w:rPr>
                <w:rFonts w:hint="eastAsia" w:ascii="宋体" w:hAnsi="宋体" w:cs="Calibri"/>
                <w:color w:val="333333"/>
                <w:kern w:val="0"/>
                <w:sz w:val="24"/>
                <w:szCs w:val="24"/>
              </w:rPr>
              <w:t>分。其他投标人的投标报价得分统一按下列公式计算：投标报价得分</w:t>
            </w:r>
            <w:r>
              <w:rPr>
                <w:rFonts w:ascii="宋体" w:hAnsi="宋体" w:cs="Calibri"/>
                <w:color w:val="333333"/>
                <w:kern w:val="0"/>
                <w:sz w:val="24"/>
                <w:szCs w:val="24"/>
              </w:rPr>
              <w:t>=</w:t>
            </w:r>
            <w:r>
              <w:rPr>
                <w:rFonts w:hint="eastAsia" w:ascii="宋体" w:hAnsi="宋体" w:cs="Calibri"/>
                <w:color w:val="333333"/>
                <w:kern w:val="0"/>
                <w:sz w:val="24"/>
                <w:szCs w:val="24"/>
              </w:rPr>
              <w:t>（评标基准价</w:t>
            </w:r>
            <w:r>
              <w:rPr>
                <w:rFonts w:ascii="宋体" w:hAnsi="宋体" w:cs="Calibri"/>
                <w:color w:val="333333"/>
                <w:kern w:val="0"/>
                <w:sz w:val="24"/>
                <w:szCs w:val="24"/>
              </w:rPr>
              <w:t>/</w:t>
            </w:r>
            <w:r>
              <w:rPr>
                <w:rFonts w:hint="eastAsia" w:ascii="宋体" w:hAnsi="宋体" w:cs="Calibri"/>
                <w:color w:val="333333"/>
                <w:kern w:val="0"/>
                <w:sz w:val="24"/>
                <w:szCs w:val="24"/>
              </w:rPr>
              <w:t>评标价）</w:t>
            </w:r>
            <w:r>
              <w:rPr>
                <w:rFonts w:ascii="宋体" w:hAnsi="宋体" w:cs="Calibri"/>
                <w:color w:val="333333"/>
                <w:kern w:val="0"/>
                <w:sz w:val="24"/>
                <w:szCs w:val="24"/>
              </w:rPr>
              <w:t>*</w:t>
            </w:r>
            <w:r>
              <w:rPr>
                <w:rFonts w:hint="eastAsia" w:ascii="宋体" w:hAnsi="宋体" w:cs="Calibri"/>
                <w:color w:val="333333"/>
                <w:kern w:val="0"/>
                <w:sz w:val="24"/>
                <w:szCs w:val="24"/>
              </w:rPr>
              <w:t>4</w:t>
            </w:r>
            <w:r>
              <w:rPr>
                <w:rFonts w:hint="eastAsia" w:ascii="宋体" w:hAnsi="宋体" w:cs="Calibri"/>
                <w:color w:val="333333"/>
                <w:kern w:val="0"/>
                <w:sz w:val="24"/>
                <w:szCs w:val="24"/>
                <w:lang w:val="en-US" w:eastAsia="zh-CN"/>
              </w:rPr>
              <w:t>4</w:t>
            </w:r>
            <w:r>
              <w:rPr>
                <w:rFonts w:hint="eastAsia" w:ascii="宋体" w:hAnsi="宋体" w:cs="Calibri"/>
                <w:color w:val="333333"/>
                <w:kern w:val="0"/>
                <w:sz w:val="24"/>
                <w:szCs w:val="24"/>
              </w:rPr>
              <w:t>。</w:t>
            </w:r>
          </w:p>
          <w:p>
            <w:pPr>
              <w:widowControl/>
              <w:snapToGrid w:val="0"/>
              <w:spacing w:line="360" w:lineRule="auto"/>
              <w:jc w:val="both"/>
              <w:rPr>
                <w:rFonts w:ascii="宋体" w:hAnsi="宋体" w:cs="Calibri"/>
                <w:color w:val="333333"/>
                <w:kern w:val="0"/>
                <w:sz w:val="24"/>
                <w:szCs w:val="24"/>
              </w:rPr>
            </w:pPr>
            <w:r>
              <w:rPr>
                <w:rFonts w:hint="eastAsia" w:ascii="宋体" w:hAnsi="宋体" w:cs="Calibri"/>
                <w:color w:val="333333"/>
                <w:kern w:val="0"/>
                <w:sz w:val="24"/>
                <w:szCs w:val="24"/>
              </w:rPr>
              <w:t>注：最低评标价（含一个或同时多个）低于其他有效投标人的评标价平均值</w:t>
            </w:r>
            <w:r>
              <w:rPr>
                <w:rFonts w:ascii="宋体" w:hAnsi="宋体" w:cs="Calibri"/>
                <w:color w:val="333333"/>
                <w:kern w:val="0"/>
                <w:sz w:val="24"/>
                <w:szCs w:val="24"/>
              </w:rPr>
              <w:t>50%</w:t>
            </w:r>
            <w:r>
              <w:rPr>
                <w:rFonts w:hint="eastAsia" w:ascii="宋体" w:hAnsi="宋体" w:cs="Calibri"/>
                <w:color w:val="333333"/>
                <w:kern w:val="0"/>
                <w:sz w:val="24"/>
                <w:szCs w:val="24"/>
              </w:rPr>
              <w:t>时，评标委员会应当要求该投标人作出书面说明并提供相关证明材料。该投标人不能合理说明或不能提供相关证明材料的，视作该投标为无效投标。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9" w:type="dxa"/>
            <w:noWrap w:val="0"/>
            <w:vAlign w:val="center"/>
          </w:tcPr>
          <w:p>
            <w:pPr>
              <w:widowControl/>
              <w:snapToGrid w:val="0"/>
              <w:spacing w:line="360" w:lineRule="auto"/>
              <w:jc w:val="center"/>
              <w:rPr>
                <w:rFonts w:ascii="宋体" w:hAnsi="宋体" w:cs="Calibri"/>
                <w:color w:val="333333"/>
                <w:kern w:val="0"/>
                <w:sz w:val="24"/>
                <w:szCs w:val="24"/>
              </w:rPr>
            </w:pPr>
            <w:r>
              <w:rPr>
                <w:rFonts w:hint="eastAsia" w:ascii="宋体" w:hAnsi="宋体" w:cs="Calibri"/>
                <w:color w:val="333333"/>
                <w:kern w:val="0"/>
                <w:sz w:val="24"/>
                <w:szCs w:val="24"/>
              </w:rPr>
              <w:t>投标人业绩</w:t>
            </w:r>
          </w:p>
        </w:tc>
        <w:tc>
          <w:tcPr>
            <w:tcW w:w="1335" w:type="dxa"/>
            <w:noWrap w:val="0"/>
            <w:vAlign w:val="center"/>
          </w:tcPr>
          <w:p>
            <w:pPr>
              <w:widowControl/>
              <w:snapToGrid w:val="0"/>
              <w:spacing w:line="360" w:lineRule="auto"/>
              <w:ind w:firstLine="240" w:firstLineChars="100"/>
              <w:jc w:val="center"/>
              <w:rPr>
                <w:rFonts w:ascii="宋体" w:hAnsi="宋体" w:cs="Calibri"/>
                <w:color w:val="333333"/>
                <w:kern w:val="0"/>
                <w:sz w:val="24"/>
                <w:szCs w:val="24"/>
              </w:rPr>
            </w:pPr>
            <w:r>
              <w:rPr>
                <w:rFonts w:hint="eastAsia" w:ascii="宋体" w:hAnsi="宋体" w:cs="Calibri"/>
                <w:color w:val="333333"/>
                <w:kern w:val="0"/>
                <w:sz w:val="24"/>
                <w:szCs w:val="24"/>
                <w:lang w:val="en-US" w:eastAsia="zh-CN"/>
              </w:rPr>
              <w:t>6</w:t>
            </w:r>
            <w:r>
              <w:rPr>
                <w:rFonts w:ascii="宋体" w:hAnsi="宋体" w:cs="Calibri"/>
                <w:color w:val="333333"/>
                <w:kern w:val="0"/>
                <w:sz w:val="24"/>
                <w:szCs w:val="24"/>
              </w:rPr>
              <w:t>.00</w:t>
            </w:r>
          </w:p>
        </w:tc>
        <w:tc>
          <w:tcPr>
            <w:tcW w:w="5907" w:type="dxa"/>
            <w:noWrap w:val="0"/>
            <w:vAlign w:val="center"/>
          </w:tcPr>
          <w:p>
            <w:pPr>
              <w:adjustRightInd w:val="0"/>
              <w:snapToGrid w:val="0"/>
              <w:spacing w:line="276" w:lineRule="auto"/>
              <w:jc w:val="both"/>
              <w:rPr>
                <w:rFonts w:hint="eastAsia" w:ascii="宋体" w:hAnsi="宋体" w:eastAsia="宋体"/>
                <w:sz w:val="24"/>
                <w:szCs w:val="24"/>
                <w:lang w:eastAsia="zh-CN"/>
              </w:rPr>
            </w:pPr>
            <w:r>
              <w:rPr>
                <w:rFonts w:hint="eastAsia" w:ascii="宋体" w:hAnsi="宋体"/>
                <w:sz w:val="24"/>
                <w:szCs w:val="24"/>
              </w:rPr>
              <w:t>根据供应商</w:t>
            </w:r>
            <w:r>
              <w:rPr>
                <w:rFonts w:hint="eastAsia" w:ascii="宋体" w:hAnsi="宋体"/>
                <w:sz w:val="24"/>
                <w:szCs w:val="24"/>
                <w:lang w:val="en-US" w:eastAsia="zh-CN"/>
              </w:rPr>
              <w:t>2020</w:t>
            </w:r>
            <w:r>
              <w:rPr>
                <w:rFonts w:hint="eastAsia" w:ascii="宋体" w:hAnsi="宋体"/>
                <w:sz w:val="24"/>
                <w:szCs w:val="24"/>
              </w:rPr>
              <w:t>年6月1日以来（以合同签订日为准）有军训服装供货</w:t>
            </w:r>
            <w:r>
              <w:rPr>
                <w:rFonts w:hint="eastAsia" w:ascii="宋体" w:hAnsi="宋体"/>
                <w:strike w:val="0"/>
                <w:sz w:val="24"/>
                <w:szCs w:val="24"/>
                <w:lang w:val="en-US" w:eastAsia="zh-CN"/>
              </w:rPr>
              <w:t>合同</w:t>
            </w:r>
            <w:r>
              <w:rPr>
                <w:rFonts w:hint="eastAsia" w:ascii="宋体" w:hAnsi="宋体"/>
                <w:sz w:val="24"/>
                <w:szCs w:val="24"/>
              </w:rPr>
              <w:t>业绩：每份合同得</w:t>
            </w:r>
            <w:r>
              <w:rPr>
                <w:rFonts w:hint="eastAsia" w:ascii="宋体" w:hAnsi="宋体"/>
                <w:sz w:val="24"/>
                <w:szCs w:val="24"/>
                <w:lang w:val="en-US" w:eastAsia="zh-CN"/>
              </w:rPr>
              <w:t>3</w:t>
            </w:r>
            <w:r>
              <w:rPr>
                <w:rFonts w:hint="eastAsia" w:ascii="宋体" w:hAnsi="宋体"/>
                <w:sz w:val="24"/>
                <w:szCs w:val="24"/>
              </w:rPr>
              <w:t>分，最高得</w:t>
            </w:r>
            <w:r>
              <w:rPr>
                <w:rFonts w:hint="eastAsia" w:ascii="宋体" w:hAnsi="宋体"/>
                <w:sz w:val="24"/>
                <w:szCs w:val="24"/>
                <w:lang w:val="en-US" w:eastAsia="zh-CN"/>
              </w:rPr>
              <w:t>6</w:t>
            </w:r>
            <w:r>
              <w:rPr>
                <w:rFonts w:hint="eastAsia" w:ascii="宋体" w:hAnsi="宋体"/>
                <w:sz w:val="24"/>
                <w:szCs w:val="24"/>
              </w:rPr>
              <w:t>分</w:t>
            </w:r>
            <w:r>
              <w:rPr>
                <w:rFonts w:hint="eastAsia" w:ascii="宋体" w:hAnsi="宋体"/>
                <w:sz w:val="24"/>
                <w:szCs w:val="24"/>
                <w:lang w:eastAsia="zh-CN"/>
              </w:rPr>
              <w:t>。</w:t>
            </w:r>
          </w:p>
          <w:p>
            <w:pPr>
              <w:widowControl/>
              <w:snapToGrid w:val="0"/>
              <w:spacing w:line="360" w:lineRule="auto"/>
              <w:jc w:val="both"/>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投标文件</w:t>
            </w:r>
            <w:r>
              <w:rPr>
                <w:rFonts w:hint="eastAsia" w:ascii="宋体" w:hAnsi="宋体"/>
                <w:sz w:val="24"/>
                <w:szCs w:val="24"/>
              </w:rPr>
              <w:t>中提供合同复印件，且合同须能够体现军训服装的采购内容、合同签订时间，如不能体现的须提供合同甲方出具的证明材料，否则不予计分。</w:t>
            </w:r>
          </w:p>
          <w:p>
            <w:pPr>
              <w:widowControl/>
              <w:snapToGrid w:val="0"/>
              <w:spacing w:line="360" w:lineRule="auto"/>
              <w:jc w:val="both"/>
              <w:rPr>
                <w:rFonts w:ascii="宋体" w:hAnsi="宋体" w:cs="Calibri"/>
                <w:color w:val="333333"/>
                <w:kern w:val="0"/>
                <w:sz w:val="24"/>
                <w:szCs w:val="24"/>
              </w:rPr>
            </w:pPr>
            <w:r>
              <w:rPr>
                <w:rFonts w:hint="eastAsia" w:ascii="宋体" w:hAnsi="宋体" w:cs="Calibri"/>
                <w:color w:val="333333"/>
                <w:kern w:val="0"/>
                <w:sz w:val="24"/>
                <w:szCs w:val="24"/>
              </w:rPr>
              <w:t>投标人提供的业绩数量超过业绩满分要求的业绩数量时，按照投标人提供的业绩列表顺序进行评审，无论是否符合要求，超过业绩满分要求的业绩数量之后的业绩不再进行评审。</w:t>
            </w:r>
          </w:p>
        </w:tc>
      </w:tr>
    </w:tbl>
    <w:p>
      <w:pPr>
        <w:widowControl/>
        <w:shd w:val="clear" w:color="auto" w:fill="FFFFFF"/>
        <w:snapToGrid w:val="0"/>
        <w:spacing w:line="360" w:lineRule="auto"/>
        <w:jc w:val="center"/>
        <w:rPr>
          <w:rFonts w:ascii="宋体" w:hAnsi="宋体" w:cs="Calibri"/>
          <w:color w:val="333333"/>
          <w:kern w:val="0"/>
          <w:szCs w:val="21"/>
        </w:rPr>
      </w:pP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3.3技术标评审内容及标准（50分）</w:t>
      </w:r>
    </w:p>
    <w:tbl>
      <w:tblPr>
        <w:tblStyle w:val="27"/>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03"/>
        <w:gridCol w:w="6"/>
        <w:gridCol w:w="1058"/>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5" w:type="dxa"/>
            <w:noWrap w:val="0"/>
            <w:vAlign w:val="center"/>
          </w:tcPr>
          <w:p>
            <w:pPr>
              <w:adjustRightInd w:val="0"/>
              <w:snapToGrid w:val="0"/>
              <w:jc w:val="center"/>
              <w:rPr>
                <w:rFonts w:ascii="宋体" w:hAnsi="宋体"/>
                <w:b/>
                <w:szCs w:val="21"/>
              </w:rPr>
            </w:pPr>
            <w:r>
              <w:rPr>
                <w:rFonts w:hint="eastAsia" w:ascii="宋体" w:hAnsi="宋体"/>
                <w:b/>
              </w:rPr>
              <w:t>序号</w:t>
            </w:r>
          </w:p>
        </w:tc>
        <w:tc>
          <w:tcPr>
            <w:tcW w:w="1509" w:type="dxa"/>
            <w:gridSpan w:val="2"/>
            <w:noWrap w:val="0"/>
            <w:vAlign w:val="center"/>
          </w:tcPr>
          <w:p>
            <w:pPr>
              <w:adjustRightInd w:val="0"/>
              <w:snapToGrid w:val="0"/>
              <w:jc w:val="center"/>
              <w:rPr>
                <w:rFonts w:ascii="宋体" w:hAnsi="宋体"/>
                <w:b/>
                <w:szCs w:val="21"/>
              </w:rPr>
            </w:pPr>
            <w:r>
              <w:rPr>
                <w:rFonts w:hint="eastAsia" w:ascii="宋体" w:hAnsi="宋体"/>
                <w:b/>
              </w:rPr>
              <w:t>评审项目</w:t>
            </w:r>
          </w:p>
        </w:tc>
        <w:tc>
          <w:tcPr>
            <w:tcW w:w="1058" w:type="dxa"/>
            <w:noWrap w:val="0"/>
            <w:vAlign w:val="center"/>
          </w:tcPr>
          <w:p>
            <w:pPr>
              <w:adjustRightInd w:val="0"/>
              <w:snapToGrid w:val="0"/>
              <w:jc w:val="center"/>
              <w:rPr>
                <w:rFonts w:ascii="宋体" w:hAnsi="宋体"/>
                <w:b/>
                <w:szCs w:val="21"/>
              </w:rPr>
            </w:pPr>
            <w:r>
              <w:rPr>
                <w:rFonts w:hint="eastAsia" w:ascii="宋体" w:hAnsi="宋体" w:cs="宋体"/>
                <w:b/>
              </w:rPr>
              <w:t>分值</w:t>
            </w:r>
          </w:p>
        </w:tc>
        <w:tc>
          <w:tcPr>
            <w:tcW w:w="5851" w:type="dxa"/>
            <w:noWrap w:val="0"/>
            <w:vAlign w:val="center"/>
          </w:tcPr>
          <w:p>
            <w:pPr>
              <w:adjustRightInd w:val="0"/>
              <w:snapToGrid w:val="0"/>
              <w:jc w:val="center"/>
              <w:rPr>
                <w:rFonts w:ascii="宋体" w:hAnsi="宋体"/>
                <w:b/>
                <w:szCs w:val="21"/>
              </w:rPr>
            </w:pPr>
            <w:r>
              <w:rPr>
                <w:rFonts w:hint="eastAsia" w:ascii="宋体" w:hAnsi="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5" w:type="dxa"/>
            <w:vMerge w:val="restart"/>
            <w:noWrap w:val="0"/>
            <w:vAlign w:val="center"/>
          </w:tcPr>
          <w:p>
            <w:pPr>
              <w:adjustRightInd w:val="0"/>
              <w:snapToGrid w:val="0"/>
              <w:jc w:val="center"/>
              <w:rPr>
                <w:rFonts w:ascii="宋体" w:hAnsi="宋体"/>
                <w:b w:val="0"/>
                <w:bCs w:val="0"/>
                <w:sz w:val="24"/>
                <w:szCs w:val="24"/>
              </w:rPr>
            </w:pPr>
            <w:r>
              <w:rPr>
                <w:rFonts w:hint="eastAsia" w:ascii="宋体" w:hAnsi="宋体"/>
                <w:b w:val="0"/>
                <w:bCs w:val="0"/>
                <w:sz w:val="24"/>
                <w:szCs w:val="24"/>
              </w:rPr>
              <w:t>1</w:t>
            </w:r>
          </w:p>
        </w:tc>
        <w:tc>
          <w:tcPr>
            <w:tcW w:w="1503" w:type="dxa"/>
            <w:vMerge w:val="restart"/>
            <w:noWrap w:val="0"/>
            <w:vAlign w:val="center"/>
          </w:tcPr>
          <w:p>
            <w:pPr>
              <w:adjustRightInd w:val="0"/>
              <w:snapToGrid w:val="0"/>
              <w:spacing w:line="360" w:lineRule="exact"/>
              <w:jc w:val="center"/>
              <w:rPr>
                <w:rFonts w:ascii="宋体" w:hAnsi="宋体"/>
                <w:b w:val="0"/>
                <w:bCs w:val="0"/>
                <w:sz w:val="24"/>
                <w:szCs w:val="24"/>
              </w:rPr>
            </w:pPr>
            <w:r>
              <w:rPr>
                <w:rFonts w:hint="eastAsia" w:ascii="宋体" w:hAnsi="宋体" w:cs="宋体"/>
                <w:b w:val="0"/>
                <w:bCs w:val="0"/>
                <w:sz w:val="24"/>
                <w:szCs w:val="24"/>
              </w:rPr>
              <w:t>售后服务</w:t>
            </w:r>
          </w:p>
        </w:tc>
        <w:tc>
          <w:tcPr>
            <w:tcW w:w="1064" w:type="dxa"/>
            <w:gridSpan w:val="2"/>
            <w:noWrap w:val="0"/>
            <w:vAlign w:val="center"/>
          </w:tcPr>
          <w:p>
            <w:pPr>
              <w:adjustRightInd w:val="0"/>
              <w:snapToGrid w:val="0"/>
              <w:spacing w:line="360" w:lineRule="exact"/>
              <w:ind w:firstLine="120" w:firstLineChars="50"/>
              <w:rPr>
                <w:rFonts w:ascii="宋体" w:hAnsi="宋体"/>
                <w:b w:val="0"/>
                <w:bCs w:val="0"/>
                <w:sz w:val="24"/>
                <w:szCs w:val="24"/>
              </w:rPr>
            </w:pPr>
            <w:r>
              <w:rPr>
                <w:rFonts w:hint="eastAsia" w:ascii="宋体" w:hAnsi="宋体"/>
                <w:b w:val="0"/>
                <w:bCs w:val="0"/>
                <w:sz w:val="24"/>
                <w:szCs w:val="24"/>
                <w:lang w:val="en-US" w:eastAsia="zh-CN"/>
              </w:rPr>
              <w:t>6</w:t>
            </w:r>
            <w:r>
              <w:rPr>
                <w:rFonts w:hint="eastAsia" w:ascii="宋体" w:hAnsi="宋体"/>
                <w:b w:val="0"/>
                <w:bCs w:val="0"/>
                <w:sz w:val="24"/>
                <w:szCs w:val="24"/>
              </w:rPr>
              <w:t>.00</w:t>
            </w:r>
          </w:p>
        </w:tc>
        <w:tc>
          <w:tcPr>
            <w:tcW w:w="5851" w:type="dxa"/>
            <w:noWrap w:val="0"/>
            <w:vAlign w:val="center"/>
          </w:tcPr>
          <w:p>
            <w:pPr>
              <w:adjustRightInd w:val="0"/>
              <w:snapToGrid w:val="0"/>
              <w:spacing w:line="276" w:lineRule="auto"/>
              <w:rPr>
                <w:rFonts w:ascii="宋体" w:hAnsi="宋体"/>
                <w:b w:val="0"/>
                <w:bCs w:val="0"/>
                <w:sz w:val="24"/>
                <w:szCs w:val="24"/>
              </w:rPr>
            </w:pPr>
            <w:r>
              <w:rPr>
                <w:rFonts w:hint="eastAsia" w:ascii="宋体" w:hAnsi="宋体"/>
                <w:b w:val="0"/>
                <w:bCs w:val="0"/>
                <w:sz w:val="24"/>
                <w:szCs w:val="24"/>
              </w:rPr>
              <w:t>投标产品制造厂家或供应商设立了健全的售后服务机构网点，有详细的售后服务机构名单、地址、服务电话和维修人员名单等。在</w:t>
            </w:r>
            <w:r>
              <w:rPr>
                <w:rFonts w:hint="eastAsia" w:ascii="宋体" w:hAnsi="宋体"/>
                <w:b w:val="0"/>
                <w:bCs w:val="0"/>
                <w:sz w:val="24"/>
                <w:szCs w:val="24"/>
                <w:lang w:val="en-US" w:eastAsia="zh-CN"/>
              </w:rPr>
              <w:t>12小时内</w:t>
            </w:r>
            <w:r>
              <w:rPr>
                <w:rFonts w:hint="eastAsia" w:ascii="宋体" w:hAnsi="宋体"/>
                <w:b w:val="0"/>
                <w:bCs w:val="0"/>
                <w:sz w:val="24"/>
                <w:szCs w:val="24"/>
              </w:rPr>
              <w:t>能提供</w:t>
            </w:r>
            <w:r>
              <w:rPr>
                <w:rFonts w:hint="eastAsia" w:ascii="宋体" w:hAnsi="宋体"/>
                <w:b w:val="0"/>
                <w:bCs w:val="0"/>
                <w:sz w:val="24"/>
                <w:szCs w:val="24"/>
                <w:lang w:eastAsia="zh-CN"/>
              </w:rPr>
              <w:t>解决</w:t>
            </w:r>
            <w:r>
              <w:rPr>
                <w:rFonts w:hint="eastAsia" w:ascii="宋体" w:hAnsi="宋体"/>
                <w:b w:val="0"/>
                <w:bCs w:val="0"/>
                <w:sz w:val="24"/>
                <w:szCs w:val="24"/>
              </w:rPr>
              <w:t>服务的，得</w:t>
            </w:r>
            <w:r>
              <w:rPr>
                <w:rFonts w:hint="eastAsia" w:ascii="宋体" w:hAnsi="宋体"/>
                <w:b w:val="0"/>
                <w:bCs w:val="0"/>
                <w:sz w:val="24"/>
                <w:szCs w:val="24"/>
                <w:lang w:val="en-US" w:eastAsia="zh-CN"/>
              </w:rPr>
              <w:t>4-6</w:t>
            </w:r>
            <w:r>
              <w:rPr>
                <w:rFonts w:hint="eastAsia" w:ascii="宋体" w:hAnsi="宋体"/>
                <w:b w:val="0"/>
                <w:bCs w:val="0"/>
                <w:sz w:val="24"/>
                <w:szCs w:val="24"/>
              </w:rPr>
              <w:t>分；在</w:t>
            </w:r>
            <w:r>
              <w:rPr>
                <w:rFonts w:hint="eastAsia" w:ascii="宋体" w:hAnsi="宋体"/>
                <w:b w:val="0"/>
                <w:bCs w:val="0"/>
                <w:sz w:val="24"/>
                <w:szCs w:val="24"/>
                <w:lang w:val="en-US" w:eastAsia="zh-CN"/>
              </w:rPr>
              <w:t>12-24小时内</w:t>
            </w:r>
            <w:r>
              <w:rPr>
                <w:rFonts w:hint="eastAsia" w:ascii="宋体" w:hAnsi="宋体"/>
                <w:b w:val="0"/>
                <w:bCs w:val="0"/>
                <w:sz w:val="24"/>
                <w:szCs w:val="24"/>
              </w:rPr>
              <w:t>能提供</w:t>
            </w:r>
            <w:r>
              <w:rPr>
                <w:rFonts w:hint="eastAsia" w:ascii="宋体" w:hAnsi="宋体"/>
                <w:b w:val="0"/>
                <w:bCs w:val="0"/>
                <w:sz w:val="24"/>
                <w:szCs w:val="24"/>
                <w:lang w:eastAsia="zh-CN"/>
              </w:rPr>
              <w:t>解决</w:t>
            </w:r>
            <w:r>
              <w:rPr>
                <w:rFonts w:hint="eastAsia" w:ascii="宋体" w:hAnsi="宋体"/>
                <w:b w:val="0"/>
                <w:bCs w:val="0"/>
                <w:sz w:val="24"/>
                <w:szCs w:val="24"/>
              </w:rPr>
              <w:t>服务的，得</w:t>
            </w:r>
            <w:r>
              <w:rPr>
                <w:rFonts w:hint="eastAsia" w:ascii="宋体" w:hAnsi="宋体"/>
                <w:b w:val="0"/>
                <w:bCs w:val="0"/>
                <w:sz w:val="24"/>
                <w:szCs w:val="24"/>
                <w:lang w:val="en-US" w:eastAsia="zh-CN"/>
              </w:rPr>
              <w:t>1-3</w:t>
            </w:r>
            <w:r>
              <w:rPr>
                <w:rFonts w:hint="eastAsia" w:ascii="宋体" w:hAnsi="宋体"/>
                <w:b w:val="0"/>
                <w:bCs w:val="0"/>
                <w:sz w:val="24"/>
                <w:szCs w:val="24"/>
              </w:rPr>
              <w:t>分；</w:t>
            </w:r>
            <w:r>
              <w:rPr>
                <w:rFonts w:hint="eastAsia" w:ascii="宋体" w:hAnsi="宋体"/>
                <w:b w:val="0"/>
                <w:bCs w:val="0"/>
                <w:sz w:val="24"/>
                <w:szCs w:val="24"/>
                <w:lang w:eastAsia="zh-CN"/>
              </w:rPr>
              <w:t>超过</w:t>
            </w:r>
            <w:r>
              <w:rPr>
                <w:rFonts w:hint="eastAsia" w:ascii="宋体" w:hAnsi="宋体"/>
                <w:b w:val="0"/>
                <w:bCs w:val="0"/>
                <w:sz w:val="24"/>
                <w:szCs w:val="24"/>
                <w:lang w:val="en-US" w:eastAsia="zh-CN"/>
              </w:rPr>
              <w:t>24小时的</w:t>
            </w:r>
            <w:r>
              <w:rPr>
                <w:rFonts w:hint="eastAsia" w:ascii="宋体" w:hAnsi="宋体"/>
                <w:b w:val="0"/>
                <w:bCs w:val="0"/>
                <w:sz w:val="24"/>
                <w:szCs w:val="24"/>
              </w:rPr>
              <w:t>不得分。（供应商须在</w:t>
            </w:r>
            <w:r>
              <w:rPr>
                <w:rFonts w:hint="eastAsia" w:ascii="宋体" w:hAnsi="宋体"/>
                <w:b w:val="0"/>
                <w:bCs w:val="0"/>
                <w:sz w:val="24"/>
                <w:szCs w:val="24"/>
                <w:lang w:eastAsia="zh-CN"/>
              </w:rPr>
              <w:t>投标文件</w:t>
            </w:r>
            <w:r>
              <w:rPr>
                <w:rFonts w:hint="eastAsia" w:ascii="宋体" w:hAnsi="宋体"/>
                <w:b w:val="0"/>
                <w:bCs w:val="0"/>
                <w:sz w:val="24"/>
                <w:szCs w:val="24"/>
              </w:rPr>
              <w:t>中提供</w:t>
            </w:r>
            <w:r>
              <w:rPr>
                <w:rFonts w:hint="eastAsia" w:ascii="宋体" w:hAnsi="宋体"/>
                <w:b w:val="0"/>
                <w:bCs w:val="0"/>
                <w:sz w:val="24"/>
                <w:szCs w:val="24"/>
                <w:lang w:eastAsia="zh-CN"/>
              </w:rPr>
              <w:t>承诺书并加盖供应商公章</w:t>
            </w:r>
            <w:r>
              <w:rPr>
                <w:rFonts w:hint="eastAsia" w:ascii="宋体" w:hAnsi="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75" w:type="dxa"/>
            <w:vMerge w:val="continue"/>
            <w:noWrap w:val="0"/>
            <w:vAlign w:val="center"/>
          </w:tcPr>
          <w:p>
            <w:pPr>
              <w:widowControl/>
              <w:jc w:val="left"/>
              <w:rPr>
                <w:rFonts w:ascii="宋体" w:hAnsi="宋体"/>
                <w:b w:val="0"/>
                <w:bCs w:val="0"/>
                <w:sz w:val="24"/>
                <w:szCs w:val="24"/>
              </w:rPr>
            </w:pPr>
          </w:p>
        </w:tc>
        <w:tc>
          <w:tcPr>
            <w:tcW w:w="1503" w:type="dxa"/>
            <w:vMerge w:val="continue"/>
            <w:noWrap w:val="0"/>
            <w:vAlign w:val="center"/>
          </w:tcPr>
          <w:p>
            <w:pPr>
              <w:widowControl/>
              <w:jc w:val="left"/>
              <w:rPr>
                <w:rFonts w:ascii="宋体" w:hAnsi="宋体"/>
                <w:b w:val="0"/>
                <w:bCs w:val="0"/>
                <w:sz w:val="24"/>
                <w:szCs w:val="24"/>
              </w:rPr>
            </w:pPr>
          </w:p>
        </w:tc>
        <w:tc>
          <w:tcPr>
            <w:tcW w:w="1064" w:type="dxa"/>
            <w:gridSpan w:val="2"/>
            <w:noWrap w:val="0"/>
            <w:vAlign w:val="center"/>
          </w:tcPr>
          <w:p>
            <w:pPr>
              <w:adjustRightInd w:val="0"/>
              <w:snapToGrid w:val="0"/>
              <w:spacing w:line="360" w:lineRule="exact"/>
              <w:ind w:firstLine="120" w:firstLineChars="50"/>
              <w:rPr>
                <w:rFonts w:ascii="宋体" w:hAnsi="宋体"/>
                <w:b w:val="0"/>
                <w:bCs w:val="0"/>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.00</w:t>
            </w:r>
          </w:p>
        </w:tc>
        <w:tc>
          <w:tcPr>
            <w:tcW w:w="5851" w:type="dxa"/>
            <w:noWrap w:val="0"/>
            <w:vAlign w:val="center"/>
          </w:tcPr>
          <w:p>
            <w:pPr>
              <w:adjustRightInd w:val="0"/>
              <w:snapToGrid w:val="0"/>
              <w:spacing w:line="276" w:lineRule="auto"/>
              <w:rPr>
                <w:rFonts w:ascii="宋体" w:hAnsi="宋体"/>
                <w:b w:val="0"/>
                <w:bCs w:val="0"/>
                <w:sz w:val="24"/>
                <w:szCs w:val="24"/>
              </w:rPr>
            </w:pPr>
            <w:r>
              <w:rPr>
                <w:rFonts w:hint="eastAsia" w:ascii="宋体" w:hAnsi="宋体" w:cs="宋体"/>
                <w:b w:val="0"/>
                <w:bCs w:val="0"/>
                <w:sz w:val="24"/>
                <w:szCs w:val="24"/>
              </w:rPr>
              <w:t>根据供应商提供的售后服务措施和组织方案（含质保期、服务响应时间、交货时间和付款方式及其他售后服务承诺）：</w:t>
            </w:r>
            <w:r>
              <w:rPr>
                <w:rFonts w:hint="eastAsia" w:ascii="宋体" w:hAnsi="宋体" w:cs="宋体"/>
                <w:b w:val="0"/>
                <w:bCs w:val="0"/>
                <w:sz w:val="24"/>
                <w:szCs w:val="24"/>
                <w:lang w:eastAsia="zh-CN"/>
              </w:rPr>
              <w:t>能</w:t>
            </w:r>
            <w:r>
              <w:rPr>
                <w:rFonts w:hint="eastAsia" w:ascii="宋体" w:hAnsi="宋体" w:cs="宋体"/>
                <w:b w:val="0"/>
                <w:bCs w:val="0"/>
                <w:sz w:val="24"/>
                <w:szCs w:val="24"/>
              </w:rPr>
              <w:t>提供</w:t>
            </w:r>
            <w:r>
              <w:rPr>
                <w:rFonts w:hint="eastAsia" w:ascii="宋体" w:hAnsi="宋体" w:cs="宋体"/>
                <w:b w:val="0"/>
                <w:bCs w:val="0"/>
                <w:sz w:val="24"/>
                <w:szCs w:val="24"/>
                <w:lang w:eastAsia="zh-CN"/>
              </w:rPr>
              <w:t>详细</w:t>
            </w:r>
            <w:r>
              <w:rPr>
                <w:rFonts w:hint="eastAsia" w:ascii="宋体" w:hAnsi="宋体" w:cs="宋体"/>
                <w:b w:val="0"/>
                <w:bCs w:val="0"/>
                <w:sz w:val="24"/>
                <w:szCs w:val="24"/>
              </w:rPr>
              <w:t>的售后服务措施和组织方案</w:t>
            </w:r>
            <w:r>
              <w:rPr>
                <w:rFonts w:hint="eastAsia" w:ascii="宋体" w:hAnsi="宋体" w:cs="宋体"/>
                <w:b w:val="0"/>
                <w:bCs w:val="0"/>
                <w:sz w:val="24"/>
                <w:szCs w:val="24"/>
                <w:lang w:eastAsia="zh-CN"/>
              </w:rPr>
              <w:t>的得</w:t>
            </w:r>
            <w:r>
              <w:rPr>
                <w:rFonts w:hint="eastAsia" w:ascii="宋体" w:hAnsi="宋体" w:cs="宋体"/>
                <w:b w:val="0"/>
                <w:bCs w:val="0"/>
                <w:sz w:val="24"/>
                <w:szCs w:val="24"/>
                <w:lang w:val="en-US" w:eastAsia="zh-CN"/>
              </w:rPr>
              <w:t>4-6分；</w:t>
            </w:r>
            <w:r>
              <w:rPr>
                <w:rFonts w:hint="eastAsia" w:ascii="宋体" w:hAnsi="宋体"/>
                <w:b w:val="0"/>
                <w:bCs w:val="0"/>
                <w:sz w:val="24"/>
                <w:szCs w:val="24"/>
                <w:lang w:eastAsia="zh-CN"/>
              </w:rPr>
              <w:t>提供</w:t>
            </w:r>
            <w:r>
              <w:rPr>
                <w:rFonts w:hint="eastAsia" w:ascii="宋体" w:hAnsi="宋体" w:cs="宋体"/>
                <w:b w:val="0"/>
                <w:bCs w:val="0"/>
                <w:sz w:val="24"/>
                <w:szCs w:val="24"/>
              </w:rPr>
              <w:t>售后服务措施和组织方案</w:t>
            </w:r>
            <w:r>
              <w:rPr>
                <w:rFonts w:hint="eastAsia" w:ascii="宋体" w:hAnsi="宋体"/>
                <w:b w:val="0"/>
                <w:bCs w:val="0"/>
                <w:sz w:val="24"/>
                <w:szCs w:val="24"/>
                <w:lang w:eastAsia="zh-CN"/>
              </w:rPr>
              <w:t>但可行性不佳、不具体的</w:t>
            </w:r>
            <w:r>
              <w:rPr>
                <w:rFonts w:hint="eastAsia" w:ascii="宋体" w:hAnsi="宋体"/>
                <w:b w:val="0"/>
                <w:bCs w:val="0"/>
                <w:sz w:val="24"/>
                <w:szCs w:val="24"/>
              </w:rPr>
              <w:t>得</w:t>
            </w:r>
            <w:r>
              <w:rPr>
                <w:rFonts w:hint="eastAsia" w:ascii="宋体" w:hAnsi="宋体"/>
                <w:b w:val="0"/>
                <w:bCs w:val="0"/>
                <w:sz w:val="24"/>
                <w:szCs w:val="24"/>
                <w:lang w:val="en-US" w:eastAsia="zh-CN"/>
              </w:rPr>
              <w:t>1</w:t>
            </w:r>
            <w:r>
              <w:rPr>
                <w:rFonts w:hint="eastAsia" w:ascii="宋体" w:hAnsi="宋体"/>
                <w:b w:val="0"/>
                <w:bCs w:val="0"/>
                <w:sz w:val="24"/>
                <w:szCs w:val="24"/>
              </w:rPr>
              <w:t>～</w:t>
            </w:r>
            <w:r>
              <w:rPr>
                <w:rFonts w:hint="eastAsia" w:ascii="宋体" w:hAnsi="宋体"/>
                <w:b w:val="0"/>
                <w:bCs w:val="0"/>
                <w:sz w:val="24"/>
                <w:szCs w:val="24"/>
                <w:lang w:val="en-US" w:eastAsia="zh-CN"/>
              </w:rPr>
              <w:t>3</w:t>
            </w:r>
            <w:r>
              <w:rPr>
                <w:rFonts w:hint="eastAsia" w:ascii="宋体" w:hAnsi="宋体"/>
                <w:b w:val="0"/>
                <w:bCs w:val="0"/>
                <w:sz w:val="24"/>
                <w:szCs w:val="24"/>
              </w:rPr>
              <w:t>分</w:t>
            </w:r>
            <w:r>
              <w:rPr>
                <w:rFonts w:hint="eastAsia" w:ascii="宋体" w:hAnsi="宋体"/>
                <w:b w:val="0"/>
                <w:bCs w:val="0"/>
                <w:sz w:val="24"/>
                <w:szCs w:val="24"/>
                <w:lang w:eastAsia="zh-CN"/>
              </w:rPr>
              <w:t>；</w:t>
            </w:r>
            <w:r>
              <w:rPr>
                <w:rFonts w:hint="eastAsia" w:ascii="宋体" w:hAnsi="宋体" w:cs="宋体"/>
                <w:b w:val="0"/>
                <w:bCs w:val="0"/>
                <w:sz w:val="24"/>
                <w:szCs w:val="24"/>
              </w:rPr>
              <w:t>未</w:t>
            </w:r>
            <w:r>
              <w:rPr>
                <w:rFonts w:hint="eastAsia" w:ascii="宋体" w:hAnsi="宋体" w:cs="宋体"/>
                <w:b w:val="0"/>
                <w:bCs w:val="0"/>
                <w:sz w:val="24"/>
                <w:szCs w:val="24"/>
                <w:lang w:eastAsia="zh-CN"/>
              </w:rPr>
              <w:t>能</w:t>
            </w:r>
            <w:r>
              <w:rPr>
                <w:rFonts w:hint="eastAsia" w:ascii="宋体" w:hAnsi="宋体" w:cs="宋体"/>
                <w:b w:val="0"/>
                <w:bCs w:val="0"/>
                <w:sz w:val="24"/>
                <w:szCs w:val="24"/>
              </w:rPr>
              <w:t>提供</w:t>
            </w:r>
            <w:r>
              <w:rPr>
                <w:rFonts w:hint="eastAsia" w:ascii="宋体" w:hAnsi="宋体" w:cs="宋体"/>
                <w:b w:val="0"/>
                <w:bCs w:val="0"/>
                <w:sz w:val="24"/>
                <w:szCs w:val="24"/>
                <w:lang w:eastAsia="zh-CN"/>
              </w:rPr>
              <w:t>详细</w:t>
            </w:r>
            <w:r>
              <w:rPr>
                <w:rFonts w:hint="eastAsia" w:ascii="宋体" w:hAnsi="宋体" w:cs="宋体"/>
                <w:b w:val="0"/>
                <w:bCs w:val="0"/>
                <w:sz w:val="24"/>
                <w:szCs w:val="24"/>
              </w:rPr>
              <w:t>的售后服务措施和组织方案得0分。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75" w:type="dxa"/>
            <w:noWrap w:val="0"/>
            <w:vAlign w:val="center"/>
          </w:tcPr>
          <w:p>
            <w:pPr>
              <w:adjustRightInd w:val="0"/>
              <w:snapToGrid w:val="0"/>
              <w:jc w:val="center"/>
              <w:rPr>
                <w:rFonts w:ascii="宋体" w:hAnsi="宋体"/>
                <w:b w:val="0"/>
                <w:bCs w:val="0"/>
                <w:sz w:val="24"/>
                <w:szCs w:val="24"/>
              </w:rPr>
            </w:pPr>
            <w:r>
              <w:rPr>
                <w:rFonts w:hint="eastAsia" w:ascii="宋体" w:hAnsi="宋体"/>
                <w:b w:val="0"/>
                <w:bCs w:val="0"/>
                <w:sz w:val="24"/>
                <w:szCs w:val="24"/>
              </w:rPr>
              <w:t>2</w:t>
            </w:r>
          </w:p>
        </w:tc>
        <w:tc>
          <w:tcPr>
            <w:tcW w:w="1509" w:type="dxa"/>
            <w:gridSpan w:val="2"/>
            <w:noWrap w:val="0"/>
            <w:vAlign w:val="center"/>
          </w:tcPr>
          <w:p>
            <w:pPr>
              <w:adjustRightInd w:val="0"/>
              <w:snapToGrid w:val="0"/>
              <w:spacing w:line="360" w:lineRule="exact"/>
              <w:jc w:val="center"/>
              <w:rPr>
                <w:rFonts w:ascii="宋体" w:hAnsi="宋体"/>
                <w:b w:val="0"/>
                <w:bCs w:val="0"/>
                <w:sz w:val="24"/>
                <w:szCs w:val="24"/>
              </w:rPr>
            </w:pPr>
            <w:r>
              <w:rPr>
                <w:rFonts w:hint="eastAsia" w:ascii="宋体" w:hAnsi="宋体" w:cs="宋体"/>
                <w:b w:val="0"/>
                <w:bCs w:val="0"/>
                <w:sz w:val="24"/>
                <w:szCs w:val="24"/>
              </w:rPr>
              <w:t>发放方案</w:t>
            </w:r>
          </w:p>
        </w:tc>
        <w:tc>
          <w:tcPr>
            <w:tcW w:w="1058" w:type="dxa"/>
            <w:noWrap w:val="0"/>
            <w:vAlign w:val="center"/>
          </w:tcPr>
          <w:p>
            <w:pPr>
              <w:adjustRightInd w:val="0"/>
              <w:snapToGrid w:val="0"/>
              <w:spacing w:line="360" w:lineRule="exact"/>
              <w:ind w:firstLine="120" w:firstLineChars="50"/>
              <w:rPr>
                <w:rFonts w:ascii="宋体" w:hAnsi="宋体"/>
                <w:b w:val="0"/>
                <w:bCs w:val="0"/>
                <w:color w:val="000000"/>
                <w:sz w:val="24"/>
                <w:szCs w:val="24"/>
              </w:rPr>
            </w:pPr>
            <w:r>
              <w:rPr>
                <w:rFonts w:hint="eastAsia" w:ascii="宋体" w:hAnsi="宋体"/>
                <w:b w:val="0"/>
                <w:bCs w:val="0"/>
                <w:color w:val="000000"/>
                <w:sz w:val="24"/>
                <w:szCs w:val="24"/>
                <w:lang w:val="en-US" w:eastAsia="zh-CN"/>
              </w:rPr>
              <w:t>8</w:t>
            </w:r>
            <w:r>
              <w:rPr>
                <w:rFonts w:hint="eastAsia" w:ascii="宋体" w:hAnsi="宋体"/>
                <w:b w:val="0"/>
                <w:bCs w:val="0"/>
                <w:color w:val="000000"/>
                <w:sz w:val="24"/>
                <w:szCs w:val="24"/>
              </w:rPr>
              <w:t>.00</w:t>
            </w:r>
          </w:p>
        </w:tc>
        <w:tc>
          <w:tcPr>
            <w:tcW w:w="5851" w:type="dxa"/>
            <w:noWrap w:val="0"/>
            <w:vAlign w:val="center"/>
          </w:tcPr>
          <w:p>
            <w:pPr>
              <w:adjustRightInd w:val="0"/>
              <w:snapToGrid w:val="0"/>
              <w:spacing w:line="276" w:lineRule="auto"/>
              <w:rPr>
                <w:rFonts w:ascii="宋体" w:hAnsi="宋体"/>
                <w:b w:val="0"/>
                <w:bCs w:val="0"/>
                <w:sz w:val="24"/>
                <w:szCs w:val="24"/>
              </w:rPr>
            </w:pPr>
            <w:r>
              <w:rPr>
                <w:rFonts w:hint="eastAsia" w:ascii="宋体" w:hAnsi="宋体"/>
                <w:b w:val="0"/>
                <w:bCs w:val="0"/>
                <w:sz w:val="24"/>
                <w:szCs w:val="24"/>
              </w:rPr>
              <w:t>发放方案符合实际并且可行得</w:t>
            </w:r>
            <w:r>
              <w:rPr>
                <w:rFonts w:hint="eastAsia" w:ascii="宋体" w:hAnsi="宋体"/>
                <w:b w:val="0"/>
                <w:bCs w:val="0"/>
                <w:sz w:val="24"/>
                <w:szCs w:val="24"/>
                <w:lang w:val="en-US" w:eastAsia="zh-CN"/>
              </w:rPr>
              <w:t>5</w:t>
            </w:r>
            <w:r>
              <w:rPr>
                <w:rFonts w:hint="eastAsia" w:ascii="宋体" w:hAnsi="宋体"/>
                <w:b w:val="0"/>
                <w:bCs w:val="0"/>
                <w:sz w:val="24"/>
                <w:szCs w:val="24"/>
              </w:rPr>
              <w:t>～</w:t>
            </w:r>
            <w:r>
              <w:rPr>
                <w:rFonts w:hint="eastAsia" w:ascii="宋体" w:hAnsi="宋体"/>
                <w:b w:val="0"/>
                <w:bCs w:val="0"/>
                <w:sz w:val="24"/>
                <w:szCs w:val="24"/>
                <w:lang w:val="en-US" w:eastAsia="zh-CN"/>
              </w:rPr>
              <w:t>8</w:t>
            </w:r>
            <w:r>
              <w:rPr>
                <w:rFonts w:hint="eastAsia" w:ascii="宋体" w:hAnsi="宋体"/>
                <w:b w:val="0"/>
                <w:bCs w:val="0"/>
                <w:sz w:val="24"/>
                <w:szCs w:val="24"/>
              </w:rPr>
              <w:t>分；</w:t>
            </w:r>
            <w:r>
              <w:rPr>
                <w:rFonts w:hint="eastAsia" w:ascii="宋体" w:hAnsi="宋体"/>
                <w:b w:val="0"/>
                <w:bCs w:val="0"/>
                <w:sz w:val="24"/>
                <w:szCs w:val="24"/>
                <w:lang w:eastAsia="zh-CN"/>
              </w:rPr>
              <w:t>提供</w:t>
            </w:r>
            <w:r>
              <w:rPr>
                <w:rFonts w:hint="eastAsia" w:ascii="宋体" w:hAnsi="宋体"/>
                <w:b w:val="0"/>
                <w:bCs w:val="0"/>
                <w:sz w:val="24"/>
                <w:szCs w:val="24"/>
              </w:rPr>
              <w:t>发放方案</w:t>
            </w:r>
            <w:r>
              <w:rPr>
                <w:rFonts w:hint="eastAsia" w:ascii="宋体" w:hAnsi="宋体"/>
                <w:b w:val="0"/>
                <w:bCs w:val="0"/>
                <w:sz w:val="24"/>
                <w:szCs w:val="24"/>
                <w:lang w:eastAsia="zh-CN"/>
              </w:rPr>
              <w:t>但可行性不佳、不具体的</w:t>
            </w:r>
            <w:r>
              <w:rPr>
                <w:rFonts w:hint="eastAsia" w:ascii="宋体" w:hAnsi="宋体"/>
                <w:b w:val="0"/>
                <w:bCs w:val="0"/>
                <w:sz w:val="24"/>
                <w:szCs w:val="24"/>
              </w:rPr>
              <w:t>得</w:t>
            </w:r>
            <w:r>
              <w:rPr>
                <w:rFonts w:hint="eastAsia" w:ascii="宋体" w:hAnsi="宋体"/>
                <w:b w:val="0"/>
                <w:bCs w:val="0"/>
                <w:sz w:val="24"/>
                <w:szCs w:val="24"/>
                <w:lang w:val="en-US" w:eastAsia="zh-CN"/>
              </w:rPr>
              <w:t>1</w:t>
            </w:r>
            <w:r>
              <w:rPr>
                <w:rFonts w:hint="eastAsia" w:ascii="宋体" w:hAnsi="宋体"/>
                <w:b w:val="0"/>
                <w:bCs w:val="0"/>
                <w:sz w:val="24"/>
                <w:szCs w:val="24"/>
              </w:rPr>
              <w:t>～</w:t>
            </w:r>
            <w:r>
              <w:rPr>
                <w:rFonts w:hint="eastAsia" w:ascii="宋体" w:hAnsi="宋体"/>
                <w:b w:val="0"/>
                <w:bCs w:val="0"/>
                <w:sz w:val="24"/>
                <w:szCs w:val="24"/>
                <w:lang w:val="en-US" w:eastAsia="zh-CN"/>
              </w:rPr>
              <w:t>4</w:t>
            </w:r>
            <w:r>
              <w:rPr>
                <w:rFonts w:hint="eastAsia" w:ascii="宋体" w:hAnsi="宋体"/>
                <w:b w:val="0"/>
                <w:bCs w:val="0"/>
                <w:sz w:val="24"/>
                <w:szCs w:val="24"/>
              </w:rPr>
              <w:t>分</w:t>
            </w:r>
            <w:r>
              <w:rPr>
                <w:rFonts w:hint="eastAsia" w:ascii="宋体" w:hAnsi="宋体"/>
                <w:b w:val="0"/>
                <w:bCs w:val="0"/>
                <w:sz w:val="24"/>
                <w:szCs w:val="24"/>
                <w:lang w:eastAsia="zh-CN"/>
              </w:rPr>
              <w:t>；未提供发放方案得</w:t>
            </w:r>
            <w:r>
              <w:rPr>
                <w:rFonts w:hint="eastAsia" w:ascii="宋体" w:hAnsi="宋体"/>
                <w:b w:val="0"/>
                <w:bCs w:val="0"/>
                <w:sz w:val="24"/>
                <w:szCs w:val="24"/>
                <w:lang w:val="en-US" w:eastAsia="zh-CN"/>
              </w:rPr>
              <w:t>0分</w:t>
            </w:r>
            <w:r>
              <w:rPr>
                <w:rFonts w:hint="eastAsia" w:ascii="宋体" w:hAnsi="宋体"/>
                <w:b w:val="0"/>
                <w:bCs w:val="0"/>
                <w:sz w:val="24"/>
                <w:szCs w:val="24"/>
              </w:rPr>
              <w:t>。（要有具体时间、具体人员安排，切合实际）。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675" w:type="dxa"/>
            <w:noWrap w:val="0"/>
            <w:vAlign w:val="center"/>
          </w:tcPr>
          <w:p>
            <w:pPr>
              <w:adjustRightInd w:val="0"/>
              <w:snapToGrid w:val="0"/>
              <w:jc w:val="center"/>
              <w:rPr>
                <w:rFonts w:hint="eastAsia" w:ascii="宋体" w:hAnsi="宋体" w:eastAsia="宋体"/>
                <w:b w:val="0"/>
                <w:bCs w:val="0"/>
                <w:sz w:val="24"/>
                <w:szCs w:val="24"/>
                <w:lang w:eastAsia="zh-CN"/>
              </w:rPr>
            </w:pPr>
            <w:r>
              <w:rPr>
                <w:rFonts w:hint="eastAsia" w:ascii="宋体" w:hAnsi="宋体" w:cs="宋体"/>
                <w:b w:val="0"/>
                <w:bCs w:val="0"/>
                <w:sz w:val="24"/>
                <w:szCs w:val="24"/>
                <w:lang w:val="en-US" w:eastAsia="zh-CN"/>
              </w:rPr>
              <w:t>3</w:t>
            </w:r>
          </w:p>
        </w:tc>
        <w:tc>
          <w:tcPr>
            <w:tcW w:w="1509" w:type="dxa"/>
            <w:gridSpan w:val="2"/>
            <w:noWrap w:val="0"/>
            <w:vAlign w:val="center"/>
          </w:tcPr>
          <w:p>
            <w:pPr>
              <w:adjustRightInd w:val="0"/>
              <w:snapToGrid w:val="0"/>
              <w:spacing w:line="360" w:lineRule="exact"/>
              <w:jc w:val="center"/>
              <w:rPr>
                <w:rFonts w:ascii="宋体" w:hAnsi="宋体" w:cs="宋体"/>
                <w:b w:val="0"/>
                <w:bCs w:val="0"/>
                <w:sz w:val="24"/>
                <w:szCs w:val="24"/>
              </w:rPr>
            </w:pPr>
            <w:r>
              <w:rPr>
                <w:rFonts w:hint="eastAsia" w:ascii="宋体" w:hAnsi="宋体" w:cs="宋体"/>
                <w:b w:val="0"/>
                <w:bCs w:val="0"/>
                <w:sz w:val="24"/>
                <w:szCs w:val="24"/>
              </w:rPr>
              <w:t>样品</w:t>
            </w:r>
          </w:p>
        </w:tc>
        <w:tc>
          <w:tcPr>
            <w:tcW w:w="1058" w:type="dxa"/>
            <w:noWrap w:val="0"/>
            <w:vAlign w:val="center"/>
          </w:tcPr>
          <w:p>
            <w:pPr>
              <w:adjustRightInd w:val="0"/>
              <w:snapToGrid w:val="0"/>
              <w:spacing w:line="360" w:lineRule="exact"/>
              <w:ind w:firstLine="120" w:firstLineChars="50"/>
              <w:rPr>
                <w:rFonts w:ascii="宋体" w:hAnsi="宋体" w:cs="宋体"/>
                <w:b w:val="0"/>
                <w:bCs w:val="0"/>
                <w:sz w:val="24"/>
                <w:szCs w:val="24"/>
              </w:rPr>
            </w:pPr>
            <w:r>
              <w:rPr>
                <w:rFonts w:hint="eastAsia" w:ascii="宋体" w:hAnsi="宋体"/>
                <w:b w:val="0"/>
                <w:bCs w:val="0"/>
                <w:sz w:val="24"/>
                <w:szCs w:val="24"/>
              </w:rPr>
              <w:t>30.00</w:t>
            </w:r>
          </w:p>
        </w:tc>
        <w:tc>
          <w:tcPr>
            <w:tcW w:w="5851" w:type="dxa"/>
            <w:noWrap w:val="0"/>
            <w:vAlign w:val="center"/>
          </w:tcPr>
          <w:p>
            <w:pPr>
              <w:adjustRightInd w:val="0"/>
              <w:snapToGrid w:val="0"/>
              <w:spacing w:line="276" w:lineRule="auto"/>
              <w:rPr>
                <w:rFonts w:hint="eastAsia" w:ascii="宋体" w:hAnsi="宋体"/>
                <w:b w:val="0"/>
                <w:bCs w:val="0"/>
                <w:sz w:val="24"/>
                <w:szCs w:val="24"/>
                <w:lang w:eastAsia="zh-CN"/>
              </w:rPr>
            </w:pPr>
            <w:r>
              <w:rPr>
                <w:rFonts w:hint="eastAsia" w:ascii="宋体" w:hAnsi="宋体"/>
                <w:b w:val="0"/>
                <w:bCs w:val="0"/>
                <w:sz w:val="24"/>
                <w:szCs w:val="24"/>
              </w:rPr>
              <w:t>评委会根据供应商提供的服装样品，按采购文件要求</w:t>
            </w:r>
            <w:r>
              <w:rPr>
                <w:rFonts w:hint="eastAsia" w:ascii="宋体" w:hAnsi="宋体"/>
                <w:b w:val="0"/>
                <w:bCs w:val="0"/>
                <w:sz w:val="24"/>
                <w:szCs w:val="24"/>
                <w:lang w:eastAsia="zh-CN"/>
              </w:rPr>
              <w:t>根据投标人提供的样品的：</w:t>
            </w:r>
          </w:p>
          <w:p>
            <w:pPr>
              <w:adjustRightInd w:val="0"/>
              <w:snapToGrid w:val="0"/>
              <w:spacing w:line="276" w:lineRule="auto"/>
              <w:rPr>
                <w:rFonts w:hint="eastAsia" w:ascii="宋体" w:hAnsi="宋体"/>
                <w:b w:val="0"/>
                <w:bCs w:val="0"/>
                <w:sz w:val="24"/>
                <w:szCs w:val="24"/>
                <w:lang w:eastAsia="zh-CN"/>
              </w:rPr>
            </w:pPr>
            <w:r>
              <w:rPr>
                <w:rFonts w:hint="eastAsia" w:ascii="宋体" w:hAnsi="宋体"/>
                <w:b w:val="0"/>
                <w:bCs w:val="0"/>
                <w:sz w:val="24"/>
                <w:szCs w:val="24"/>
                <w:lang w:eastAsia="zh-CN"/>
              </w:rPr>
              <w:t>①包装（包装严实精美得</w:t>
            </w:r>
            <w:r>
              <w:rPr>
                <w:rFonts w:hint="eastAsia" w:ascii="宋体" w:hAnsi="宋体"/>
                <w:b w:val="0"/>
                <w:bCs w:val="0"/>
                <w:sz w:val="24"/>
                <w:szCs w:val="24"/>
                <w:lang w:val="en-US" w:eastAsia="zh-CN"/>
              </w:rPr>
              <w:t>3-5分；包装紧实但平整度欠佳得1-2分；包装松散或无包装得0分</w:t>
            </w:r>
            <w:r>
              <w:rPr>
                <w:rFonts w:hint="eastAsia" w:ascii="宋体" w:hAnsi="宋体"/>
                <w:b w:val="0"/>
                <w:bCs w:val="0"/>
                <w:sz w:val="24"/>
                <w:szCs w:val="24"/>
                <w:lang w:eastAsia="zh-CN"/>
              </w:rPr>
              <w:t>）、</w:t>
            </w:r>
          </w:p>
          <w:p>
            <w:pPr>
              <w:adjustRightInd w:val="0"/>
              <w:snapToGrid w:val="0"/>
              <w:spacing w:line="276" w:lineRule="auto"/>
              <w:rPr>
                <w:rFonts w:hint="eastAsia" w:ascii="宋体" w:hAnsi="宋体"/>
                <w:b w:val="0"/>
                <w:bCs w:val="0"/>
                <w:sz w:val="24"/>
                <w:szCs w:val="24"/>
                <w:lang w:eastAsia="zh-CN"/>
              </w:rPr>
            </w:pPr>
            <w:r>
              <w:rPr>
                <w:rFonts w:hint="eastAsia" w:ascii="宋体" w:hAnsi="宋体"/>
                <w:b w:val="0"/>
                <w:bCs w:val="0"/>
                <w:sz w:val="24"/>
                <w:szCs w:val="24"/>
                <w:lang w:eastAsia="zh-CN"/>
              </w:rPr>
              <w:t>②材质（面料舒适、透气、表面平整得</w:t>
            </w:r>
            <w:r>
              <w:rPr>
                <w:rFonts w:hint="eastAsia" w:ascii="宋体" w:hAnsi="宋体"/>
                <w:b w:val="0"/>
                <w:bCs w:val="0"/>
                <w:sz w:val="24"/>
                <w:szCs w:val="24"/>
                <w:lang w:val="en-US" w:eastAsia="zh-CN"/>
              </w:rPr>
              <w:t>3-5分；面料舒适透气但手感欠佳得1-2分；面料不舒服、不透气得0分</w:t>
            </w:r>
            <w:r>
              <w:rPr>
                <w:rFonts w:hint="eastAsia" w:ascii="宋体" w:hAnsi="宋体"/>
                <w:b w:val="0"/>
                <w:bCs w:val="0"/>
                <w:sz w:val="24"/>
                <w:szCs w:val="24"/>
                <w:lang w:eastAsia="zh-CN"/>
              </w:rPr>
              <w:t>）、</w:t>
            </w:r>
          </w:p>
          <w:p>
            <w:pPr>
              <w:adjustRightInd w:val="0"/>
              <w:snapToGrid w:val="0"/>
              <w:spacing w:line="276" w:lineRule="auto"/>
              <w:rPr>
                <w:rFonts w:hint="eastAsia" w:ascii="宋体" w:hAnsi="宋体"/>
                <w:b w:val="0"/>
                <w:bCs w:val="0"/>
                <w:sz w:val="24"/>
                <w:szCs w:val="24"/>
                <w:lang w:eastAsia="zh-CN"/>
              </w:rPr>
            </w:pPr>
            <w:r>
              <w:rPr>
                <w:rFonts w:hint="eastAsia" w:ascii="宋体" w:hAnsi="宋体"/>
                <w:b w:val="0"/>
                <w:bCs w:val="0"/>
                <w:sz w:val="24"/>
                <w:szCs w:val="24"/>
                <w:lang w:eastAsia="zh-CN"/>
              </w:rPr>
              <w:t>③质量（无线头、破洞、无散口，缝线处无缝隙、整齐等得</w:t>
            </w:r>
            <w:r>
              <w:rPr>
                <w:rFonts w:hint="eastAsia" w:ascii="宋体" w:hAnsi="宋体"/>
                <w:b w:val="0"/>
                <w:bCs w:val="0"/>
                <w:sz w:val="24"/>
                <w:szCs w:val="24"/>
                <w:lang w:val="en-US" w:eastAsia="zh-CN"/>
              </w:rPr>
              <w:t>6-10分，有少许</w:t>
            </w:r>
            <w:r>
              <w:rPr>
                <w:rFonts w:hint="eastAsia" w:ascii="宋体" w:hAnsi="宋体"/>
                <w:b w:val="0"/>
                <w:bCs w:val="0"/>
                <w:sz w:val="24"/>
                <w:szCs w:val="24"/>
                <w:lang w:eastAsia="zh-CN"/>
              </w:rPr>
              <w:t>线头、破洞、散口等得</w:t>
            </w:r>
            <w:r>
              <w:rPr>
                <w:rFonts w:hint="eastAsia" w:ascii="宋体" w:hAnsi="宋体"/>
                <w:b w:val="0"/>
                <w:bCs w:val="0"/>
                <w:sz w:val="24"/>
                <w:szCs w:val="24"/>
                <w:lang w:val="en-US" w:eastAsia="zh-CN"/>
              </w:rPr>
              <w:t>1-5分，</w:t>
            </w:r>
            <w:r>
              <w:rPr>
                <w:rFonts w:hint="eastAsia" w:ascii="宋体" w:hAnsi="宋体"/>
                <w:b w:val="0"/>
                <w:bCs w:val="0"/>
                <w:sz w:val="24"/>
                <w:szCs w:val="24"/>
                <w:lang w:eastAsia="zh-CN"/>
              </w:rPr>
              <w:t>线头、破洞、散口等较多，缝线处缝隙大得</w:t>
            </w:r>
            <w:r>
              <w:rPr>
                <w:rFonts w:hint="eastAsia" w:ascii="宋体" w:hAnsi="宋体"/>
                <w:b w:val="0"/>
                <w:bCs w:val="0"/>
                <w:sz w:val="24"/>
                <w:szCs w:val="24"/>
                <w:lang w:val="en-US" w:eastAsia="zh-CN"/>
              </w:rPr>
              <w:t>0分</w:t>
            </w:r>
            <w:r>
              <w:rPr>
                <w:rFonts w:hint="eastAsia" w:ascii="宋体" w:hAnsi="宋体"/>
                <w:b w:val="0"/>
                <w:bCs w:val="0"/>
                <w:sz w:val="24"/>
                <w:szCs w:val="24"/>
                <w:lang w:eastAsia="zh-CN"/>
              </w:rPr>
              <w:t>）、</w:t>
            </w:r>
          </w:p>
          <w:p>
            <w:pPr>
              <w:adjustRightInd w:val="0"/>
              <w:snapToGrid w:val="0"/>
              <w:spacing w:line="276" w:lineRule="auto"/>
              <w:rPr>
                <w:rFonts w:hint="eastAsia" w:ascii="宋体" w:hAnsi="宋体"/>
                <w:b w:val="0"/>
                <w:bCs w:val="0"/>
                <w:sz w:val="24"/>
                <w:szCs w:val="24"/>
                <w:lang w:eastAsia="zh-CN"/>
              </w:rPr>
            </w:pPr>
            <w:r>
              <w:rPr>
                <w:rFonts w:hint="eastAsia" w:ascii="宋体" w:hAnsi="宋体"/>
                <w:b w:val="0"/>
                <w:bCs w:val="0"/>
                <w:sz w:val="24"/>
                <w:szCs w:val="24"/>
                <w:lang w:eastAsia="zh-CN"/>
              </w:rPr>
              <w:t>④产品观感效果（产品美观大方、色彩饱和度高得</w:t>
            </w:r>
            <w:r>
              <w:rPr>
                <w:rFonts w:hint="eastAsia" w:ascii="宋体" w:hAnsi="宋体"/>
                <w:b w:val="0"/>
                <w:bCs w:val="0"/>
                <w:sz w:val="24"/>
                <w:szCs w:val="24"/>
                <w:lang w:val="en-US" w:eastAsia="zh-CN"/>
              </w:rPr>
              <w:t>3-5分；</w:t>
            </w:r>
            <w:r>
              <w:rPr>
                <w:rFonts w:hint="eastAsia" w:ascii="宋体" w:hAnsi="宋体"/>
                <w:b w:val="0"/>
                <w:bCs w:val="0"/>
                <w:sz w:val="24"/>
                <w:szCs w:val="24"/>
                <w:lang w:eastAsia="zh-CN"/>
              </w:rPr>
              <w:t>产品观感得体、色彩均匀得</w:t>
            </w:r>
            <w:r>
              <w:rPr>
                <w:rFonts w:hint="eastAsia" w:ascii="宋体" w:hAnsi="宋体"/>
                <w:b w:val="0"/>
                <w:bCs w:val="0"/>
                <w:sz w:val="24"/>
                <w:szCs w:val="24"/>
                <w:lang w:val="en-US" w:eastAsia="zh-CN"/>
              </w:rPr>
              <w:t>1-2分；产品观感差、</w:t>
            </w:r>
            <w:r>
              <w:rPr>
                <w:rFonts w:hint="eastAsia" w:ascii="宋体" w:hAnsi="宋体"/>
                <w:b w:val="0"/>
                <w:bCs w:val="0"/>
                <w:sz w:val="24"/>
                <w:szCs w:val="24"/>
                <w:lang w:eastAsia="zh-CN"/>
              </w:rPr>
              <w:t>色彩缺乏饱和度得</w:t>
            </w:r>
            <w:r>
              <w:rPr>
                <w:rFonts w:hint="eastAsia" w:ascii="宋体" w:hAnsi="宋体"/>
                <w:b w:val="0"/>
                <w:bCs w:val="0"/>
                <w:sz w:val="24"/>
                <w:szCs w:val="24"/>
                <w:lang w:val="en-US" w:eastAsia="zh-CN"/>
              </w:rPr>
              <w:t>0分</w:t>
            </w:r>
            <w:r>
              <w:rPr>
                <w:rFonts w:hint="eastAsia" w:ascii="宋体" w:hAnsi="宋体"/>
                <w:b w:val="0"/>
                <w:bCs w:val="0"/>
                <w:sz w:val="24"/>
                <w:szCs w:val="24"/>
                <w:lang w:eastAsia="zh-CN"/>
              </w:rPr>
              <w:t>）、</w:t>
            </w:r>
          </w:p>
          <w:p>
            <w:pPr>
              <w:adjustRightInd w:val="0"/>
              <w:snapToGrid w:val="0"/>
              <w:spacing w:line="276" w:lineRule="auto"/>
              <w:rPr>
                <w:rFonts w:hint="eastAsia" w:ascii="宋体" w:hAnsi="宋体" w:eastAsia="宋体"/>
                <w:b w:val="0"/>
                <w:bCs w:val="0"/>
                <w:sz w:val="24"/>
                <w:szCs w:val="24"/>
                <w:lang w:eastAsia="zh-CN"/>
              </w:rPr>
            </w:pPr>
            <w:r>
              <w:rPr>
                <w:rFonts w:hint="eastAsia" w:ascii="宋体" w:hAnsi="宋体"/>
                <w:b w:val="0"/>
                <w:bCs w:val="0"/>
                <w:sz w:val="24"/>
                <w:szCs w:val="24"/>
                <w:lang w:eastAsia="zh-CN"/>
              </w:rPr>
              <w:t>⑤做工工艺（做工精湛、明线顺直、宽窄均匀、无跳针，针距均匀</w:t>
            </w:r>
            <w:r>
              <w:rPr>
                <w:rFonts w:hint="eastAsia" w:ascii="宋体" w:hAnsi="宋体"/>
                <w:b w:val="0"/>
                <w:bCs w:val="0"/>
                <w:sz w:val="24"/>
                <w:szCs w:val="24"/>
                <w:lang w:val="en-US" w:eastAsia="zh-CN"/>
              </w:rPr>
              <w:t>3-5分；做工符合标准但不够细致美观得1-2；做工粗糙</w:t>
            </w:r>
            <w:r>
              <w:rPr>
                <w:rFonts w:hint="eastAsia" w:ascii="宋体" w:hAnsi="宋体"/>
                <w:b w:val="0"/>
                <w:bCs w:val="0"/>
                <w:sz w:val="24"/>
                <w:szCs w:val="24"/>
                <w:lang w:eastAsia="zh-CN"/>
              </w:rPr>
              <w:t>得</w:t>
            </w:r>
            <w:r>
              <w:rPr>
                <w:rFonts w:hint="eastAsia" w:ascii="宋体" w:hAnsi="宋体"/>
                <w:b w:val="0"/>
                <w:bCs w:val="0"/>
                <w:sz w:val="24"/>
                <w:szCs w:val="24"/>
                <w:lang w:val="en-US" w:eastAsia="zh-CN"/>
              </w:rPr>
              <w:t>0分</w:t>
            </w:r>
            <w:r>
              <w:rPr>
                <w:rFonts w:hint="eastAsia" w:ascii="宋体" w:hAnsi="宋体"/>
                <w:b w:val="0"/>
                <w:bCs w:val="0"/>
                <w:sz w:val="24"/>
                <w:szCs w:val="24"/>
                <w:lang w:eastAsia="zh-CN"/>
              </w:rPr>
              <w:t>）</w:t>
            </w:r>
            <w:r>
              <w:rPr>
                <w:rFonts w:hint="eastAsia" w:ascii="宋体" w:hAnsi="宋体"/>
                <w:b w:val="0"/>
                <w:bCs w:val="0"/>
                <w:sz w:val="24"/>
                <w:szCs w:val="24"/>
              </w:rPr>
              <w:t>进行综合评定</w:t>
            </w:r>
            <w:r>
              <w:rPr>
                <w:rFonts w:hint="eastAsia" w:ascii="宋体" w:hAnsi="宋体"/>
                <w:b w:val="0"/>
                <w:bCs w:val="0"/>
                <w:sz w:val="24"/>
                <w:szCs w:val="24"/>
                <w:lang w:eastAsia="zh-CN"/>
              </w:rPr>
              <w:t>。</w:t>
            </w:r>
          </w:p>
          <w:p>
            <w:pPr>
              <w:adjustRightInd w:val="0"/>
              <w:snapToGrid w:val="0"/>
              <w:spacing w:line="276" w:lineRule="auto"/>
              <w:rPr>
                <w:rFonts w:hint="eastAsia" w:ascii="宋体" w:hAnsi="宋体"/>
                <w:b w:val="0"/>
                <w:bCs w:val="0"/>
                <w:sz w:val="24"/>
                <w:szCs w:val="24"/>
              </w:rPr>
            </w:pPr>
            <w:r>
              <w:rPr>
                <w:rFonts w:hint="eastAsia" w:ascii="宋体" w:hAnsi="宋体"/>
                <w:b w:val="0"/>
                <w:bCs w:val="0"/>
                <w:sz w:val="24"/>
                <w:szCs w:val="24"/>
              </w:rPr>
              <w:t>各供应商须在提交</w:t>
            </w:r>
            <w:r>
              <w:rPr>
                <w:rFonts w:hint="eastAsia" w:ascii="宋体" w:hAnsi="宋体"/>
                <w:b w:val="0"/>
                <w:bCs w:val="0"/>
                <w:sz w:val="24"/>
                <w:szCs w:val="24"/>
                <w:lang w:eastAsia="zh-CN"/>
              </w:rPr>
              <w:t>投标文件</w:t>
            </w:r>
            <w:r>
              <w:rPr>
                <w:rFonts w:hint="eastAsia" w:ascii="宋体" w:hAnsi="宋体"/>
                <w:b w:val="0"/>
                <w:bCs w:val="0"/>
                <w:sz w:val="24"/>
                <w:szCs w:val="24"/>
              </w:rPr>
              <w:t>的同时提供产品样品，清单如下：</w:t>
            </w:r>
          </w:p>
          <w:p>
            <w:pPr>
              <w:adjustRightInd w:val="0"/>
              <w:snapToGrid w:val="0"/>
              <w:spacing w:line="276" w:lineRule="auto"/>
              <w:rPr>
                <w:rFonts w:hint="eastAsia" w:ascii="宋体" w:hAnsi="宋体"/>
                <w:b w:val="0"/>
                <w:bCs w:val="0"/>
                <w:sz w:val="24"/>
                <w:szCs w:val="24"/>
              </w:rPr>
            </w:pPr>
            <w:r>
              <w:rPr>
                <w:rFonts w:hint="eastAsia" w:ascii="宋体" w:hAnsi="宋体"/>
                <w:b w:val="0"/>
                <w:bCs w:val="0"/>
                <w:sz w:val="24"/>
                <w:szCs w:val="24"/>
              </w:rPr>
              <w:t>迷彩服（1套，含上衣、长裤）、T恤（1件）、迷彩帽（1顶）、迷彩鞋（1双）</w:t>
            </w:r>
            <w:r>
              <w:rPr>
                <w:rFonts w:hint="eastAsia" w:ascii="宋体" w:hAnsi="宋体"/>
                <w:b w:val="0"/>
                <w:bCs w:val="0"/>
                <w:sz w:val="24"/>
                <w:szCs w:val="24"/>
                <w:lang w:eastAsia="zh-CN"/>
              </w:rPr>
              <w:t>、腰带（</w:t>
            </w:r>
            <w:r>
              <w:rPr>
                <w:rFonts w:hint="eastAsia" w:ascii="宋体" w:hAnsi="宋体"/>
                <w:b w:val="0"/>
                <w:bCs w:val="0"/>
                <w:sz w:val="24"/>
                <w:szCs w:val="24"/>
                <w:lang w:val="en-US" w:eastAsia="zh-CN"/>
              </w:rPr>
              <w:t>1条</w:t>
            </w:r>
            <w:r>
              <w:rPr>
                <w:rFonts w:hint="eastAsia" w:ascii="宋体" w:hAnsi="宋体"/>
                <w:b w:val="0"/>
                <w:bCs w:val="0"/>
                <w:sz w:val="24"/>
                <w:szCs w:val="24"/>
                <w:lang w:eastAsia="zh-CN"/>
              </w:rPr>
              <w:t>）</w:t>
            </w:r>
            <w:r>
              <w:rPr>
                <w:rFonts w:hint="eastAsia" w:ascii="宋体" w:hAnsi="宋体"/>
                <w:b w:val="0"/>
                <w:bCs w:val="0"/>
                <w:sz w:val="24"/>
                <w:szCs w:val="24"/>
              </w:rPr>
              <w:t>。</w:t>
            </w:r>
          </w:p>
          <w:p>
            <w:pPr>
              <w:adjustRightInd w:val="0"/>
              <w:snapToGrid w:val="0"/>
              <w:spacing w:line="276" w:lineRule="auto"/>
              <w:rPr>
                <w:rFonts w:hint="eastAsia" w:ascii="宋体" w:hAnsi="宋体"/>
                <w:b w:val="0"/>
                <w:bCs w:val="0"/>
                <w:sz w:val="24"/>
                <w:szCs w:val="24"/>
              </w:rPr>
            </w:pPr>
            <w:r>
              <w:rPr>
                <w:rFonts w:hint="eastAsia" w:ascii="宋体" w:hAnsi="宋体"/>
                <w:b w:val="0"/>
                <w:bCs w:val="0"/>
                <w:sz w:val="24"/>
                <w:szCs w:val="24"/>
              </w:rPr>
              <w:t>评标委员会在评标过程中有可能对所提供的样品进行破坏性的检验，供应商自行承担由此造成的费用。</w:t>
            </w:r>
          </w:p>
          <w:p>
            <w:pPr>
              <w:adjustRightInd w:val="0"/>
              <w:snapToGrid w:val="0"/>
              <w:spacing w:line="276" w:lineRule="auto"/>
              <w:rPr>
                <w:rFonts w:hint="eastAsia" w:ascii="宋体" w:hAnsi="宋体"/>
                <w:b w:val="0"/>
                <w:bCs w:val="0"/>
                <w:sz w:val="24"/>
                <w:szCs w:val="24"/>
              </w:rPr>
            </w:pPr>
          </w:p>
          <w:p>
            <w:pPr>
              <w:adjustRightInd w:val="0"/>
              <w:snapToGrid w:val="0"/>
              <w:spacing w:line="276" w:lineRule="auto"/>
              <w:rPr>
                <w:rFonts w:hint="eastAsia" w:ascii="宋体" w:hAnsi="宋体"/>
                <w:b w:val="0"/>
                <w:bCs w:val="0"/>
                <w:sz w:val="24"/>
                <w:szCs w:val="24"/>
              </w:rPr>
            </w:pPr>
            <w:r>
              <w:rPr>
                <w:rFonts w:hint="eastAsia" w:ascii="宋体" w:hAnsi="宋体"/>
                <w:b/>
                <w:bCs/>
                <w:sz w:val="24"/>
                <w:szCs w:val="24"/>
              </w:rPr>
              <w:t>样品上不得做任何与本次投标面料、款式、设计无关的标记。</w:t>
            </w:r>
            <w:r>
              <w:rPr>
                <w:rFonts w:hint="eastAsia" w:ascii="宋体" w:hAnsi="宋体"/>
                <w:b w:val="0"/>
                <w:bCs w:val="0"/>
                <w:sz w:val="24"/>
                <w:szCs w:val="24"/>
              </w:rPr>
              <w:t>在递交样品时，按照现场签到时随机抽签的编号对应摆放的标记进行摆放，评审委员会将会对所有陈列样品进行盲打，在评审过程中，如发现样品中体现与本次投标面料、款式、设计无关的标记，视同恶意在样品上做特殊标记，则本项30分全部为0。</w:t>
            </w:r>
          </w:p>
          <w:p>
            <w:pPr>
              <w:adjustRightInd w:val="0"/>
              <w:snapToGrid w:val="0"/>
              <w:spacing w:line="276" w:lineRule="auto"/>
              <w:rPr>
                <w:rFonts w:hint="eastAsia" w:ascii="宋体" w:hAnsi="宋体"/>
                <w:b w:val="0"/>
                <w:bCs w:val="0"/>
                <w:sz w:val="24"/>
                <w:szCs w:val="24"/>
              </w:rPr>
            </w:pPr>
          </w:p>
          <w:p>
            <w:pPr>
              <w:adjustRightInd w:val="0"/>
              <w:snapToGrid w:val="0"/>
              <w:spacing w:line="276" w:lineRule="auto"/>
              <w:rPr>
                <w:rFonts w:ascii="宋体" w:hAnsi="宋体" w:cs="宋体"/>
                <w:b w:val="0"/>
                <w:bCs w:val="0"/>
                <w:sz w:val="24"/>
                <w:szCs w:val="24"/>
              </w:rPr>
            </w:pPr>
            <w:r>
              <w:rPr>
                <w:rFonts w:hint="eastAsia" w:ascii="宋体" w:hAnsi="宋体"/>
                <w:b w:val="0"/>
                <w:bCs w:val="0"/>
                <w:sz w:val="24"/>
                <w:szCs w:val="24"/>
              </w:rPr>
              <w:t>评审委员会将会现场将前</w:t>
            </w:r>
            <w:r>
              <w:rPr>
                <w:rFonts w:hint="eastAsia" w:ascii="宋体" w:hAnsi="宋体"/>
                <w:b w:val="0"/>
                <w:bCs w:val="0"/>
                <w:sz w:val="24"/>
                <w:szCs w:val="24"/>
                <w:lang w:val="en-US" w:eastAsia="zh-CN"/>
              </w:rPr>
              <w:t>2</w:t>
            </w:r>
            <w:r>
              <w:rPr>
                <w:rFonts w:hint="eastAsia" w:ascii="宋体" w:hAnsi="宋体"/>
                <w:b w:val="0"/>
                <w:bCs w:val="0"/>
                <w:sz w:val="24"/>
                <w:szCs w:val="24"/>
              </w:rPr>
              <w:t>名候选成交供应商的样品保管留样。</w:t>
            </w:r>
            <w:r>
              <w:rPr>
                <w:rFonts w:hint="eastAsia" w:ascii="宋体" w:hAnsi="宋体"/>
                <w:b w:val="0"/>
                <w:bCs w:val="0"/>
                <w:sz w:val="24"/>
                <w:szCs w:val="24"/>
                <w:lang w:val="en-US" w:eastAsia="zh-CN"/>
              </w:rPr>
              <w:t>中标公告发布</w:t>
            </w:r>
            <w:r>
              <w:rPr>
                <w:rFonts w:hint="eastAsia" w:ascii="宋体" w:hAnsi="宋体"/>
                <w:b w:val="0"/>
                <w:bCs w:val="0"/>
                <w:sz w:val="24"/>
                <w:szCs w:val="24"/>
              </w:rPr>
              <w:t>后，未候选供应商须在7个工作日内领走样品（逾期概不退还）。成交供应商样品不退还，作为货物验收的依据。</w:t>
            </w:r>
            <w:r>
              <w:rPr>
                <w:rFonts w:hint="eastAsia" w:ascii="宋体" w:hAnsi="宋体"/>
                <w:b w:val="0"/>
                <w:bCs w:val="0"/>
                <w:sz w:val="24"/>
                <w:szCs w:val="24"/>
                <w:lang w:val="en-US" w:eastAsia="zh-CN"/>
              </w:rPr>
              <w:t>非成交候选供应商</w:t>
            </w:r>
            <w:r>
              <w:rPr>
                <w:rFonts w:hint="eastAsia" w:ascii="宋体" w:hAnsi="宋体"/>
                <w:b w:val="0"/>
                <w:bCs w:val="0"/>
                <w:sz w:val="24"/>
                <w:szCs w:val="24"/>
              </w:rPr>
              <w:t>样品</w:t>
            </w:r>
            <w:r>
              <w:rPr>
                <w:rFonts w:hint="eastAsia" w:ascii="宋体" w:hAnsi="宋体"/>
                <w:b w:val="0"/>
                <w:bCs w:val="0"/>
                <w:sz w:val="24"/>
                <w:szCs w:val="24"/>
                <w:lang w:val="en-US" w:eastAsia="zh-CN"/>
              </w:rPr>
              <w:t>在验收结束后退还。</w:t>
            </w:r>
          </w:p>
        </w:tc>
      </w:tr>
    </w:tbl>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备注：评标委员会成员对“技术标”合计分超出其他成员平均值±50%时，须写明评分依据及理由。</w:t>
      </w:r>
    </w:p>
    <w:p>
      <w:pPr>
        <w:widowControl/>
        <w:shd w:val="clear" w:color="auto" w:fill="FFFFFF"/>
        <w:snapToGrid w:val="0"/>
        <w:spacing w:line="360" w:lineRule="auto"/>
        <w:ind w:firstLine="482"/>
        <w:rPr>
          <w:rFonts w:ascii="宋体" w:hAnsi="宋体" w:cs="Calibri"/>
          <w:color w:val="333333"/>
          <w:kern w:val="0"/>
          <w:szCs w:val="21"/>
        </w:rPr>
      </w:pPr>
      <w:r>
        <w:rPr>
          <w:rFonts w:hint="eastAsia" w:ascii="宋体" w:hAnsi="宋体" w:cs="Calibri"/>
          <w:b/>
          <w:bCs/>
          <w:color w:val="000000"/>
          <w:kern w:val="0"/>
          <w:szCs w:val="21"/>
          <w:shd w:val="clear" w:color="auto" w:fill="FFFFFF"/>
        </w:rPr>
        <w:t xml:space="preserve">4．评审结果 </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4.1经评审合格的投标文件，评标委员会按综合评审得分从高到低的顺序依次推荐</w:t>
      </w:r>
      <w:r>
        <w:rPr>
          <w:rFonts w:hint="eastAsia" w:ascii="宋体" w:hAnsi="宋体" w:cs="Calibri"/>
          <w:color w:val="000000"/>
          <w:kern w:val="0"/>
          <w:szCs w:val="21"/>
          <w:shd w:val="clear" w:color="auto" w:fill="FFFFFF"/>
          <w:lang w:val="en-US" w:eastAsia="zh-CN"/>
        </w:rPr>
        <w:t>2</w:t>
      </w:r>
      <w:r>
        <w:rPr>
          <w:rFonts w:hint="eastAsia" w:ascii="宋体" w:hAnsi="宋体" w:cs="Calibri"/>
          <w:color w:val="000000"/>
          <w:kern w:val="0"/>
          <w:szCs w:val="21"/>
          <w:shd w:val="clear" w:color="auto" w:fill="FFFFFF"/>
        </w:rPr>
        <w:t>名中标候选人。</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4.</w:t>
      </w:r>
      <w:r>
        <w:rPr>
          <w:rFonts w:hint="eastAsia" w:ascii="宋体" w:hAnsi="宋体" w:cs="Calibri"/>
          <w:color w:val="000000"/>
          <w:kern w:val="0"/>
          <w:szCs w:val="21"/>
          <w:shd w:val="clear" w:color="auto" w:fill="FFFFFF"/>
          <w:lang w:val="en-US" w:eastAsia="zh-CN"/>
        </w:rPr>
        <w:t>2</w:t>
      </w:r>
      <w:r>
        <w:rPr>
          <w:rFonts w:hint="eastAsia" w:ascii="宋体" w:hAnsi="宋体" w:cs="Calibri"/>
          <w:color w:val="000000"/>
          <w:kern w:val="0"/>
          <w:szCs w:val="21"/>
          <w:shd w:val="clear" w:color="auto" w:fill="FFFFFF"/>
        </w:rPr>
        <w:t>评标委员会完成评标后，应当向招标人提交书面评标报告。</w:t>
      </w:r>
    </w:p>
    <w:p>
      <w:pPr>
        <w:widowControl/>
        <w:shd w:val="clear" w:color="auto" w:fill="FFFFFF"/>
        <w:snapToGrid w:val="0"/>
        <w:spacing w:line="360" w:lineRule="auto"/>
        <w:ind w:firstLine="482"/>
        <w:rPr>
          <w:rFonts w:ascii="宋体" w:hAnsi="宋体" w:cs="Calibri"/>
          <w:color w:val="333333"/>
          <w:kern w:val="0"/>
          <w:szCs w:val="21"/>
        </w:rPr>
      </w:pPr>
      <w:r>
        <w:rPr>
          <w:rFonts w:hint="eastAsia" w:ascii="宋体" w:hAnsi="宋体" w:cs="Calibri"/>
          <w:b/>
          <w:bCs/>
          <w:color w:val="000000"/>
          <w:kern w:val="0"/>
          <w:szCs w:val="21"/>
          <w:shd w:val="clear" w:color="auto" w:fill="FFFFFF"/>
        </w:rPr>
        <w:t>5.例外情况</w:t>
      </w:r>
    </w:p>
    <w:p>
      <w:pPr>
        <w:widowControl/>
        <w:shd w:val="clear" w:color="auto" w:fill="FFFFFF"/>
        <w:snapToGrid w:val="0"/>
        <w:spacing w:line="360" w:lineRule="auto"/>
        <w:ind w:firstLine="560" w:firstLineChars="200"/>
        <w:jc w:val="left"/>
        <w:rPr>
          <w:rFonts w:ascii="宋体" w:hAnsi="宋体" w:cs="Calibri"/>
          <w:color w:val="333333"/>
          <w:kern w:val="0"/>
          <w:szCs w:val="21"/>
        </w:rPr>
      </w:pPr>
      <w:r>
        <w:rPr>
          <w:rFonts w:hint="eastAsia" w:ascii="宋体" w:hAnsi="宋体" w:cs="Calibri"/>
          <w:color w:val="000000"/>
          <w:kern w:val="0"/>
          <w:szCs w:val="21"/>
          <w:shd w:val="clear" w:color="auto" w:fill="FFFFFF"/>
        </w:rPr>
        <w:t>5.1当出现投标人综合评审得分相等时，按下列顺序排序：“投标报价”得分高的优先；仍相同时，“</w:t>
      </w:r>
      <w:r>
        <w:rPr>
          <w:rFonts w:hint="eastAsia" w:ascii="宋体" w:hAnsi="宋体" w:cs="Calibri"/>
          <w:color w:val="000000"/>
          <w:kern w:val="0"/>
          <w:szCs w:val="21"/>
          <w:shd w:val="clear" w:color="auto" w:fill="FFFFFF"/>
          <w:lang w:val="en-US" w:eastAsia="zh-CN"/>
        </w:rPr>
        <w:t>样品</w:t>
      </w:r>
      <w:r>
        <w:rPr>
          <w:rFonts w:hint="eastAsia" w:ascii="宋体" w:hAnsi="宋体" w:cs="Calibri"/>
          <w:color w:val="000000"/>
          <w:kern w:val="0"/>
          <w:szCs w:val="21"/>
          <w:shd w:val="clear" w:color="auto" w:fill="FFFFFF"/>
        </w:rPr>
        <w:t>” 得分高的优先；依然相同时，由评标委员会现场抽签确定顺序。</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5.</w:t>
      </w:r>
      <w:r>
        <w:rPr>
          <w:rFonts w:hint="eastAsia" w:ascii="宋体" w:hAnsi="宋体" w:cs="Calibri"/>
          <w:color w:val="000000"/>
          <w:kern w:val="0"/>
          <w:szCs w:val="21"/>
          <w:shd w:val="clear" w:color="auto" w:fill="FFFFFF"/>
          <w:lang w:val="en-US" w:eastAsia="zh-CN"/>
        </w:rPr>
        <w:t>2</w:t>
      </w:r>
      <w:r>
        <w:rPr>
          <w:rFonts w:hint="eastAsia" w:ascii="宋体" w:hAnsi="宋体" w:cs="Calibri"/>
          <w:color w:val="000000"/>
          <w:kern w:val="0"/>
          <w:szCs w:val="21"/>
          <w:shd w:val="clear" w:color="auto" w:fill="FFFFFF"/>
        </w:rPr>
        <w:t xml:space="preserve"> 评标委员会发现招标文件存在歧义、重大缺陷导致评标工作无法进行，或者招标文件的内容违反国家有关强制性规定的，应当停止评标工作，与采购人沟通并做书面记录。中标人书面确认后，应当修改招标文件，重新组织采购活动。</w:t>
      </w:r>
    </w:p>
    <w:p>
      <w:pPr>
        <w:spacing w:line="360" w:lineRule="auto"/>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textAlignment w:val="auto"/>
        <w:rPr>
          <w:rFonts w:hint="eastAsia" w:ascii="仿宋" w:hAnsi="仿宋" w:eastAsia="仿宋"/>
          <w:sz w:val="28"/>
          <w:szCs w:val="28"/>
          <w:lang w:val="en-US" w:eastAsia="zh-CN"/>
        </w:rPr>
      </w:pPr>
    </w:p>
    <w:p>
      <w:pPr>
        <w:pStyle w:val="47"/>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120614282"/>
      <w:bookmarkStart w:id="115" w:name="_Toc26554094"/>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hint="eastAsia"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4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cs="Times New Roman"/>
                <w:lang w:eastAsia="zh-CN"/>
              </w:rPr>
              <w:t>皖南医学院2023、2024年新生军训服购置项目</w:t>
            </w:r>
          </w:p>
        </w:tc>
        <w:tc>
          <w:tcPr>
            <w:tcW w:w="4454"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/套</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/套</w:t>
            </w:r>
            <w:r>
              <w:rPr>
                <w:rFonts w:hint="eastAsia" w:ascii="宋体" w:hAnsi="宋体"/>
                <w:spacing w:val="-6"/>
                <w:sz w:val="24"/>
                <w:szCs w:val="24"/>
                <w:u w:val="single"/>
              </w:rPr>
              <w:t xml:space="preserve"> </w:t>
            </w:r>
          </w:p>
          <w:p>
            <w:pPr>
              <w:pStyle w:val="26"/>
              <w:numPr>
                <w:ilvl w:val="0"/>
                <w:numId w:val="0"/>
              </w:numPr>
              <w:rPr>
                <w:rFonts w:hint="eastAsia"/>
                <w:lang w:val="en-US" w:eastAsia="zh-CN"/>
              </w:rPr>
            </w:pPr>
          </w:p>
          <w:p>
            <w:pPr>
              <w:pStyle w:val="26"/>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hint="eastAsia"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rPr>
          <w:rStyle w:val="66"/>
          <w:rFonts w:hint="eastAsia"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6554103"/>
      <w:bookmarkStart w:id="118" w:name="_Toc49090582"/>
      <w:bookmarkStart w:id="119" w:name="_Toc24878535"/>
      <w:bookmarkStart w:id="120" w:name="_Toc23828483"/>
      <w:bookmarkStart w:id="121" w:name="_Toc22356583"/>
      <w:bookmarkStart w:id="122" w:name="_Toc513029281"/>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hint="eastAsia" w:ascii="宋体" w:hAnsi="宋体"/>
          <w:b/>
          <w:spacing w:val="-6"/>
          <w:sz w:val="24"/>
        </w:rPr>
      </w:pPr>
    </w:p>
    <w:p>
      <w:pPr>
        <w:spacing w:line="360" w:lineRule="auto"/>
        <w:jc w:val="center"/>
        <w:rPr>
          <w:rFonts w:hint="eastAsia"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int="eastAsia" w:hAnsi="宋体" w:eastAsia="宋体"/>
          <w:sz w:val="24"/>
          <w:szCs w:val="24"/>
        </w:rPr>
      </w:pPr>
    </w:p>
    <w:bookmarkEnd w:id="124"/>
    <w:p>
      <w:pPr>
        <w:rPr>
          <w:rFonts w:hint="eastAsia" w:ascii="华文中宋" w:hAnsi="华文中宋" w:eastAsia="华文中宋"/>
          <w:b/>
          <w:spacing w:val="-6"/>
          <w:szCs w:val="28"/>
        </w:rPr>
      </w:pPr>
      <w:bookmarkStart w:id="125" w:name="_Toc460901585"/>
      <w:bookmarkStart w:id="126" w:name="_Toc120614283"/>
      <w:bookmarkStart w:id="127" w:name="_Toc22356580"/>
      <w:bookmarkStart w:id="128" w:name="_Toc23828478"/>
      <w:bookmarkStart w:id="129" w:name="_Toc49090577"/>
      <w:bookmarkStart w:id="130" w:name="_Toc513029276"/>
      <w:bookmarkStart w:id="131"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5</w:t>
      </w:r>
      <w:r>
        <w:rPr>
          <w:rFonts w:hint="eastAsia" w:ascii="仿宋_GB2312" w:hAnsi="宋体" w:eastAsia="仿宋_GB2312"/>
          <w:sz w:val="24"/>
          <w:szCs w:val="24"/>
        </w:rPr>
        <w:t>.同意向贵方提供贵方可能另外要求的与磋商有关的任何证据或资料，并保证我方已提供和将要提供的文件是真实的、准确的。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6</w:t>
      </w:r>
      <w:r>
        <w:rPr>
          <w:rFonts w:hint="eastAsia" w:ascii="仿宋_GB2312" w:hAnsi="宋体" w:eastAsia="仿宋_GB2312"/>
          <w:sz w:val="24"/>
          <w:szCs w:val="24"/>
        </w:rPr>
        <w:t>.一旦我方确认成交,我方将根据磋商文件的规定，严格履行合同的责任和义务,并保证在磋商文件规定的时间完成项目，交付买方验收、使用。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7</w:t>
      </w:r>
      <w:r>
        <w:rPr>
          <w:rFonts w:hint="eastAsia" w:ascii="仿宋_GB2312" w:hAnsi="宋体" w:eastAsia="仿宋_GB2312"/>
          <w:sz w:val="24"/>
          <w:szCs w:val="24"/>
        </w:rPr>
        <w:t>.遵守磋商文件中要求的收费项目和标准。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8</w:t>
      </w:r>
      <w:r>
        <w:rPr>
          <w:rFonts w:hint="eastAsia" w:ascii="仿宋_GB2312" w:hAnsi="宋体" w:eastAsia="仿宋_GB2312"/>
          <w:sz w:val="24"/>
          <w:szCs w:val="24"/>
        </w:rPr>
        <w:t>.与本磋商有关的正式通讯地址为：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w:t>
      </w:r>
      <w:r>
        <w:rPr>
          <w:rFonts w:hint="eastAsia" w:ascii="仿宋_GB2312" w:eastAsia="仿宋_GB2312"/>
          <w:b/>
          <w:bCs/>
          <w:sz w:val="28"/>
          <w:szCs w:val="28"/>
          <w:lang w:eastAsia="zh-CN"/>
        </w:rPr>
        <w:t>质检报告、</w:t>
      </w:r>
      <w:r>
        <w:rPr>
          <w:rFonts w:hint="eastAsia" w:ascii="仿宋_GB2312" w:hAnsi="宋体" w:eastAsia="仿宋_GB2312"/>
          <w:b/>
          <w:bCs/>
          <w:sz w:val="28"/>
          <w:szCs w:val="28"/>
        </w:rPr>
        <w:t>售后服务、</w:t>
      </w:r>
      <w:r>
        <w:rPr>
          <w:rFonts w:hint="eastAsia" w:ascii="仿宋_GB2312" w:hAnsi="宋体" w:eastAsia="仿宋_GB2312"/>
          <w:b/>
          <w:bCs/>
          <w:sz w:val="28"/>
          <w:szCs w:val="28"/>
          <w:lang w:eastAsia="zh-CN"/>
        </w:rPr>
        <w:t>发放方案、业绩</w:t>
      </w:r>
      <w:r>
        <w:rPr>
          <w:rFonts w:hint="eastAsia" w:ascii="仿宋_GB2312" w:hAnsi="宋体" w:eastAsia="仿宋_GB2312"/>
          <w:b/>
          <w:bCs/>
          <w:sz w:val="28"/>
          <w:szCs w:val="28"/>
        </w:rPr>
        <w:t>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hint="eastAsia" w:ascii="仿宋_GB2312" w:hAnsi="华文中宋" w:eastAsia="仿宋_GB2312"/>
          <w:b/>
          <w:sz w:val="36"/>
          <w:szCs w:val="36"/>
          <w:highlight w:val="none"/>
        </w:rPr>
      </w:pPr>
      <w:r>
        <w:rPr>
          <w:rFonts w:hint="eastAsia" w:ascii="仿宋_GB2312" w:hAnsi="华文中宋" w:eastAsia="仿宋_GB2312"/>
          <w:b/>
          <w:sz w:val="36"/>
          <w:szCs w:val="36"/>
          <w:highlight w:val="none"/>
        </w:rPr>
        <w:t>皖南医学院采购质疑与投诉办法（试行）</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宋体" w:eastAsia="仿宋_GB2312" w:cs="宋体"/>
          <w:color w:val="333333"/>
          <w:sz w:val="28"/>
          <w:szCs w:val="28"/>
          <w:highlight w:val="none"/>
        </w:rPr>
      </w:pPr>
      <w:bookmarkStart w:id="132" w:name="_Toc374453341"/>
      <w:r>
        <w:rPr>
          <w:rFonts w:hint="eastAsia" w:ascii="仿宋_GB2312" w:hAnsi="黑体" w:eastAsia="仿宋_GB2312" w:cs="宋体"/>
          <w:b/>
          <w:bCs/>
          <w:color w:val="333333"/>
          <w:sz w:val="28"/>
          <w:szCs w:val="28"/>
          <w:highlight w:val="none"/>
        </w:rPr>
        <w:t>第一章</w:t>
      </w:r>
      <w:r>
        <w:rPr>
          <w:rFonts w:hint="eastAsia" w:ascii="宋体" w:hAnsi="宋体" w:eastAsia="仿宋_GB2312"/>
          <w:color w:val="333333"/>
          <w:sz w:val="28"/>
          <w:szCs w:val="28"/>
          <w:highlight w:val="none"/>
        </w:rPr>
        <w:t>  </w:t>
      </w:r>
      <w:r>
        <w:rPr>
          <w:rFonts w:hint="eastAsia" w:ascii="仿宋_GB2312" w:hAnsi="黑体" w:eastAsia="仿宋_GB2312" w:cs="宋体"/>
          <w:b/>
          <w:bCs/>
          <w:color w:val="333333"/>
          <w:sz w:val="28"/>
          <w:szCs w:val="28"/>
          <w:highlight w:val="none"/>
        </w:rPr>
        <w:t>总 则</w:t>
      </w:r>
      <w:bookmarkEnd w:id="132"/>
      <w:r>
        <w:rPr>
          <w:rFonts w:hint="eastAsia" w:ascii="宋体" w:hAnsi="宋体" w:eastAsia="仿宋_GB2312"/>
          <w:color w:val="333333"/>
          <w:sz w:val="28"/>
          <w:szCs w:val="28"/>
          <w:highlight w:val="none"/>
        </w:rPr>
        <w:t> </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sz w:val="28"/>
          <w:szCs w:val="28"/>
          <w:highlight w:val="none"/>
        </w:rPr>
      </w:pPr>
      <w:r>
        <w:rPr>
          <w:rFonts w:hint="eastAsia" w:ascii="仿宋_GB2312" w:hAnsi="宋体" w:eastAsia="仿宋_GB2312" w:cs="宋体"/>
          <w:b/>
          <w:bCs/>
          <w:color w:val="333333"/>
          <w:sz w:val="28"/>
          <w:szCs w:val="28"/>
          <w:highlight w:val="none"/>
        </w:rPr>
        <w:t xml:space="preserve"> 第一条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第二条</w:t>
      </w:r>
      <w:r>
        <w:rPr>
          <w:b w:val="0"/>
          <w:bCs w:val="0"/>
          <w:spacing w:val="98"/>
          <w:w w:val="100"/>
          <w:highlight w:val="none"/>
        </w:rPr>
        <w:t xml:space="preserve"> </w:t>
      </w:r>
      <w:r>
        <w:rPr>
          <w:rFonts w:hint="eastAsia" w:ascii="仿宋_GB2312" w:hAnsi="宋体" w:eastAsia="仿宋_GB2312" w:cs="宋体"/>
          <w:color w:val="333333"/>
          <w:kern w:val="2"/>
          <w:sz w:val="28"/>
          <w:szCs w:val="28"/>
          <w:highlight w:val="none"/>
          <w:lang w:val="en-US" w:eastAsia="zh-CN" w:bidi="ar-SA"/>
        </w:rPr>
        <w:t>本办法适用于学校采购活动质疑的提出与答复、投诉的提起与处理。</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第四条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供应商提出质疑和投诉应当坚持依法依规、诚实信用原则。</w:t>
      </w:r>
    </w:p>
    <w:p>
      <w:pPr>
        <w:pStyle w:val="2"/>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第五条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采购质疑答复和投诉处理应当坚持依法依规、权责对等、公平公正、简便高效原则。</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第六条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2"/>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第七条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国资处、项目单位、采购代理机构应当在采购文件中载明接收质疑函和受理投诉的方式、联系部门、联系电话和通讯地址等信息。</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第八条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2"/>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第九条</w:t>
      </w:r>
      <w:r>
        <w:rPr>
          <w:b w:val="0"/>
          <w:bCs w:val="0"/>
          <w:spacing w:val="97"/>
          <w:w w:val="100"/>
          <w:highlight w:val="none"/>
        </w:rPr>
        <w:t xml:space="preserve"> </w:t>
      </w:r>
      <w:r>
        <w:rPr>
          <w:rFonts w:hint="eastAsia" w:ascii="仿宋_GB2312" w:hAnsi="宋体" w:eastAsia="仿宋_GB2312" w:cs="宋体"/>
          <w:color w:val="333333"/>
          <w:kern w:val="2"/>
          <w:sz w:val="28"/>
          <w:szCs w:val="28"/>
          <w:highlight w:val="none"/>
          <w:lang w:val="en-US" w:eastAsia="zh-CN" w:bidi="ar-SA"/>
        </w:rPr>
        <w:t>以联合体形式参加学校采购活动的，其投诉应当由组成联合体的所有供应商共同提出。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宋体"/>
          <w:b/>
          <w:bCs/>
          <w:color w:val="333333"/>
          <w:sz w:val="28"/>
          <w:szCs w:val="28"/>
          <w:highlight w:val="none"/>
        </w:rPr>
      </w:pPr>
      <w:r>
        <w:rPr>
          <w:rFonts w:hint="eastAsia" w:ascii="仿宋_GB2312" w:hAnsi="黑体" w:eastAsia="仿宋_GB2312" w:cs="宋体"/>
          <w:b/>
          <w:bCs/>
          <w:color w:val="333333"/>
          <w:sz w:val="28"/>
          <w:szCs w:val="28"/>
          <w:highlight w:val="none"/>
        </w:rPr>
        <w:t>第二章 质疑的提出</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default"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b/>
          <w:bCs/>
          <w:color w:val="333333"/>
          <w:sz w:val="28"/>
          <w:szCs w:val="28"/>
          <w:highlight w:val="none"/>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第十二条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校内自主采购活动中，供应商提出质疑应当提交质疑函和必要的证明材料。质疑函应当包括下列内容：</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（一）供应商的姓名或者单位名称、地址、邮编、联系人及联系电话；</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（二）质疑项目的名称、编号；</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（三）具体、明确的质疑事项和与质疑事项相关的请求；</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（四）事实依据；</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（五）必要的法律依据；</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（六）提出质疑的日期。供应商为自然人的，应当由本人签字；供应商为法人或者其他组织的，应当由法定代表人、主要负责人，或者其授权代表签字或者盖章，并加盖公章。</w:t>
      </w:r>
    </w:p>
    <w:p>
      <w:pPr>
        <w:pStyle w:val="2"/>
        <w:keepNext w:val="0"/>
        <w:keepLines w:val="0"/>
        <w:pageBreakBefore w:val="0"/>
        <w:kinsoku/>
        <w:wordWrap/>
        <w:overflowPunct/>
        <w:topLinePunct w:val="0"/>
        <w:autoSpaceDE/>
        <w:autoSpaceDN/>
        <w:bidi w:val="0"/>
        <w:spacing w:after="0" w:line="240" w:lineRule="auto"/>
        <w:ind w:right="259" w:firstLine="640"/>
        <w:jc w:val="both"/>
        <w:textAlignment w:val="auto"/>
        <w:rPr>
          <w:highlight w:val="none"/>
        </w:rPr>
      </w:pPr>
      <w:r>
        <w:rPr>
          <w:rFonts w:hint="eastAsia" w:ascii="仿宋_GB2312" w:hAnsi="宋体" w:eastAsia="仿宋_GB2312" w:cs="宋体"/>
          <w:b/>
          <w:bCs/>
          <w:color w:val="333333"/>
          <w:sz w:val="28"/>
          <w:szCs w:val="28"/>
          <w:highlight w:val="none"/>
        </w:rPr>
        <w:t>第十三条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供应商的书面质疑如不符合本办法第十二条的规定，国资处、项目单位、采购代理机构应及时书面告知其补充或修改书面质疑材料的具体内容，并规定重新提交书面质疑的期限。</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微软雅黑" w:eastAsia="仿宋_GB2312"/>
          <w:color w:val="3E3E3E"/>
          <w:sz w:val="28"/>
          <w:szCs w:val="28"/>
          <w:highlight w:val="none"/>
        </w:rPr>
      </w:pPr>
      <w:r>
        <w:rPr>
          <w:rFonts w:hint="eastAsia" w:ascii="仿宋_GB2312" w:hAnsi="黑体" w:eastAsia="仿宋_GB2312"/>
          <w:b/>
          <w:color w:val="3E3E3E"/>
          <w:sz w:val="28"/>
          <w:szCs w:val="28"/>
          <w:highlight w:val="none"/>
        </w:rPr>
        <w:t>第三章  质疑的答复</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校内自主采购活动中，国资处、项目单位、采购代理机构不得拒收质疑供应商在法定质疑期内发出的质疑函，应当在收到质疑函后 7 个工作日内作出答复，并以书面形式通知质疑供应商。</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供应商的书面质疑属于下列情形之一的，国资处、项目单位、采购代理机构可不予受理，并以书面形式告知其不予受理的原因：</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（一）未通过资格审核，或未参与该采购项目活动的供应商；</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b w:val="0"/>
          <w:bCs w:val="0"/>
          <w:spacing w:val="0"/>
          <w:w w:val="99"/>
          <w:highlight w:val="none"/>
        </w:rPr>
      </w:pPr>
      <w:r>
        <w:rPr>
          <w:rFonts w:hint="eastAsia" w:ascii="仿宋_GB2312" w:hAnsi="宋体" w:eastAsia="仿宋_GB2312" w:cs="Calibri"/>
          <w:color w:val="333333"/>
          <w:kern w:val="2"/>
          <w:sz w:val="28"/>
          <w:szCs w:val="28"/>
          <w:highlight w:val="none"/>
          <w:lang w:val="en-US" w:eastAsia="zh-CN" w:bidi="ar-SA"/>
        </w:rPr>
        <w:t>（二）已超过法律规定或采购文件约定的质疑期限。</w:t>
      </w:r>
      <w:r>
        <w:rPr>
          <w:b w:val="0"/>
          <w:bCs w:val="0"/>
          <w:spacing w:val="0"/>
          <w:w w:val="99"/>
          <w:highlight w:val="none"/>
        </w:rPr>
        <w:t xml:space="preserve"> </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国资处、项目单位可就供应商的质疑事项进行调查取证，有关当事人应当如实反映情况和提供有关材料。</w:t>
      </w:r>
    </w:p>
    <w:p>
      <w:pPr>
        <w:pStyle w:val="2"/>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校内自主采购活动中，供应商对评审过程、中标或者成交结果提出质疑的，国资处、项目单位、采购代理机构可以组织原采购评审小组共同答复质疑。</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校内自主采购活动中，质疑答复应当包括下列内容：</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（一）质疑供应商的姓名或者单位名称；</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（二）收到质疑函的日期、质疑项目名称及编号；</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（三）质疑事项、质疑答复的具体内容、事实依据和法律及相关政策规定等依据；</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（四）告知质疑供应商依法投诉的权利；</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（五）质疑答复人名称；</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（六）答复质疑的日期。</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质疑答复的内容不得涉及商业秘密。</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2"/>
        <w:keepNext w:val="0"/>
        <w:keepLines w:val="0"/>
        <w:pageBreakBefore w:val="0"/>
        <w:kinsoku/>
        <w:wordWrap/>
        <w:overflowPunct/>
        <w:topLinePunct w:val="0"/>
        <w:autoSpaceDE/>
        <w:autoSpaceDN/>
        <w:bidi w:val="0"/>
        <w:spacing w:after="0" w:line="240" w:lineRule="auto"/>
        <w:ind w:right="247"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（一）对采购文件提出的质疑，依法通过澄清或者修改可以继续开展采购活动的，澄清或者修改采购文件后继续开展采购活动；否则应当修改采购文件后重新开展采购活动；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
        <w:keepNext w:val="0"/>
        <w:keepLines w:val="0"/>
        <w:pageBreakBefore w:val="0"/>
        <w:kinsoku/>
        <w:wordWrap/>
        <w:overflowPunct/>
        <w:topLinePunct w:val="0"/>
        <w:autoSpaceDE/>
        <w:autoSpaceDN/>
        <w:bidi w:val="0"/>
        <w:spacing w:after="0" w:line="240" w:lineRule="auto"/>
        <w:ind w:right="0"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质疑答复导致中标、成交结果改变的，国资处、项目单位应当将有关情况书面报告纪委办公室。</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第四章  投诉的提起</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第二十一条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校内自主采购活动中，投诉人投诉时,应当提交投诉书和必要的证明材料。投诉书应当包括下列内容：</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 址、邮编、联系人及联系电话；</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（二）质疑和质疑答复情况说明及相关证明材料；</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（三）具体、明确的投诉事项和与投诉事项相关的投诉请求；</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（四）事实依据；</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（五）法律依据；</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 xml:space="preserve">（六）提起投诉的日期。 </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投诉人为自然人的，应当由本人签字；投诉人为法人或者其他组织的，应当由法定代表人、主要负责人，或者其授权代表签字或者盖章，并加盖公章。</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第二十二条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投诉人应当根据本办法第七条规定的信息内容，并按照其规定的方式提起投诉。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投诉人提起投诉应当符合下列条件：</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（一）提起投诉前已依法、依规进行质疑；</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（二）投诉书内容符合本办法的规定；</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（三）在投诉有效期限内提起投诉；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（四）同一投诉事项未经投诉处理。</w:t>
      </w:r>
    </w:p>
    <w:p>
      <w:pPr>
        <w:pStyle w:val="2"/>
        <w:keepNext w:val="0"/>
        <w:keepLines w:val="0"/>
        <w:pageBreakBefore w:val="0"/>
        <w:tabs>
          <w:tab w:val="left" w:pos="2762"/>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第五章  投诉的处理</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纪委办公室收到投诉书后，应当在 5 个工作日内进行审查，审查后按照下列情况处理：</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（二）投诉不符合本办法第二十二条规定条件的，应当在 3 个工作日内书面告知投诉人不予受理，并说明理由；</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（三）投诉不属于本部门管辖的，应当在 3 个工作日内书面告知投诉人向有管辖权的部门提起投诉；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2"/>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第二十五条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国资处、项目单位和其他与投诉事项有关的当事人应当在收到投诉答复通知书及投诉书副本之日起 5 个工作日内，以书面形式向纪委办公室作出说明，并提交相关证据、依据和其他有关材料。</w:t>
      </w:r>
    </w:p>
    <w:p>
      <w:pPr>
        <w:pStyle w:val="2"/>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第二十六条</w:t>
      </w:r>
      <w:r>
        <w:rPr>
          <w:b w:val="0"/>
          <w:bCs w:val="0"/>
          <w:spacing w:val="124"/>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纪委办公室处理投诉事项原则上采用书面审查的方式。纪委办公室认为有必要时，可以进行调查取证或者组织质证。</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第二十七条</w:t>
      </w:r>
      <w:r>
        <w:rPr>
          <w:b w:val="0"/>
          <w:bCs w:val="0"/>
          <w:spacing w:val="101"/>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纪委办公室可以根据法律、法规规定或者职责权限，委托相关单位或者第三方开展调查取证、检验、检测、鉴定。质证应当通知相关当事人到场，并制作质证笔录。质证笔录应当由当事人签字确认。</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第二十八条</w:t>
      </w:r>
      <w:r>
        <w:rPr>
          <w:b w:val="0"/>
          <w:bCs w:val="0"/>
          <w:spacing w:val="98"/>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纪委办公室依法、依规进行调查取证时，投诉人、国资处、项目单位以及与投诉事项有关的部门及人员应当如实反映情况，并提供纪委办公室所需要的相关材料。</w:t>
      </w:r>
    </w:p>
    <w:p>
      <w:pPr>
        <w:pStyle w:val="2"/>
        <w:keepNext w:val="0"/>
        <w:keepLines w:val="0"/>
        <w:pageBreakBefore w:val="0"/>
        <w:kinsoku/>
        <w:wordWrap/>
        <w:overflowPunct/>
        <w:topLinePunct w:val="0"/>
        <w:autoSpaceDE/>
        <w:autoSpaceDN/>
        <w:bidi w:val="0"/>
        <w:spacing w:after="0" w:line="240" w:lineRule="auto"/>
        <w:ind w:right="101"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第二十九条</w:t>
      </w:r>
      <w:r>
        <w:rPr>
          <w:b w:val="0"/>
          <w:bCs w:val="0"/>
          <w:spacing w:val="116"/>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2"/>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第三十条 </w:t>
      </w:r>
      <w:r>
        <w:rPr>
          <w:rFonts w:hint="eastAsia" w:ascii="仿宋_GB2312" w:hAnsi="宋体" w:eastAsia="仿宋_GB2312" w:cs="Calibri"/>
          <w:color w:val="333333"/>
          <w:kern w:val="2"/>
          <w:sz w:val="28"/>
          <w:szCs w:val="28"/>
          <w:highlight w:val="none"/>
          <w:lang w:val="en-US" w:eastAsia="zh-CN" w:bidi="ar-SA"/>
        </w:rPr>
        <w:t>纪委办公室应当自收到投诉之日起 30 个工作日内，对投诉事项作出处理决定。</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第三十一条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2"/>
        <w:keepNext w:val="0"/>
        <w:keepLines w:val="0"/>
        <w:pageBreakBefore w:val="0"/>
        <w:kinsoku/>
        <w:wordWrap/>
        <w:overflowPunct/>
        <w:topLinePunct w:val="0"/>
        <w:autoSpaceDE/>
        <w:autoSpaceDN/>
        <w:bidi w:val="0"/>
        <w:spacing w:after="0" w:line="240" w:lineRule="auto"/>
        <w:ind w:right="259"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第三十二条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纪委办公室在处理投诉事项期间，可以视具体情况书面通知国资处、项目单位、采购代理机构暂停采购活动，暂停采购活动时间最长不得超过 30 日。</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国资处、项目单位、采购代理机构收到暂停采购活动通知后应当立即中止采购活动，在法定的暂停期限结束前或者 纪委办公室发出恢复采购活动通知前，不得进行该项采购活动。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第三十三条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投诉处理过程中，有下列情形之一的，纪委办公室应当驳回投诉：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（一）发现投诉不符合受理条件；</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（二）投诉事项缺乏事实依据，投诉事项不成立；</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（三）投诉人捏造事实或者提供虚假材料；</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（四）投诉人以非法手段取得证明材料。证据来源的合法性存在明显疑问，投诉人无法证明其取得方式合法的，视为以非法手段取得证明材料。</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纪委办公室受理投诉后,投诉人书面申请撤回投诉的，纪委办公室应当终止投诉处理程序，并书面告知相关当事人。</w:t>
      </w:r>
    </w:p>
    <w:p>
      <w:pPr>
        <w:pStyle w:val="2"/>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（四）采购合同已经履行，给他人造成损失的，相关当事人可依法提起诉讼,由责任人承担赔偿责任。投诉人对废标行为提起的投诉事项成立的，纪委办公室应当认定废标行为无效。</w:t>
      </w:r>
    </w:p>
    <w:p>
      <w:pPr>
        <w:pStyle w:val="2"/>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纪委办公室作出处理决定，应当制作投诉处理决定书，并加盖公章。投诉处理决定书应当包括下列内容：</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（一）投诉人和被投诉人的姓名或者单位名称、通讯地址等；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（二）处理决定查明的事实和相关依据，具体处理决定和法律依据；</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（三）告知相关当事人向上级主管部门投诉或提起民事诉讼的权利；</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（四）作出处理决定的日期。</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纪委办公室应当将投诉处理决定书送达投诉人和与投诉事项有关的当事人，并及时将投诉处理结果在校园网公告。</w:t>
      </w:r>
    </w:p>
    <w:p>
      <w:pPr>
        <w:pStyle w:val="2"/>
        <w:keepNext w:val="0"/>
        <w:keepLines w:val="0"/>
        <w:pageBreakBefore w:val="0"/>
        <w:tabs>
          <w:tab w:val="left" w:pos="2680"/>
        </w:tabs>
        <w:kinsoku/>
        <w:wordWrap/>
        <w:overflowPunct/>
        <w:topLinePunct w:val="0"/>
        <w:autoSpaceDE/>
        <w:autoSpaceDN/>
        <w:bidi w:val="0"/>
        <w:spacing w:after="0" w:line="240" w:lineRule="auto"/>
        <w:ind w:right="0" w:firstLine="562" w:firstLineChars="20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纪委办公室应当完善投诉处理档案管理。</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第六章  法律责任</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国资处、项目部门、采购代理机构有下列情形之一的，由纪委办公室责令限期改正；情节严重的，给予警告，对直接负责的主管人员和其他直接责任人员依法依规追究相应责任：</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（一）拒收质疑供应商在质疑期内发出的质疑函；</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（二）对质疑不予答复或者答复与事实明显不符，并不能作出合理说明；</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（三）拒绝配合纪委办公室处理投诉事宜。</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第四十一条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投诉人在学校采购活动中 12 个月内三次以上投诉查无实据的，列入不良行为记录名单。</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投诉人有下列行为之一的，属于虚假、恶意投诉，由国资处、项目单位、纪委办公室列入不良行为记录名单，禁止 其 1 至 3 年内参加学校采购活动：</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（一）捏造事实;</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（二）提供虚假材料;</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（三）以非法手段取得证明材料。证据来源的合法性存在明显疑问，投诉人无法证明其取得方式合法的，视为以非法手段取得证明材料。</w:t>
      </w:r>
    </w:p>
    <w:p>
      <w:pPr>
        <w:pStyle w:val="2"/>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第四十二条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国资处、项目单位在处理质疑过程中，发现采购当事人有违法违规行为的，应在规定的权限范围内及时给予处理；无权处理的，应移交有关部门依法依规处理。 </w:t>
      </w:r>
    </w:p>
    <w:p>
      <w:pPr>
        <w:pStyle w:val="2"/>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国资处、项目单位和纪委办公室的工作人员在处理质疑、投诉过程中违反本办法规定及存在滥用职 权、玩忽职守、徇私舞弊等行为的，学校将依法依规追究其相应责任。</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第七章  附则</w:t>
      </w:r>
    </w:p>
    <w:p>
      <w:pPr>
        <w:pStyle w:val="2"/>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质疑函和投诉书应当使用中文。质疑和投诉文本采用我校制定的范本。</w:t>
      </w:r>
    </w:p>
    <w:p>
      <w:pPr>
        <w:pStyle w:val="2"/>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本办法由学校国有资产管理处负责解释。 </w:t>
      </w:r>
    </w:p>
    <w:p>
      <w:pPr>
        <w:pStyle w:val="2"/>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sectPr>
          <w:pgSz w:w="11906" w:h="16840"/>
          <w:pgMar w:top="1500" w:right="1680" w:bottom="1260" w:left="1680" w:header="0" w:footer="1080" w:gutter="0"/>
          <w:cols w:space="720" w:num="1"/>
        </w:sectPr>
      </w:pPr>
      <w:r>
        <w:rPr>
          <w:rFonts w:hint="eastAsia" w:ascii="仿宋_GB2312" w:hAnsi="宋体" w:eastAsia="仿宋_GB2312" w:cs="宋体"/>
          <w:b/>
          <w:bCs/>
          <w:color w:val="333333"/>
          <w:sz w:val="28"/>
          <w:szCs w:val="28"/>
          <w:highlight w:val="none"/>
          <w:lang w:val="en-US" w:eastAsia="zh-CN"/>
        </w:rPr>
        <w:t xml:space="preserve">第四十六条  </w:t>
      </w:r>
      <w:r>
        <w:rPr>
          <w:rFonts w:hint="eastAsia" w:ascii="仿宋_GB2312" w:hAnsi="宋体" w:eastAsia="仿宋_GB2312" w:cs="Calibri"/>
          <w:color w:val="333333"/>
          <w:kern w:val="2"/>
          <w:sz w:val="28"/>
          <w:szCs w:val="28"/>
          <w:highlight w:val="none"/>
          <w:lang w:val="en-US" w:eastAsia="zh-CN" w:bidi="ar-SA"/>
        </w:rPr>
        <w:t>本办法自发布之日起施行，《皖南医学院采购质疑与投诉办法（试行）》（校政〔2018〕69 号）同时废止。</w:t>
      </w:r>
    </w:p>
    <w:p>
      <w:pPr>
        <w:rPr>
          <w:rFonts w:hint="eastAsia" w:ascii="仿宋_GB2312" w:hAnsi="宋体" w:eastAsia="仿宋_GB2312"/>
          <w:b/>
          <w:sz w:val="28"/>
          <w:szCs w:val="28"/>
        </w:rPr>
      </w:pPr>
      <w:r>
        <w:rPr>
          <w:rFonts w:hint="eastAsia" w:ascii="仿宋_GB2312" w:hAnsi="宋体" w:eastAsia="仿宋_GB2312"/>
          <w:b/>
          <w:sz w:val="28"/>
          <w:szCs w:val="28"/>
        </w:rPr>
        <w:t>附件5：</w:t>
      </w:r>
    </w:p>
    <w:p>
      <w:pPr>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质疑函范本</w:t>
      </w:r>
    </w:p>
    <w:p>
      <w:pPr>
        <w:adjustRightInd w:val="0"/>
        <w:snapToGrid w:val="0"/>
        <w:spacing w:before="312" w:beforeLines="100"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一、质疑供应商基本信息</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质疑供应商：</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地址：</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联系人：</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授权代表：</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 xml:space="preserve">地址： </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二、质疑项目基本情况</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质疑项目的编号：</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包号：</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采购人名称：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采购文件获取日期：</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三、质疑事项具体内容</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质疑事项1：</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事实依据：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法律依据：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质疑事项2</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四、与质疑事项相关的质疑请求</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请求：</w:t>
      </w:r>
      <w:r>
        <w:rPr>
          <w:rFonts w:hint="eastAsia" w:ascii="仿宋_GB2312" w:hAnsi="仿宋" w:eastAsia="仿宋_GB2312" w:cs="仿宋"/>
          <w:sz w:val="28"/>
          <w:szCs w:val="28"/>
          <w:u w:val="dotted"/>
        </w:rPr>
        <w:t xml:space="preserve">                                               </w:t>
      </w:r>
    </w:p>
    <w:p>
      <w:pPr>
        <w:spacing w:line="240" w:lineRule="atLeast"/>
        <w:rPr>
          <w:rFonts w:hint="eastAsia" w:ascii="仿宋_GB2312" w:eastAsia="仿宋_GB2312"/>
          <w:sz w:val="28"/>
          <w:szCs w:val="28"/>
        </w:rPr>
      </w:pPr>
      <w:r>
        <w:rPr>
          <w:rFonts w:hint="eastAsia" w:ascii="仿宋_GB2312" w:eastAsia="仿宋_GB2312"/>
          <w:sz w:val="28"/>
          <w:szCs w:val="28"/>
        </w:rPr>
        <w:t xml:space="preserve">签字(签章)：                   公章：                      </w:t>
      </w:r>
    </w:p>
    <w:p>
      <w:pPr>
        <w:spacing w:line="240" w:lineRule="atLeast"/>
        <w:rPr>
          <w:rFonts w:hint="eastAsia" w:ascii="仿宋_GB2312" w:eastAsia="仿宋_GB2312"/>
          <w:sz w:val="28"/>
          <w:szCs w:val="28"/>
        </w:rPr>
      </w:pPr>
      <w:r>
        <w:rPr>
          <w:rFonts w:hint="eastAsia" w:ascii="仿宋_GB2312" w:eastAsia="仿宋_GB2312"/>
          <w:sz w:val="28"/>
          <w:szCs w:val="28"/>
        </w:rPr>
        <w:t xml:space="preserve">日期：    </w:t>
      </w:r>
    </w:p>
    <w:p>
      <w:pPr>
        <w:adjustRightInd w:val="0"/>
        <w:snapToGrid w:val="0"/>
        <w:spacing w:line="360" w:lineRule="auto"/>
        <w:rPr>
          <w:rFonts w:hint="eastAsia" w:ascii="仿宋_GB2312" w:hAnsi="仿宋" w:eastAsia="仿宋_GB2312" w:cs="仿宋"/>
          <w:sz w:val="28"/>
          <w:szCs w:val="28"/>
        </w:rPr>
      </w:pPr>
    </w:p>
    <w:p>
      <w:pPr>
        <w:adjustRightInd w:val="0"/>
        <w:snapToGrid w:val="0"/>
        <w:spacing w:line="360" w:lineRule="auto"/>
        <w:rPr>
          <w:rFonts w:hint="eastAsia" w:ascii="仿宋_GB2312" w:hAnsi="仿宋" w:eastAsia="仿宋_GB2312" w:cs="仿宋"/>
          <w:sz w:val="28"/>
          <w:szCs w:val="28"/>
        </w:rPr>
      </w:pPr>
    </w:p>
    <w:p>
      <w:pPr>
        <w:jc w:val="center"/>
        <w:rPr>
          <w:rFonts w:hint="eastAsia" w:ascii="仿宋_GB2312" w:hAnsi="仿宋" w:eastAsia="仿宋_GB2312" w:cs="仿宋"/>
          <w:b/>
          <w:bCs/>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质疑函制作说明：</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1.供应商提出质疑时，应提交质疑函和必要的证明材料。</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4.质疑函的质疑事项应具体、明确，并有必要的事实依据和法律依据。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5.质疑函的质疑请求应与质疑事项相关。</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附件6：</w:t>
      </w:r>
    </w:p>
    <w:p>
      <w:pPr>
        <w:jc w:val="center"/>
        <w:rPr>
          <w:rFonts w:hint="eastAsia" w:ascii="仿宋_GB2312" w:hAnsi="宋体" w:eastAsia="仿宋_GB2312"/>
          <w:b/>
          <w:sz w:val="28"/>
          <w:szCs w:val="28"/>
        </w:rPr>
      </w:pPr>
      <w:r>
        <w:rPr>
          <w:rFonts w:hint="eastAsia" w:ascii="仿宋_GB2312" w:hAnsi="宋体" w:eastAsia="仿宋_GB2312"/>
          <w:b/>
          <w:sz w:val="28"/>
          <w:szCs w:val="28"/>
        </w:rPr>
        <w:t>投诉书范本</w:t>
      </w:r>
    </w:p>
    <w:p>
      <w:pPr>
        <w:rPr>
          <w:rFonts w:hint="eastAsia" w:ascii="仿宋_GB2312" w:hAnsi="黑体" w:eastAsia="仿宋_GB2312"/>
          <w:sz w:val="28"/>
          <w:szCs w:val="28"/>
        </w:rPr>
      </w:pPr>
      <w:r>
        <w:rPr>
          <w:rFonts w:hint="eastAsia" w:ascii="仿宋_GB2312" w:hAnsi="黑体" w:eastAsia="仿宋_GB2312"/>
          <w:sz w:val="28"/>
          <w:szCs w:val="28"/>
        </w:rPr>
        <w:t>一、投诉相关主体基本情况</w:t>
      </w:r>
    </w:p>
    <w:p>
      <w:pPr>
        <w:rPr>
          <w:rFonts w:hint="eastAsia" w:ascii="仿宋_GB2312" w:eastAsia="仿宋_GB2312"/>
          <w:sz w:val="28"/>
          <w:szCs w:val="28"/>
          <w:u w:val="dotted"/>
        </w:rPr>
      </w:pPr>
      <w:r>
        <w:rPr>
          <w:rFonts w:hint="eastAsia" w:ascii="仿宋_GB2312" w:eastAsia="仿宋_GB2312"/>
          <w:sz w:val="28"/>
          <w:szCs w:val="28"/>
        </w:rPr>
        <w:t>投诉人：</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tabs>
          <w:tab w:val="left" w:pos="6510"/>
        </w:tabs>
        <w:jc w:val="left"/>
        <w:rPr>
          <w:rFonts w:hint="eastAsia" w:ascii="仿宋_GB2312" w:eastAsia="仿宋_GB2312"/>
          <w:sz w:val="28"/>
          <w:szCs w:val="28"/>
        </w:rPr>
      </w:pPr>
      <w:r>
        <w:rPr>
          <w:rFonts w:hint="eastAsia" w:ascii="仿宋_GB2312" w:eastAsia="仿宋_GB2312"/>
          <w:sz w:val="28"/>
          <w:szCs w:val="28"/>
        </w:rPr>
        <w:t>法定代表人/主要负责人：</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tabs>
          <w:tab w:val="left" w:pos="6510"/>
        </w:tabs>
        <w:rPr>
          <w:rFonts w:hint="eastAsia" w:ascii="仿宋_GB2312" w:eastAsia="仿宋_GB2312"/>
          <w:sz w:val="28"/>
          <w:szCs w:val="28"/>
          <w:u w:val="dotted"/>
        </w:rPr>
      </w:pP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授权代表：</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被投诉人1：</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rPr>
      </w:pPr>
      <w:r>
        <w:rPr>
          <w:rFonts w:hint="eastAsia" w:ascii="仿宋_GB2312" w:eastAsia="仿宋_GB2312"/>
          <w:sz w:val="28"/>
          <w:szCs w:val="28"/>
        </w:rPr>
        <w:t>被投诉人2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eastAsia="仿宋_GB2312"/>
          <w:sz w:val="28"/>
          <w:szCs w:val="28"/>
          <w:u w:val="single"/>
        </w:rPr>
      </w:pPr>
      <w:r>
        <w:rPr>
          <w:rFonts w:hint="eastAsia" w:ascii="仿宋_GB2312" w:eastAsia="仿宋_GB2312"/>
          <w:sz w:val="28"/>
          <w:szCs w:val="28"/>
        </w:rPr>
        <w:t>相关供应商：</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hAnsi="黑体" w:eastAsia="仿宋_GB2312"/>
          <w:sz w:val="28"/>
          <w:szCs w:val="28"/>
        </w:rPr>
      </w:pPr>
      <w:r>
        <w:rPr>
          <w:rFonts w:hint="eastAsia" w:ascii="仿宋_GB2312" w:hAnsi="黑体" w:eastAsia="仿宋_GB2312"/>
          <w:sz w:val="28"/>
          <w:szCs w:val="28"/>
        </w:rPr>
        <w:t>二、投诉项目基本情况</w:t>
      </w:r>
    </w:p>
    <w:p>
      <w:pPr>
        <w:rPr>
          <w:rFonts w:hint="eastAsia" w:ascii="仿宋_GB2312" w:eastAsia="仿宋_GB2312"/>
          <w:sz w:val="28"/>
          <w:szCs w:val="28"/>
          <w:u w:val="dotted"/>
        </w:rPr>
      </w:pPr>
      <w:r>
        <w:rPr>
          <w:rFonts w:hint="eastAsia" w:ascii="仿宋_GB2312" w:eastAsia="仿宋_GB2312"/>
          <w:sz w:val="28"/>
          <w:szCs w:val="28"/>
        </w:rPr>
        <w:t>采购项目名称：</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采购项目编号：</w:t>
      </w:r>
      <w:r>
        <w:rPr>
          <w:rFonts w:hint="eastAsia" w:ascii="仿宋_GB2312" w:eastAsia="仿宋_GB2312"/>
          <w:sz w:val="28"/>
          <w:szCs w:val="28"/>
          <w:u w:val="dotted"/>
        </w:rPr>
        <w:t xml:space="preserve">                 </w:t>
      </w:r>
      <w:r>
        <w:rPr>
          <w:rFonts w:hint="eastAsia" w:ascii="仿宋_GB2312" w:eastAsia="仿宋_GB2312"/>
          <w:sz w:val="28"/>
          <w:szCs w:val="28"/>
        </w:rPr>
        <w:t>包号：</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采购人名称：</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代理机构名称：</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hAnsi="黑体" w:eastAsia="仿宋_GB2312"/>
          <w:sz w:val="28"/>
          <w:szCs w:val="28"/>
        </w:rPr>
      </w:pPr>
      <w:r>
        <w:rPr>
          <w:rFonts w:hint="eastAsia" w:ascii="仿宋_GB2312" w:hAnsi="黑体" w:eastAsia="仿宋_GB2312"/>
          <w:sz w:val="28"/>
          <w:szCs w:val="28"/>
        </w:rPr>
        <w:t>三、质疑基本情况</w:t>
      </w:r>
    </w:p>
    <w:p>
      <w:pPr>
        <w:ind w:firstLine="560" w:firstLineChars="200"/>
        <w:rPr>
          <w:rFonts w:hint="eastAsia" w:ascii="仿宋_GB2312" w:eastAsia="仿宋_GB2312"/>
          <w:sz w:val="28"/>
          <w:szCs w:val="28"/>
          <w:u w:val="dotted"/>
        </w:rPr>
      </w:pPr>
      <w:r>
        <w:rPr>
          <w:rFonts w:hint="eastAsia" w:ascii="仿宋_GB2312" w:eastAsia="仿宋_GB2312"/>
          <w:sz w:val="28"/>
          <w:szCs w:val="28"/>
        </w:rPr>
        <w:t>投诉人于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日,向</w:t>
      </w:r>
      <w:r>
        <w:rPr>
          <w:rFonts w:hint="eastAsia" w:ascii="仿宋_GB2312" w:eastAsia="仿宋_GB2312"/>
          <w:sz w:val="28"/>
          <w:szCs w:val="28"/>
          <w:u w:val="dotted"/>
        </w:rPr>
        <w:t xml:space="preserve">                   </w:t>
      </w:r>
      <w:r>
        <w:rPr>
          <w:rFonts w:hint="eastAsia" w:ascii="仿宋_GB2312" w:eastAsia="仿宋_GB2312"/>
          <w:sz w:val="28"/>
          <w:szCs w:val="28"/>
        </w:rPr>
        <w:t>提出质疑，质疑事项为：</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ind w:firstLine="420" w:firstLineChars="150"/>
        <w:rPr>
          <w:rFonts w:hint="eastAsia"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日,就质疑事项作出了答复/没有在法定期限内作出答复。</w:t>
      </w:r>
    </w:p>
    <w:p>
      <w:pPr>
        <w:rPr>
          <w:rFonts w:hint="eastAsia" w:ascii="仿宋_GB2312" w:hAnsi="黑体" w:eastAsia="仿宋_GB2312"/>
          <w:sz w:val="28"/>
          <w:szCs w:val="28"/>
        </w:rPr>
      </w:pPr>
      <w:r>
        <w:rPr>
          <w:rFonts w:hint="eastAsia" w:ascii="仿宋_GB2312" w:hAnsi="黑体" w:eastAsia="仿宋_GB2312"/>
          <w:sz w:val="28"/>
          <w:szCs w:val="28"/>
        </w:rPr>
        <w:t>四、投诉事项具体内容</w:t>
      </w:r>
    </w:p>
    <w:p>
      <w:pPr>
        <w:rPr>
          <w:rFonts w:hint="eastAsia" w:ascii="仿宋_GB2312" w:eastAsia="仿宋_GB2312"/>
          <w:sz w:val="28"/>
          <w:szCs w:val="28"/>
          <w:u w:val="single"/>
        </w:rPr>
      </w:pPr>
      <w:r>
        <w:rPr>
          <w:rFonts w:hint="eastAsia" w:ascii="仿宋_GB2312" w:eastAsia="仿宋_GB2312"/>
          <w:sz w:val="28"/>
          <w:szCs w:val="28"/>
        </w:rPr>
        <w:t>投诉事项 1：</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事实依据：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法律依据：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投诉事项2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hAnsi="黑体" w:eastAsia="仿宋_GB2312"/>
          <w:sz w:val="28"/>
          <w:szCs w:val="28"/>
        </w:rPr>
      </w:pPr>
      <w:r>
        <w:rPr>
          <w:rFonts w:hint="eastAsia" w:ascii="仿宋_GB2312" w:hAnsi="黑体" w:eastAsia="仿宋_GB2312"/>
          <w:sz w:val="28"/>
          <w:szCs w:val="28"/>
        </w:rPr>
        <w:t>五、与投诉事项相关的投诉请求</w:t>
      </w:r>
    </w:p>
    <w:p>
      <w:pPr>
        <w:rPr>
          <w:rFonts w:hint="eastAsia" w:ascii="仿宋_GB2312" w:eastAsia="仿宋_GB2312"/>
          <w:sz w:val="28"/>
          <w:szCs w:val="28"/>
        </w:rPr>
      </w:pPr>
      <w:r>
        <w:rPr>
          <w:rFonts w:hint="eastAsia" w:ascii="仿宋_GB2312" w:eastAsia="仿宋_GB2312"/>
          <w:sz w:val="28"/>
          <w:szCs w:val="28"/>
        </w:rPr>
        <w:t>请求：</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rPr>
          <w:rFonts w:hint="eastAsia" w:ascii="仿宋_GB2312" w:eastAsia="仿宋_GB2312"/>
          <w:sz w:val="28"/>
          <w:szCs w:val="28"/>
          <w:u w:val="single"/>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签字(签章)：                   公章：                      </w:t>
      </w:r>
    </w:p>
    <w:p>
      <w:pPr>
        <w:rPr>
          <w:rFonts w:hint="eastAsia" w:ascii="仿宋_GB2312" w:eastAsia="仿宋_GB2312"/>
          <w:sz w:val="28"/>
          <w:szCs w:val="28"/>
        </w:rPr>
      </w:pPr>
      <w:r>
        <w:rPr>
          <w:rFonts w:hint="eastAsia" w:ascii="仿宋_GB2312" w:eastAsia="仿宋_GB2312"/>
          <w:sz w:val="28"/>
          <w:szCs w:val="28"/>
        </w:rPr>
        <w:t xml:space="preserve">日期：    </w:t>
      </w: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投诉书制作说明：</w:t>
      </w:r>
    </w:p>
    <w:p>
      <w:pPr>
        <w:widowControl/>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pPr>
        <w:widowControl/>
        <w:ind w:firstLine="560" w:firstLineChars="200"/>
        <w:jc w:val="left"/>
        <w:rPr>
          <w:rFonts w:hint="eastAsia" w:ascii="仿宋_GB2312" w:hAnsi="宋体" w:eastAsia="仿宋_GB2312" w:cs="宋体"/>
          <w:kern w:val="0"/>
          <w:sz w:val="28"/>
          <w:szCs w:val="28"/>
        </w:rPr>
      </w:pPr>
      <w:r>
        <w:rPr>
          <w:rFonts w:hint="eastAsia" w:ascii="仿宋_GB2312" w:eastAsia="仿宋_GB2312"/>
          <w:sz w:val="28"/>
          <w:szCs w:val="28"/>
        </w:rPr>
        <w:t>2.投诉人若委托代理人进行投诉的，投诉书应按照要求列明“授权代表”的有关内容，并在附件中提交由</w:t>
      </w:r>
      <w:r>
        <w:rPr>
          <w:rFonts w:hint="eastAsia" w:ascii="仿宋_GB2312" w:hAnsi="宋体" w:eastAsia="仿宋_GB2312" w:cs="宋体"/>
          <w:kern w:val="0"/>
          <w:sz w:val="28"/>
          <w:szCs w:val="28"/>
        </w:rPr>
        <w:t>投诉人签署的授权委托书。授权委托书应当载明代理人的姓名或者名称、代理事项、具体权限、期限和相关事项。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3.投诉人若对项目的某一分包进行投诉，投诉书应列明具体分包号。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5.投诉书的投诉事项应具体、明确，并有必要的事实依据和法律依据。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6.投诉书的投诉请求应与投诉事项相关。</w:t>
      </w:r>
    </w:p>
    <w:p>
      <w:pPr>
        <w:adjustRightInd w:val="0"/>
        <w:snapToGrid w:val="0"/>
        <w:spacing w:line="360" w:lineRule="auto"/>
        <w:ind w:firstLine="560" w:firstLineChars="200"/>
        <w:jc w:val="left"/>
        <w:rPr>
          <w:rFonts w:hint="eastAsia" w:ascii="仿宋_GB2312" w:hAnsi="宋体" w:eastAsia="仿宋_GB2312" w:cs="宋体"/>
          <w:b/>
          <w:bCs/>
          <w:color w:val="000000"/>
          <w:kern w:val="36"/>
          <w:sz w:val="28"/>
          <w:szCs w:val="28"/>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hint="eastAsia" w:ascii="仿宋_GB2312" w:hAnsi="宋体" w:eastAsia="仿宋_GB2312" w:cs="宋体"/>
          <w:b/>
          <w:bCs/>
          <w:sz w:val="32"/>
          <w:szCs w:val="32"/>
        </w:rPr>
      </w:pPr>
    </w:p>
    <w:p>
      <w:pPr>
        <w:adjustRightInd w:val="0"/>
        <w:snapToGrid w:val="0"/>
        <w:spacing w:line="360" w:lineRule="auto"/>
        <w:rPr>
          <w:rFonts w:hint="eastAsia"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1CFE643E"/>
    <w:multiLevelType w:val="multilevel"/>
    <w:tmpl w:val="1CFE643E"/>
    <w:lvl w:ilvl="0" w:tentative="0">
      <w:start w:val="1"/>
      <w:numFmt w:val="japaneseCounting"/>
      <w:lvlText w:val="%1、"/>
      <w:lvlJc w:val="left"/>
      <w:pPr>
        <w:ind w:left="973" w:hanging="405"/>
      </w:pPr>
      <w:rPr>
        <w:rFonts w:hint="default"/>
        <w:b/>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74238F"/>
    <w:rsid w:val="03A01301"/>
    <w:rsid w:val="0432311F"/>
    <w:rsid w:val="04910E13"/>
    <w:rsid w:val="04E55E3A"/>
    <w:rsid w:val="055F6389"/>
    <w:rsid w:val="09296F01"/>
    <w:rsid w:val="09564F15"/>
    <w:rsid w:val="09A84CAA"/>
    <w:rsid w:val="09AC2920"/>
    <w:rsid w:val="0A4546CD"/>
    <w:rsid w:val="0A9D2C05"/>
    <w:rsid w:val="0BF978D5"/>
    <w:rsid w:val="0C5D773D"/>
    <w:rsid w:val="0D7754CF"/>
    <w:rsid w:val="0D7E2A6A"/>
    <w:rsid w:val="0DA16FB4"/>
    <w:rsid w:val="0DE65A99"/>
    <w:rsid w:val="0E7E3960"/>
    <w:rsid w:val="0ECE2C8D"/>
    <w:rsid w:val="107556EE"/>
    <w:rsid w:val="10A328AC"/>
    <w:rsid w:val="10CA7A92"/>
    <w:rsid w:val="11097CFF"/>
    <w:rsid w:val="11A93BAF"/>
    <w:rsid w:val="12A869B3"/>
    <w:rsid w:val="12DB5F87"/>
    <w:rsid w:val="13AE4F6A"/>
    <w:rsid w:val="144C1F9A"/>
    <w:rsid w:val="162C38CF"/>
    <w:rsid w:val="171262BF"/>
    <w:rsid w:val="17252284"/>
    <w:rsid w:val="177B58CD"/>
    <w:rsid w:val="18020BC4"/>
    <w:rsid w:val="186500A0"/>
    <w:rsid w:val="18B051AF"/>
    <w:rsid w:val="18E70052"/>
    <w:rsid w:val="19254BEF"/>
    <w:rsid w:val="19DC3498"/>
    <w:rsid w:val="1A07319C"/>
    <w:rsid w:val="1A33516B"/>
    <w:rsid w:val="1B4F4CC3"/>
    <w:rsid w:val="1B7570E3"/>
    <w:rsid w:val="1BA211E7"/>
    <w:rsid w:val="1E2D6CC4"/>
    <w:rsid w:val="1F025BBE"/>
    <w:rsid w:val="1FD03D76"/>
    <w:rsid w:val="203877A5"/>
    <w:rsid w:val="20EB3EDD"/>
    <w:rsid w:val="21A428FD"/>
    <w:rsid w:val="21FE134A"/>
    <w:rsid w:val="228869AA"/>
    <w:rsid w:val="22C22324"/>
    <w:rsid w:val="23567244"/>
    <w:rsid w:val="236513B9"/>
    <w:rsid w:val="261507FA"/>
    <w:rsid w:val="26566759"/>
    <w:rsid w:val="27717DCB"/>
    <w:rsid w:val="281D1648"/>
    <w:rsid w:val="28574F87"/>
    <w:rsid w:val="28AF482A"/>
    <w:rsid w:val="291D580A"/>
    <w:rsid w:val="29674BDA"/>
    <w:rsid w:val="29831EC9"/>
    <w:rsid w:val="29913DEF"/>
    <w:rsid w:val="29B44350"/>
    <w:rsid w:val="2ADF5772"/>
    <w:rsid w:val="2B9343A5"/>
    <w:rsid w:val="2C231C3E"/>
    <w:rsid w:val="2C43766C"/>
    <w:rsid w:val="2D140C99"/>
    <w:rsid w:val="2D31750C"/>
    <w:rsid w:val="2DE634B9"/>
    <w:rsid w:val="2EDF550D"/>
    <w:rsid w:val="2F407445"/>
    <w:rsid w:val="3025527A"/>
    <w:rsid w:val="30C91186"/>
    <w:rsid w:val="31495EDE"/>
    <w:rsid w:val="31921319"/>
    <w:rsid w:val="31BC6863"/>
    <w:rsid w:val="32FA2CBE"/>
    <w:rsid w:val="338B35BF"/>
    <w:rsid w:val="34092461"/>
    <w:rsid w:val="34EF42C7"/>
    <w:rsid w:val="35EA3087"/>
    <w:rsid w:val="36607CEC"/>
    <w:rsid w:val="36EF1694"/>
    <w:rsid w:val="388443D5"/>
    <w:rsid w:val="38FB3C73"/>
    <w:rsid w:val="390659FB"/>
    <w:rsid w:val="390D1E7C"/>
    <w:rsid w:val="3A014C0D"/>
    <w:rsid w:val="3A3D3FD1"/>
    <w:rsid w:val="3B0D6490"/>
    <w:rsid w:val="3B6A356D"/>
    <w:rsid w:val="3BAB4838"/>
    <w:rsid w:val="3BF1493F"/>
    <w:rsid w:val="3C460065"/>
    <w:rsid w:val="3E2E563A"/>
    <w:rsid w:val="3E547D6D"/>
    <w:rsid w:val="3EA52FF6"/>
    <w:rsid w:val="3F2969DF"/>
    <w:rsid w:val="3F646DBC"/>
    <w:rsid w:val="43001B9C"/>
    <w:rsid w:val="44E0509A"/>
    <w:rsid w:val="457774F2"/>
    <w:rsid w:val="45C94FEF"/>
    <w:rsid w:val="462D2409"/>
    <w:rsid w:val="47C1249E"/>
    <w:rsid w:val="481B4427"/>
    <w:rsid w:val="481E3C44"/>
    <w:rsid w:val="485756B9"/>
    <w:rsid w:val="48592ECE"/>
    <w:rsid w:val="48835154"/>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823DEE"/>
    <w:rsid w:val="529C0587"/>
    <w:rsid w:val="52EC4B4A"/>
    <w:rsid w:val="53510242"/>
    <w:rsid w:val="54102DA0"/>
    <w:rsid w:val="54B565B4"/>
    <w:rsid w:val="5517751A"/>
    <w:rsid w:val="56194C24"/>
    <w:rsid w:val="56F05266"/>
    <w:rsid w:val="57350A15"/>
    <w:rsid w:val="575168F3"/>
    <w:rsid w:val="58732C56"/>
    <w:rsid w:val="594D5E25"/>
    <w:rsid w:val="59E14756"/>
    <w:rsid w:val="5A7E4E4D"/>
    <w:rsid w:val="5AB55191"/>
    <w:rsid w:val="5C957923"/>
    <w:rsid w:val="5CA42F27"/>
    <w:rsid w:val="5CE11CAD"/>
    <w:rsid w:val="5D0F5ABF"/>
    <w:rsid w:val="5DE021E2"/>
    <w:rsid w:val="5DFA5BF3"/>
    <w:rsid w:val="5E545B85"/>
    <w:rsid w:val="5E6301AB"/>
    <w:rsid w:val="5F765DB0"/>
    <w:rsid w:val="608E6286"/>
    <w:rsid w:val="622A6C63"/>
    <w:rsid w:val="62EF21DB"/>
    <w:rsid w:val="631D68AE"/>
    <w:rsid w:val="632D6F40"/>
    <w:rsid w:val="63AF1D1A"/>
    <w:rsid w:val="63F510AA"/>
    <w:rsid w:val="648E32AE"/>
    <w:rsid w:val="64A06B15"/>
    <w:rsid w:val="64D252BD"/>
    <w:rsid w:val="65412DFD"/>
    <w:rsid w:val="657F52AC"/>
    <w:rsid w:val="663A01C8"/>
    <w:rsid w:val="668B2466"/>
    <w:rsid w:val="66DB439B"/>
    <w:rsid w:val="66E003B2"/>
    <w:rsid w:val="672F50CE"/>
    <w:rsid w:val="6817729A"/>
    <w:rsid w:val="699E695C"/>
    <w:rsid w:val="69BF7E12"/>
    <w:rsid w:val="6B792DBC"/>
    <w:rsid w:val="6B9C09D1"/>
    <w:rsid w:val="6C2E4C0D"/>
    <w:rsid w:val="6DA6798D"/>
    <w:rsid w:val="6DED4397"/>
    <w:rsid w:val="6E9A5523"/>
    <w:rsid w:val="6EB04D47"/>
    <w:rsid w:val="6F370FC4"/>
    <w:rsid w:val="6F420D0F"/>
    <w:rsid w:val="6FAA3E8C"/>
    <w:rsid w:val="701B5C41"/>
    <w:rsid w:val="70F2215A"/>
    <w:rsid w:val="71091718"/>
    <w:rsid w:val="71587B7E"/>
    <w:rsid w:val="7276222A"/>
    <w:rsid w:val="73197CE0"/>
    <w:rsid w:val="732A1BFA"/>
    <w:rsid w:val="73344FDD"/>
    <w:rsid w:val="73616E39"/>
    <w:rsid w:val="73C0694D"/>
    <w:rsid w:val="74A54B7B"/>
    <w:rsid w:val="751B270C"/>
    <w:rsid w:val="7532635D"/>
    <w:rsid w:val="764364A0"/>
    <w:rsid w:val="768C17FB"/>
    <w:rsid w:val="77722493"/>
    <w:rsid w:val="79002FDD"/>
    <w:rsid w:val="79A864D4"/>
    <w:rsid w:val="7A2C2B5D"/>
    <w:rsid w:val="7A3C397B"/>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5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52"/>
    <w:qFormat/>
    <w:uiPriority w:val="9"/>
    <w:pPr>
      <w:keepNext/>
      <w:keepLines/>
      <w:spacing w:before="260" w:after="260" w:line="416" w:lineRule="auto"/>
      <w:outlineLvl w:val="2"/>
    </w:pPr>
    <w:rPr>
      <w:b/>
      <w:bCs/>
      <w:sz w:val="32"/>
      <w:szCs w:val="32"/>
    </w:rPr>
  </w:style>
  <w:style w:type="paragraph" w:styleId="6">
    <w:name w:val="heading 4"/>
    <w:basedOn w:val="1"/>
    <w:next w:val="1"/>
    <w:link w:val="53"/>
    <w:qFormat/>
    <w:uiPriority w:val="9"/>
    <w:pPr>
      <w:keepNext/>
      <w:keepLines/>
      <w:spacing w:before="280" w:after="290" w:line="376" w:lineRule="auto"/>
      <w:outlineLvl w:val="3"/>
    </w:pPr>
    <w:rPr>
      <w:rFonts w:ascii="Cambria" w:hAnsi="Cambria" w:eastAsia="宋体" w:cs="Times New Roman"/>
      <w:b/>
      <w:bCs/>
      <w:szCs w:val="28"/>
    </w:rPr>
  </w:style>
  <w:style w:type="paragraph" w:styleId="7">
    <w:name w:val="heading 5"/>
    <w:basedOn w:val="1"/>
    <w:next w:val="1"/>
    <w:link w:val="54"/>
    <w:qFormat/>
    <w:uiPriority w:val="9"/>
    <w:pPr>
      <w:keepNext/>
      <w:keepLines/>
      <w:spacing w:before="280" w:after="290" w:line="376" w:lineRule="auto"/>
      <w:outlineLvl w:val="4"/>
    </w:pPr>
    <w:rPr>
      <w:b/>
      <w:bCs/>
      <w:szCs w:val="28"/>
    </w:rPr>
  </w:style>
  <w:style w:type="paragraph" w:styleId="8">
    <w:name w:val="heading 6"/>
    <w:basedOn w:val="1"/>
    <w:next w:val="1"/>
    <w:link w:val="55"/>
    <w:qFormat/>
    <w:uiPriority w:val="9"/>
    <w:pPr>
      <w:keepNext/>
      <w:keepLines/>
      <w:spacing w:before="240" w:after="64" w:line="320" w:lineRule="auto"/>
      <w:outlineLvl w:val="5"/>
    </w:pPr>
    <w:rPr>
      <w:rFonts w:ascii="Cambria" w:hAnsi="Cambria" w:eastAsia="宋体" w:cs="Times New Roman"/>
      <w:b/>
      <w:bCs/>
      <w:sz w:val="24"/>
      <w:szCs w:val="24"/>
    </w:rPr>
  </w:style>
  <w:style w:type="paragraph" w:styleId="9">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cs="Times New Roman"/>
    </w:rPr>
  </w:style>
  <w:style w:type="paragraph" w:styleId="10">
    <w:name w:val="Normal Indent"/>
    <w:basedOn w:val="1"/>
    <w:qFormat/>
    <w:uiPriority w:val="0"/>
    <w:pPr>
      <w:ind w:firstLine="420"/>
    </w:pPr>
    <w:rPr>
      <w:rFonts w:ascii="Times New Roman" w:hAnsi="Times New Roman" w:cs="Times New Roman"/>
      <w:szCs w:val="20"/>
    </w:rPr>
  </w:style>
  <w:style w:type="paragraph" w:styleId="11">
    <w:name w:val="annotation text"/>
    <w:basedOn w:val="1"/>
    <w:qFormat/>
    <w:uiPriority w:val="0"/>
    <w:pPr>
      <w:jc w:val="left"/>
    </w:pPr>
    <w:rPr>
      <w:kern w:val="0"/>
      <w:sz w:val="21"/>
      <w:szCs w:val="21"/>
    </w:rPr>
  </w:style>
  <w:style w:type="paragraph" w:styleId="12">
    <w:name w:val="Body Text Indent"/>
    <w:basedOn w:val="1"/>
    <w:next w:val="13"/>
    <w:link w:val="49"/>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index 4"/>
    <w:basedOn w:val="1"/>
    <w:next w:val="1"/>
    <w:qFormat/>
    <w:uiPriority w:val="99"/>
    <w:pPr>
      <w:ind w:left="600" w:leftChars="600"/>
    </w:pPr>
    <w:rPr>
      <w:szCs w:val="24"/>
    </w:rPr>
  </w:style>
  <w:style w:type="paragraph" w:styleId="15">
    <w:name w:val="Plain Text"/>
    <w:basedOn w:val="1"/>
    <w:link w:val="57"/>
    <w:qFormat/>
    <w:uiPriority w:val="0"/>
    <w:pPr>
      <w:spacing w:beforeLines="50" w:afterLines="50" w:line="400" w:lineRule="atLeast"/>
    </w:pPr>
    <w:rPr>
      <w:rFonts w:ascii="宋体" w:hAnsi="Courier New"/>
      <w:kern w:val="0"/>
      <w:sz w:val="24"/>
    </w:rPr>
  </w:style>
  <w:style w:type="paragraph" w:styleId="16">
    <w:name w:val="Date"/>
    <w:basedOn w:val="1"/>
    <w:next w:val="1"/>
    <w:link w:val="58"/>
    <w:unhideWhenUsed/>
    <w:qFormat/>
    <w:uiPriority w:val="99"/>
    <w:pPr>
      <w:ind w:left="100" w:leftChars="2500"/>
    </w:pPr>
  </w:style>
  <w:style w:type="paragraph" w:styleId="17">
    <w:name w:val="Balloon Text"/>
    <w:basedOn w:val="1"/>
    <w:link w:val="59"/>
    <w:unhideWhenUsed/>
    <w:qFormat/>
    <w:uiPriority w:val="99"/>
    <w:rPr>
      <w:sz w:val="18"/>
      <w:szCs w:val="18"/>
    </w:rPr>
  </w:style>
  <w:style w:type="paragraph" w:styleId="18">
    <w:name w:val="footer"/>
    <w:basedOn w:val="1"/>
    <w:link w:val="60"/>
    <w:unhideWhenUsed/>
    <w:qFormat/>
    <w:uiPriority w:val="99"/>
    <w:pPr>
      <w:tabs>
        <w:tab w:val="center" w:pos="4153"/>
        <w:tab w:val="right" w:pos="8306"/>
      </w:tabs>
      <w:snapToGrid w:val="0"/>
      <w:jc w:val="left"/>
    </w:pPr>
    <w:rPr>
      <w:sz w:val="18"/>
      <w:szCs w:val="18"/>
    </w:rPr>
  </w:style>
  <w:style w:type="paragraph" w:styleId="19">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qFormat/>
    <w:uiPriority w:val="0"/>
    <w:pPr>
      <w:ind w:left="420" w:hanging="420"/>
    </w:p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qFormat/>
    <w:uiPriority w:val="10"/>
    <w:pPr>
      <w:spacing w:before="240" w:after="60"/>
      <w:jc w:val="center"/>
      <w:outlineLvl w:val="0"/>
    </w:pPr>
    <w:rPr>
      <w:rFonts w:ascii="Cambria" w:hAnsi="Cambria" w:cs="Times New Roman"/>
      <w:b/>
      <w:bCs/>
      <w:sz w:val="32"/>
      <w:szCs w:val="32"/>
    </w:rPr>
  </w:style>
  <w:style w:type="paragraph" w:styleId="26">
    <w:name w:val="Body Text First Indent 2"/>
    <w:basedOn w:val="12"/>
    <w:next w:val="21"/>
    <w:qFormat/>
    <w:uiPriority w:val="0"/>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qFormat/>
    <w:uiPriority w:val="99"/>
    <w:rPr>
      <w:rFonts w:ascii="Calibri" w:hAnsi="Calibri" w:eastAsia="宋体" w:cs="Times New Roman"/>
      <w:sz w:val="24"/>
      <w:szCs w:val="24"/>
      <w:lang w:val="en-US" w:eastAsia="zh-CN" w:bidi="ar-SA"/>
    </w:rPr>
  </w:style>
  <w:style w:type="paragraph" w:customStyle="1" w:styleId="48">
    <w:name w:val="Default"/>
    <w:next w:val="23"/>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9">
    <w:name w:val="正文文本缩进 Char"/>
    <w:link w:val="12"/>
    <w:qFormat/>
    <w:locked/>
    <w:uiPriority w:val="0"/>
    <w:rPr>
      <w:rFonts w:ascii="宋体" w:hAnsi="Courier New" w:eastAsia="宋体"/>
      <w:spacing w:val="-4"/>
      <w:sz w:val="18"/>
    </w:rPr>
  </w:style>
  <w:style w:type="character" w:customStyle="1" w:styleId="50">
    <w:name w:val="标题 1 Char"/>
    <w:basedOn w:val="29"/>
    <w:link w:val="3"/>
    <w:qFormat/>
    <w:uiPriority w:val="0"/>
    <w:rPr>
      <w:rFonts w:ascii="宋体" w:hAnsi="Arial" w:eastAsia="黑体" w:cs="Times New Roman"/>
      <w:b/>
      <w:bCs/>
      <w:color w:val="000000"/>
      <w:kern w:val="44"/>
      <w:sz w:val="36"/>
      <w:szCs w:val="32"/>
    </w:rPr>
  </w:style>
  <w:style w:type="character" w:customStyle="1" w:styleId="51">
    <w:name w:val="标题 2 Char"/>
    <w:basedOn w:val="29"/>
    <w:link w:val="4"/>
    <w:semiHidden/>
    <w:qFormat/>
    <w:uiPriority w:val="9"/>
    <w:rPr>
      <w:rFonts w:ascii="Cambria" w:hAnsi="Cambria" w:eastAsia="宋体" w:cs="Times New Roman"/>
      <w:b/>
      <w:bCs/>
      <w:sz w:val="32"/>
      <w:szCs w:val="32"/>
    </w:rPr>
  </w:style>
  <w:style w:type="character" w:customStyle="1" w:styleId="52">
    <w:name w:val="标题 3 Char1"/>
    <w:basedOn w:val="29"/>
    <w:link w:val="5"/>
    <w:semiHidden/>
    <w:qFormat/>
    <w:uiPriority w:val="9"/>
    <w:rPr>
      <w:rFonts w:ascii="Times New Roman" w:hAnsi="Times New Roman" w:eastAsia="宋体" w:cs="Times New Roman"/>
      <w:b/>
      <w:bCs/>
      <w:sz w:val="32"/>
      <w:szCs w:val="32"/>
    </w:rPr>
  </w:style>
  <w:style w:type="character" w:customStyle="1" w:styleId="53">
    <w:name w:val="标题 4 Char"/>
    <w:basedOn w:val="29"/>
    <w:link w:val="6"/>
    <w:semiHidden/>
    <w:qFormat/>
    <w:uiPriority w:val="9"/>
    <w:rPr>
      <w:rFonts w:ascii="Cambria" w:hAnsi="Cambria" w:eastAsia="宋体" w:cs="Times New Roman"/>
      <w:b/>
      <w:bCs/>
      <w:sz w:val="28"/>
      <w:szCs w:val="28"/>
    </w:rPr>
  </w:style>
  <w:style w:type="character" w:customStyle="1" w:styleId="54">
    <w:name w:val="标题 5 Char"/>
    <w:basedOn w:val="29"/>
    <w:link w:val="7"/>
    <w:semiHidden/>
    <w:qFormat/>
    <w:uiPriority w:val="9"/>
    <w:rPr>
      <w:rFonts w:ascii="Times New Roman" w:hAnsi="Times New Roman" w:eastAsia="宋体" w:cs="Times New Roman"/>
      <w:b/>
      <w:bCs/>
      <w:sz w:val="28"/>
      <w:szCs w:val="28"/>
    </w:rPr>
  </w:style>
  <w:style w:type="character" w:customStyle="1" w:styleId="55">
    <w:name w:val="标题 6 Char"/>
    <w:basedOn w:val="29"/>
    <w:link w:val="8"/>
    <w:semiHidden/>
    <w:qFormat/>
    <w:uiPriority w:val="9"/>
    <w:rPr>
      <w:rFonts w:ascii="Cambria" w:hAnsi="Cambria" w:eastAsia="宋体" w:cs="Times New Roman"/>
      <w:b/>
      <w:bCs/>
      <w:sz w:val="24"/>
      <w:szCs w:val="24"/>
    </w:rPr>
  </w:style>
  <w:style w:type="character" w:customStyle="1" w:styleId="56">
    <w:name w:val="标题 7 Char"/>
    <w:basedOn w:val="29"/>
    <w:link w:val="9"/>
    <w:semiHidden/>
    <w:qFormat/>
    <w:uiPriority w:val="9"/>
    <w:rPr>
      <w:rFonts w:ascii="Times New Roman" w:hAnsi="Times New Roman" w:eastAsia="宋体" w:cs="Times New Roman"/>
      <w:b/>
      <w:bCs/>
      <w:sz w:val="24"/>
      <w:szCs w:val="24"/>
    </w:rPr>
  </w:style>
  <w:style w:type="character" w:customStyle="1" w:styleId="57">
    <w:name w:val="纯文本 Char1"/>
    <w:link w:val="15"/>
    <w:qFormat/>
    <w:uiPriority w:val="0"/>
    <w:rPr>
      <w:rFonts w:ascii="宋体" w:hAnsi="Courier New" w:eastAsia="宋体"/>
      <w:sz w:val="24"/>
    </w:rPr>
  </w:style>
  <w:style w:type="character" w:customStyle="1" w:styleId="58">
    <w:name w:val="日期 Char"/>
    <w:basedOn w:val="29"/>
    <w:link w:val="16"/>
    <w:semiHidden/>
    <w:qFormat/>
    <w:uiPriority w:val="99"/>
    <w:rPr>
      <w:rFonts w:ascii="Times New Roman" w:hAnsi="Times New Roman" w:eastAsia="宋体" w:cs="Times New Roman"/>
      <w:sz w:val="28"/>
      <w:szCs w:val="20"/>
    </w:rPr>
  </w:style>
  <w:style w:type="character" w:customStyle="1" w:styleId="59">
    <w:name w:val="批注框文本 Char"/>
    <w:basedOn w:val="29"/>
    <w:link w:val="17"/>
    <w:semiHidden/>
    <w:qFormat/>
    <w:uiPriority w:val="99"/>
    <w:rPr>
      <w:rFonts w:ascii="Times New Roman" w:hAnsi="Times New Roman" w:eastAsia="宋体" w:cs="Times New Roman"/>
      <w:sz w:val="18"/>
      <w:szCs w:val="18"/>
    </w:rPr>
  </w:style>
  <w:style w:type="character" w:customStyle="1" w:styleId="60">
    <w:name w:val="页脚 Char"/>
    <w:basedOn w:val="29"/>
    <w:link w:val="18"/>
    <w:qFormat/>
    <w:uiPriority w:val="99"/>
    <w:rPr>
      <w:rFonts w:ascii="Times New Roman" w:hAnsi="Times New Roman" w:eastAsia="宋体" w:cs="Times New Roman"/>
      <w:sz w:val="18"/>
      <w:szCs w:val="18"/>
    </w:rPr>
  </w:style>
  <w:style w:type="character" w:customStyle="1" w:styleId="61">
    <w:name w:val="页眉 Char"/>
    <w:basedOn w:val="29"/>
    <w:link w:val="19"/>
    <w:semiHidden/>
    <w:qFormat/>
    <w:uiPriority w:val="99"/>
    <w:rPr>
      <w:rFonts w:ascii="Times New Roman" w:hAnsi="Times New Roman" w:eastAsia="宋体" w:cs="Times New Roman"/>
      <w:sz w:val="18"/>
      <w:szCs w:val="18"/>
    </w:rPr>
  </w:style>
  <w:style w:type="character" w:customStyle="1" w:styleId="62">
    <w:name w:val="标题 Char"/>
    <w:basedOn w:val="29"/>
    <w:link w:val="25"/>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Char"/>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45</Pages>
  <Words>19156</Words>
  <Characters>19725</Characters>
  <Lines>158</Lines>
  <Paragraphs>44</Paragraphs>
  <TotalTime>10</TotalTime>
  <ScaleCrop>false</ScaleCrop>
  <LinksUpToDate>false</LinksUpToDate>
  <CharactersWithSpaces>22959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2023-06-25T02:09:34Z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EC2D55065EE9410B8AC07D03BAF4E20B</vt:lpwstr>
  </property>
</Properties>
</file>