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bidi w:val="0"/>
        <w:spacing w:line="360" w:lineRule="auto"/>
        <w:jc w:val="center"/>
        <w:outlineLvl w:val="0"/>
        <w:rPr>
          <w:rFonts w:hint="eastAsia" w:ascii="方正小标宋_GBK" w:hAnsi="方正小标宋_GBK" w:eastAsia="方正小标宋_GBK" w:cs="方正小标宋_GBK"/>
          <w:bCs/>
          <w:kern w:val="44"/>
          <w:sz w:val="44"/>
          <w:szCs w:val="44"/>
          <w:highlight w:val="none"/>
          <w:lang w:val="en-US" w:eastAsia="zh-CN" w:bidi="ar-SA"/>
        </w:rPr>
      </w:pPr>
      <w:bookmarkStart w:id="0" w:name="_Toc3969"/>
      <w:bookmarkStart w:id="1" w:name="_Toc1698162705"/>
      <w:bookmarkStart w:id="2" w:name="_Toc1932310260"/>
      <w:bookmarkStart w:id="3" w:name="_Toc998780686"/>
      <w:bookmarkStart w:id="4" w:name="_Toc1127235811"/>
      <w:bookmarkStart w:id="5" w:name="_Toc2039865327"/>
      <w:bookmarkStart w:id="6" w:name="_Toc1695149163"/>
      <w:bookmarkStart w:id="7" w:name="_Toc1919576966"/>
      <w:bookmarkStart w:id="8" w:name="_Toc1408663617_WPSOffice_Level1"/>
      <w:r>
        <w:rPr>
          <w:rFonts w:hint="eastAsia" w:ascii="方正小标宋_GBK" w:hAnsi="方正小标宋_GBK" w:eastAsia="方正小标宋_GBK" w:cs="方正小标宋_GBK"/>
          <w:bCs/>
          <w:kern w:val="44"/>
          <w:sz w:val="44"/>
          <w:szCs w:val="44"/>
          <w:highlight w:val="none"/>
          <w:lang w:val="en-US" w:eastAsia="zh-CN" w:bidi="ar-SA"/>
        </w:rPr>
        <w:t>第三章  采购需求</w:t>
      </w:r>
      <w:bookmarkEnd w:id="0"/>
      <w:bookmarkEnd w:id="1"/>
      <w:bookmarkEnd w:id="2"/>
      <w:bookmarkEnd w:id="3"/>
      <w:bookmarkEnd w:id="4"/>
      <w:bookmarkEnd w:id="5"/>
      <w:bookmarkEnd w:id="6"/>
      <w:bookmarkEnd w:id="7"/>
      <w:bookmarkEnd w:id="8"/>
    </w:p>
    <w:p>
      <w:pPr>
        <w:spacing w:line="360" w:lineRule="auto"/>
        <w:ind w:firstLine="435"/>
        <w:rPr>
          <w:rFonts w:hint="eastAsia" w:ascii="宋体" w:hAnsi="宋体" w:eastAsia="宋体" w:cs="宋体"/>
          <w:sz w:val="24"/>
          <w:szCs w:val="18"/>
          <w:highlight w:val="none"/>
        </w:rPr>
      </w:pPr>
      <w:bookmarkStart w:id="9" w:name="_Hlk16461016"/>
      <w:r>
        <w:rPr>
          <w:rFonts w:hint="eastAsia" w:ascii="宋体" w:hAnsi="宋体" w:eastAsia="宋体" w:cs="宋体"/>
          <w:sz w:val="24"/>
          <w:szCs w:val="20"/>
          <w:highlight w:val="none"/>
        </w:rPr>
        <w:t>1.</w:t>
      </w:r>
      <w:r>
        <w:rPr>
          <w:rFonts w:hint="eastAsia" w:ascii="宋体" w:hAnsi="宋体" w:eastAsia="宋体" w:cs="宋体"/>
          <w:sz w:val="24"/>
          <w:szCs w:val="18"/>
          <w:highlight w:val="none"/>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pPr>
        <w:spacing w:line="360" w:lineRule="auto"/>
        <w:ind w:firstLine="435"/>
        <w:rPr>
          <w:rFonts w:ascii="宋体" w:hAnsi="宋体" w:eastAsia="宋体" w:cs="@仿宋_GB2312"/>
          <w:sz w:val="24"/>
          <w:szCs w:val="18"/>
          <w:highlight w:val="none"/>
        </w:rPr>
      </w:pPr>
      <w:r>
        <w:rPr>
          <w:rFonts w:hint="eastAsia" w:ascii="宋体" w:hAnsi="宋体" w:eastAsia="宋体" w:cs="@仿宋_GB2312"/>
          <w:sz w:val="24"/>
          <w:szCs w:val="18"/>
          <w:highlight w:val="none"/>
        </w:rPr>
        <w:t>2.下列采购需求中：</w:t>
      </w:r>
    </w:p>
    <w:p>
      <w:pPr>
        <w:spacing w:line="360" w:lineRule="auto"/>
        <w:ind w:firstLine="240" w:firstLineChars="100"/>
        <w:rPr>
          <w:rFonts w:hint="eastAsia" w:ascii="宋体" w:hAnsi="宋体" w:eastAsia="宋体" w:cs="宋体"/>
          <w:sz w:val="24"/>
          <w:szCs w:val="24"/>
          <w:highlight w:val="none"/>
          <w:lang w:eastAsia="zh-CN"/>
        </w:rPr>
      </w:pPr>
      <w:r>
        <w:rPr>
          <w:rFonts w:ascii="宋体" w:hAnsi="宋体" w:eastAsia="宋体" w:cs="宋体"/>
          <w:sz w:val="24"/>
          <w:szCs w:val="24"/>
          <w:highlight w:val="none"/>
        </w:rPr>
        <w:t>（1）如属于《节能产品政府采购品目清单》中政府强制采购的节能产品，则投标人所投产品须具有市场监管总局公布的《参</w:t>
      </w:r>
      <w:bookmarkStart w:id="26" w:name="_GoBack"/>
      <w:bookmarkEnd w:id="26"/>
      <w:r>
        <w:rPr>
          <w:rFonts w:ascii="宋体" w:hAnsi="宋体" w:eastAsia="宋体" w:cs="宋体"/>
          <w:sz w:val="24"/>
          <w:szCs w:val="24"/>
          <w:highlight w:val="none"/>
        </w:rPr>
        <w:t>与实施政府采购节能产品认证机构目录》中的认证机构出具的、处于有效期内的节能产品认证证书。</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cs="@仿宋_GB2312"/>
          <w:sz w:val="24"/>
          <w:szCs w:val="18"/>
          <w:highlight w:val="none"/>
        </w:rPr>
      </w:pPr>
      <w:r>
        <w:rPr>
          <w:rFonts w:hint="eastAsia" w:ascii="宋体" w:hAnsi="宋体" w:eastAsia="宋体" w:cs="@仿宋_GB2312"/>
          <w:sz w:val="24"/>
          <w:szCs w:val="18"/>
          <w:highlight w:val="none"/>
        </w:rPr>
        <w:t>3.</w:t>
      </w:r>
      <w:r>
        <w:rPr>
          <w:rFonts w:ascii="宋体" w:hAnsi="宋体" w:eastAsia="宋体" w:cs="@仿宋_GB2312"/>
          <w:sz w:val="24"/>
          <w:szCs w:val="18"/>
          <w:highlight w:val="none"/>
        </w:rPr>
        <w:t>下列采购需求中：标注▲的产品</w:t>
      </w:r>
      <w:r>
        <w:rPr>
          <w:rFonts w:hint="eastAsia" w:ascii="宋体" w:hAnsi="宋体" w:eastAsia="宋体" w:cs="@仿宋_GB2312"/>
          <w:sz w:val="24"/>
          <w:szCs w:val="18"/>
          <w:highlight w:val="none"/>
        </w:rPr>
        <w:t>（核心产品）</w:t>
      </w:r>
      <w:r>
        <w:rPr>
          <w:rFonts w:ascii="宋体" w:hAnsi="宋体" w:eastAsia="宋体" w:cs="@仿宋_GB2312"/>
          <w:sz w:val="24"/>
          <w:szCs w:val="18"/>
          <w:highlight w:val="none"/>
        </w:rPr>
        <w:t>，投标</w:t>
      </w:r>
      <w:r>
        <w:rPr>
          <w:rFonts w:hint="eastAsia" w:ascii="宋体" w:hAnsi="宋体" w:eastAsia="宋体" w:cs="@仿宋_GB2312"/>
          <w:sz w:val="24"/>
          <w:szCs w:val="18"/>
          <w:highlight w:val="none"/>
        </w:rPr>
        <w:t>人</w:t>
      </w:r>
      <w:r>
        <w:rPr>
          <w:rFonts w:ascii="宋体" w:hAnsi="宋体" w:eastAsia="宋体" w:cs="@仿宋_GB2312"/>
          <w:sz w:val="24"/>
          <w:szCs w:val="18"/>
          <w:highlight w:val="none"/>
        </w:rPr>
        <w:t>在投标文件《主要</w:t>
      </w:r>
      <w:r>
        <w:rPr>
          <w:rFonts w:hint="eastAsia" w:ascii="宋体" w:hAnsi="宋体" w:eastAsia="宋体" w:cs="@仿宋_GB2312"/>
          <w:sz w:val="24"/>
          <w:szCs w:val="18"/>
          <w:highlight w:val="none"/>
        </w:rPr>
        <w:t>中标</w:t>
      </w:r>
      <w:r>
        <w:rPr>
          <w:rFonts w:ascii="宋体" w:hAnsi="宋体" w:eastAsia="宋体" w:cs="@仿宋_GB2312"/>
          <w:sz w:val="24"/>
          <w:szCs w:val="18"/>
          <w:highlight w:val="none"/>
        </w:rPr>
        <w:t>标的承诺函》中填写名称、</w:t>
      </w:r>
      <w:r>
        <w:rPr>
          <w:rFonts w:hint="eastAsia" w:ascii="宋体" w:hAnsi="宋体" w:eastAsia="宋体" w:cs="@仿宋_GB2312"/>
          <w:sz w:val="24"/>
          <w:szCs w:val="18"/>
          <w:highlight w:val="none"/>
        </w:rPr>
        <w:t>品牌、</w:t>
      </w:r>
      <w:r>
        <w:rPr>
          <w:rFonts w:ascii="宋体" w:hAnsi="宋体" w:eastAsia="宋体" w:cs="@仿宋_GB2312"/>
          <w:sz w:val="24"/>
          <w:szCs w:val="18"/>
          <w:highlight w:val="none"/>
        </w:rPr>
        <w:t>规格、型号、数量、单价等信息</w:t>
      </w:r>
      <w:r>
        <w:rPr>
          <w:rFonts w:hint="eastAsia" w:ascii="宋体" w:hAnsi="宋体" w:eastAsia="宋体" w:cs="@仿宋_GB2312"/>
          <w:sz w:val="24"/>
          <w:szCs w:val="18"/>
          <w:highlight w:val="none"/>
        </w:rPr>
        <w:t>。</w:t>
      </w:r>
    </w:p>
    <w:p>
      <w:pPr>
        <w:keepNext/>
        <w:keepLines/>
        <w:widowControl w:val="0"/>
        <w:bidi w:val="0"/>
        <w:spacing w:before="240" w:line="360" w:lineRule="auto"/>
        <w:ind w:firstLine="560" w:firstLineChars="200"/>
        <w:jc w:val="left"/>
        <w:outlineLvl w:val="1"/>
        <w:rPr>
          <w:rFonts w:ascii="Arial" w:hAnsi="Arial" w:eastAsia="方正黑体_GBK" w:cs="Arial"/>
          <w:bCs/>
          <w:kern w:val="2"/>
          <w:sz w:val="28"/>
          <w:szCs w:val="32"/>
          <w:highlight w:val="none"/>
          <w:lang w:val="en-US" w:eastAsia="zh-CN" w:bidi="ar-SA"/>
        </w:rPr>
      </w:pPr>
      <w:bookmarkStart w:id="10" w:name="_Toc1452677390"/>
      <w:bookmarkStart w:id="11" w:name="_Toc1437377518_WPSOffice_Level2"/>
      <w:bookmarkStart w:id="12" w:name="_Toc2025078090"/>
      <w:bookmarkStart w:id="13" w:name="_Toc337877615"/>
      <w:bookmarkStart w:id="14" w:name="_Toc292361325"/>
      <w:bookmarkStart w:id="15" w:name="_Toc1064185329"/>
      <w:bookmarkStart w:id="16" w:name="_Toc1899401549"/>
      <w:bookmarkStart w:id="17" w:name="_Toc382548620"/>
      <w:r>
        <w:rPr>
          <w:rFonts w:hint="eastAsia" w:ascii="Arial" w:hAnsi="Arial" w:eastAsia="方正黑体_GBK" w:cs="Arial"/>
          <w:bCs/>
          <w:kern w:val="2"/>
          <w:sz w:val="28"/>
          <w:szCs w:val="32"/>
          <w:highlight w:val="none"/>
          <w:lang w:val="en-US" w:eastAsia="zh-CN" w:bidi="ar-SA"/>
        </w:rPr>
        <w:t>一、采购需求前附表</w:t>
      </w:r>
      <w:bookmarkEnd w:id="10"/>
      <w:bookmarkEnd w:id="11"/>
      <w:bookmarkEnd w:id="12"/>
      <w:bookmarkEnd w:id="13"/>
      <w:bookmarkEnd w:id="14"/>
      <w:bookmarkEnd w:id="15"/>
      <w:bookmarkEnd w:id="16"/>
      <w:bookmarkEnd w:id="17"/>
    </w:p>
    <w:tbl>
      <w:tblPr>
        <w:tblStyle w:val="2"/>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
                <w:kern w:val="2"/>
                <w:sz w:val="24"/>
                <w:szCs w:val="20"/>
                <w:highlight w:val="none"/>
                <w:lang w:val="en-US" w:eastAsia="zh-CN" w:bidi="ar-SA"/>
              </w:rPr>
            </w:pPr>
            <w:r>
              <w:rPr>
                <w:rFonts w:hint="eastAsia" w:ascii="宋体" w:hAnsi="宋体" w:eastAsia="宋体" w:cs="宋体"/>
                <w:b/>
                <w:kern w:val="2"/>
                <w:sz w:val="24"/>
                <w:szCs w:val="20"/>
                <w:highlight w:val="none"/>
                <w:lang w:val="en-US" w:eastAsia="zh-CN" w:bidi="ar-SA"/>
              </w:rPr>
              <w:t>序号</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bCs w:val="0"/>
                <w:kern w:val="0"/>
                <w:sz w:val="24"/>
                <w:szCs w:val="28"/>
                <w:highlight w:val="none"/>
                <w:lang w:val="en-US" w:eastAsia="zh-CN" w:bidi="ar-SA"/>
              </w:rPr>
            </w:pPr>
            <w:r>
              <w:rPr>
                <w:rFonts w:hint="eastAsia" w:ascii="宋体" w:hAnsi="宋体" w:eastAsia="宋体" w:cs="宋体"/>
                <w:b/>
                <w:bCs w:val="0"/>
                <w:kern w:val="0"/>
                <w:sz w:val="24"/>
                <w:szCs w:val="28"/>
                <w:highlight w:val="none"/>
                <w:lang w:val="en-US" w:eastAsia="zh-CN" w:bidi="ar-SA"/>
              </w:rPr>
              <w:t>条款名称</w:t>
            </w:r>
          </w:p>
        </w:tc>
        <w:tc>
          <w:tcPr>
            <w:tcW w:w="5544" w:type="dxa"/>
            <w:noWrap w:val="0"/>
            <w:vAlign w:val="center"/>
          </w:tcPr>
          <w:p>
            <w:pPr>
              <w:widowControl w:val="0"/>
              <w:spacing w:before="0" w:beforeAutospacing="0" w:after="0" w:afterAutospacing="0" w:line="360" w:lineRule="auto"/>
              <w:jc w:val="center"/>
              <w:rPr>
                <w:rFonts w:hint="eastAsia" w:ascii="宋体" w:hAnsi="宋体" w:eastAsia="宋体" w:cs="宋体"/>
                <w:b/>
                <w:bCs w:val="0"/>
                <w:kern w:val="0"/>
                <w:sz w:val="24"/>
                <w:szCs w:val="28"/>
                <w:highlight w:val="none"/>
                <w:lang w:val="en-US" w:eastAsia="zh-CN" w:bidi="ar-SA"/>
              </w:rPr>
            </w:pPr>
            <w:r>
              <w:rPr>
                <w:rFonts w:hint="eastAsia" w:ascii="宋体" w:hAnsi="宋体" w:eastAsia="宋体" w:cs="宋体"/>
                <w:b/>
                <w:bCs w:val="0"/>
                <w:kern w:val="0"/>
                <w:sz w:val="24"/>
                <w:szCs w:val="28"/>
                <w:highlight w:val="none"/>
                <w:lang w:val="en-US" w:eastAsia="zh-CN" w:bidi="ar-SA"/>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highlight w:val="none"/>
                <w:lang w:val="en-US" w:eastAsia="zh-CN" w:bidi="ar-SA"/>
              </w:rPr>
            </w:pPr>
            <w:r>
              <w:rPr>
                <w:rFonts w:hint="eastAsia" w:ascii="宋体" w:hAnsi="宋体" w:eastAsia="宋体" w:cs="宋体"/>
                <w:bCs/>
                <w:kern w:val="2"/>
                <w:sz w:val="24"/>
                <w:szCs w:val="20"/>
                <w:highlight w:val="none"/>
                <w:lang w:val="en-US" w:eastAsia="zh-CN" w:bidi="ar-SA"/>
              </w:rPr>
              <w:t>1</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highlight w:val="none"/>
                <w:lang w:val="en-US" w:eastAsia="zh-CN" w:bidi="ar-SA"/>
              </w:rPr>
            </w:pPr>
            <w:r>
              <w:rPr>
                <w:rFonts w:hint="eastAsia" w:ascii="宋体" w:hAnsi="宋体" w:eastAsia="宋体" w:cs="宋体"/>
                <w:b w:val="0"/>
                <w:bCs/>
                <w:kern w:val="0"/>
                <w:sz w:val="24"/>
                <w:szCs w:val="28"/>
                <w:highlight w:val="none"/>
                <w:lang w:val="en-US" w:eastAsia="zh-CN" w:bidi="ar-SA"/>
              </w:rPr>
              <w:t>付款方式</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合同签订生效并具备实施条件后5个工作日内支付合同价款的40%作为预付款（中标供应商须提交银行、保险公司、担保公司等金融机构出具的预付款保函或其他担保措施，以上各类机构出具的以担保函、保证保险承担责任的方式均须满足无条件见索即付条件），项目供货安装完成验收合格后一次性支付剩余合同价款，同时退还预付款保函。</w:t>
            </w:r>
          </w:p>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注：在签订合同时，中标供应商书面明确表示无需预付款，即中标供应商无需提供预付款担保，按皖财购〔2022〕556号规定，采购人可不再支付预付款，供货安装完成验收合格后一次性付清合同价款。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highlight w:val="none"/>
                <w:lang w:val="en-US" w:eastAsia="zh-CN" w:bidi="ar-SA"/>
              </w:rPr>
            </w:pPr>
            <w:r>
              <w:rPr>
                <w:rFonts w:hint="eastAsia" w:ascii="宋体" w:hAnsi="宋体" w:eastAsia="宋体" w:cs="宋体"/>
                <w:bCs/>
                <w:kern w:val="2"/>
                <w:sz w:val="24"/>
                <w:szCs w:val="20"/>
                <w:highlight w:val="none"/>
                <w:lang w:val="en-US" w:eastAsia="zh-CN" w:bidi="ar-SA"/>
              </w:rPr>
              <w:t>2</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highlight w:val="none"/>
                <w:lang w:val="en-US" w:eastAsia="zh-CN" w:bidi="ar-SA"/>
              </w:rPr>
            </w:pPr>
            <w:r>
              <w:rPr>
                <w:rFonts w:hint="eastAsia" w:ascii="宋体" w:hAnsi="宋体" w:eastAsia="宋体" w:cs="宋体"/>
                <w:b w:val="0"/>
                <w:bCs/>
                <w:kern w:val="0"/>
                <w:sz w:val="24"/>
                <w:szCs w:val="28"/>
                <w:highlight w:val="none"/>
                <w:lang w:val="en-US" w:eastAsia="zh-CN" w:bidi="ar-SA"/>
              </w:rPr>
              <w:t>供货及安装地点</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皖南医学院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highlight w:val="none"/>
                <w:lang w:val="en-US" w:eastAsia="zh-CN" w:bidi="ar-SA"/>
              </w:rPr>
            </w:pPr>
            <w:r>
              <w:rPr>
                <w:rFonts w:hint="eastAsia" w:ascii="宋体" w:hAnsi="宋体" w:eastAsia="宋体" w:cs="宋体"/>
                <w:bCs/>
                <w:kern w:val="2"/>
                <w:sz w:val="24"/>
                <w:szCs w:val="20"/>
                <w:highlight w:val="none"/>
                <w:lang w:val="en-US" w:eastAsia="zh-CN" w:bidi="ar-SA"/>
              </w:rPr>
              <w:t>3</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highlight w:val="none"/>
                <w:lang w:val="en-US" w:eastAsia="zh-CN" w:bidi="ar-SA"/>
              </w:rPr>
            </w:pPr>
            <w:r>
              <w:rPr>
                <w:rFonts w:hint="eastAsia" w:ascii="宋体" w:hAnsi="宋体" w:eastAsia="宋体" w:cs="宋体"/>
                <w:b w:val="0"/>
                <w:bCs/>
                <w:kern w:val="0"/>
                <w:sz w:val="24"/>
                <w:szCs w:val="28"/>
                <w:highlight w:val="none"/>
                <w:lang w:val="en-US" w:eastAsia="zh-CN" w:bidi="ar-SA"/>
              </w:rPr>
              <w:t>供货及安装期限</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 xml:space="preserve">合同生效后进口设备90天内完成供货及安装，国产设备30天内完成供货及安装。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pPr>
              <w:widowControl w:val="0"/>
              <w:pBdr>
                <w:bottom w:val="none" w:color="auto" w:sz="0" w:space="0"/>
              </w:pBdr>
              <w:adjustRightInd/>
              <w:snapToGrid/>
              <w:spacing w:line="240" w:lineRule="auto"/>
              <w:jc w:val="center"/>
              <w:textAlignment w:val="auto"/>
              <w:rPr>
                <w:rFonts w:hint="eastAsia" w:ascii="宋体" w:hAnsi="宋体" w:eastAsia="宋体" w:cs="宋体"/>
                <w:bCs/>
                <w:kern w:val="2"/>
                <w:sz w:val="24"/>
                <w:szCs w:val="20"/>
                <w:highlight w:val="none"/>
                <w:lang w:val="en-US" w:eastAsia="zh-CN" w:bidi="ar-SA"/>
              </w:rPr>
            </w:pPr>
            <w:r>
              <w:rPr>
                <w:rFonts w:hint="eastAsia" w:ascii="宋体" w:hAnsi="宋体" w:eastAsia="宋体" w:cs="宋体"/>
                <w:bCs/>
                <w:kern w:val="2"/>
                <w:sz w:val="24"/>
                <w:szCs w:val="20"/>
                <w:highlight w:val="none"/>
                <w:lang w:val="en-US" w:eastAsia="zh-CN" w:bidi="ar-SA"/>
              </w:rPr>
              <w:t>4</w:t>
            </w:r>
          </w:p>
        </w:tc>
        <w:tc>
          <w:tcPr>
            <w:tcW w:w="2054" w:type="dxa"/>
            <w:noWrap w:val="0"/>
            <w:vAlign w:val="center"/>
          </w:tcPr>
          <w:p>
            <w:pPr>
              <w:widowControl w:val="0"/>
              <w:spacing w:before="0" w:beforeAutospacing="0" w:after="0" w:afterAutospacing="0" w:line="360" w:lineRule="auto"/>
              <w:jc w:val="center"/>
              <w:rPr>
                <w:rFonts w:hint="eastAsia" w:ascii="宋体" w:hAnsi="宋体" w:eastAsia="宋体" w:cs="宋体"/>
                <w:b w:val="0"/>
                <w:bCs/>
                <w:kern w:val="0"/>
                <w:sz w:val="24"/>
                <w:szCs w:val="28"/>
                <w:highlight w:val="none"/>
                <w:lang w:val="en-US" w:eastAsia="zh-CN" w:bidi="ar-SA"/>
              </w:rPr>
            </w:pPr>
            <w:r>
              <w:rPr>
                <w:rFonts w:hint="eastAsia" w:ascii="宋体" w:hAnsi="宋体" w:eastAsia="宋体" w:cs="宋体"/>
                <w:b w:val="0"/>
                <w:bCs/>
                <w:kern w:val="0"/>
                <w:sz w:val="24"/>
                <w:szCs w:val="28"/>
                <w:highlight w:val="none"/>
                <w:lang w:val="en-US" w:eastAsia="zh-CN" w:bidi="ar-SA"/>
              </w:rPr>
              <w:t>免费质保期</w:t>
            </w:r>
          </w:p>
        </w:tc>
        <w:tc>
          <w:tcPr>
            <w:tcW w:w="5544" w:type="dxa"/>
            <w:noWrap w:val="0"/>
            <w:vAlign w:val="center"/>
          </w:tcPr>
          <w:p>
            <w:pPr>
              <w:widowControl w:val="0"/>
              <w:spacing w:before="0" w:beforeAutospacing="0" w:after="0" w:afterAutospacing="0" w:line="360" w:lineRule="auto"/>
              <w:jc w:val="left"/>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验收合格后3年，采购需求清单另有规定按采购需求清单执行。</w:t>
            </w:r>
          </w:p>
        </w:tc>
      </w:tr>
    </w:tbl>
    <w:p>
      <w:pPr>
        <w:keepNext/>
        <w:keepLines/>
        <w:widowControl w:val="0"/>
        <w:bidi w:val="0"/>
        <w:spacing w:before="240" w:line="360" w:lineRule="auto"/>
        <w:ind w:firstLine="560" w:firstLineChars="200"/>
        <w:jc w:val="left"/>
        <w:outlineLvl w:val="1"/>
        <w:rPr>
          <w:rFonts w:hint="eastAsia" w:ascii="Arial" w:hAnsi="Arial" w:eastAsia="方正黑体_GBK" w:cs="Arial"/>
          <w:bCs/>
          <w:kern w:val="2"/>
          <w:sz w:val="28"/>
          <w:szCs w:val="32"/>
          <w:highlight w:val="none"/>
          <w:lang w:val="en-US" w:eastAsia="zh-CN" w:bidi="ar-SA"/>
        </w:rPr>
      </w:pPr>
      <w:bookmarkStart w:id="18" w:name="_Toc1191965283_WPSOffice_Level2"/>
      <w:bookmarkStart w:id="19" w:name="_Toc369119811"/>
      <w:bookmarkStart w:id="20" w:name="_Toc302804901"/>
      <w:bookmarkStart w:id="21" w:name="_Toc717369146"/>
      <w:bookmarkStart w:id="22" w:name="_Toc1715351726"/>
      <w:bookmarkStart w:id="23" w:name="_Toc58935147"/>
      <w:bookmarkStart w:id="24" w:name="_Toc626387511"/>
      <w:bookmarkStart w:id="25" w:name="_Toc1693477008"/>
      <w:r>
        <w:rPr>
          <w:rFonts w:hint="eastAsia" w:ascii="Arial" w:hAnsi="Arial" w:eastAsia="方正黑体_GBK" w:cs="Arial"/>
          <w:bCs/>
          <w:kern w:val="2"/>
          <w:sz w:val="28"/>
          <w:szCs w:val="32"/>
          <w:highlight w:val="none"/>
          <w:lang w:val="en-US" w:eastAsia="zh-CN" w:bidi="ar-SA"/>
        </w:rPr>
        <w:t>二、货物需求</w:t>
      </w:r>
      <w:bookmarkEnd w:id="18"/>
      <w:bookmarkEnd w:id="19"/>
      <w:bookmarkEnd w:id="20"/>
      <w:bookmarkEnd w:id="21"/>
      <w:bookmarkEnd w:id="22"/>
      <w:bookmarkEnd w:id="23"/>
      <w:bookmarkEnd w:id="24"/>
      <w:bookmarkEnd w:id="25"/>
    </w:p>
    <w:p>
      <w:pPr>
        <w:widowControl w:val="0"/>
        <w:spacing w:line="500" w:lineRule="exact"/>
        <w:ind w:left="0" w:firstLine="482" w:firstLineChars="20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（一）货物需求说明</w:t>
      </w:r>
    </w:p>
    <w:tbl>
      <w:tblPr>
        <w:tblStyle w:val="2"/>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935"/>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需求内容类别</w:t>
            </w:r>
          </w:p>
        </w:tc>
        <w:tc>
          <w:tcPr>
            <w:tcW w:w="1935"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标识符号</w:t>
            </w:r>
          </w:p>
        </w:tc>
        <w:tc>
          <w:tcPr>
            <w:tcW w:w="4713" w:type="dxa"/>
            <w:noWrap w:val="0"/>
            <w:vAlign w:val="top"/>
          </w:tcPr>
          <w:p>
            <w:pPr>
              <w:widowControl w:val="0"/>
              <w:spacing w:line="500" w:lineRule="exact"/>
              <w:ind w:left="420" w:firstLine="480" w:firstLineChars="20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实质性要求</w:t>
            </w:r>
          </w:p>
        </w:tc>
        <w:tc>
          <w:tcPr>
            <w:tcW w:w="1935" w:type="dxa"/>
            <w:noWrap w:val="0"/>
            <w:vAlign w:val="top"/>
          </w:tcPr>
          <w:p>
            <w:pPr>
              <w:widowControl w:val="0"/>
              <w:spacing w:line="500" w:lineRule="exact"/>
              <w:ind w:left="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4713" w:type="dxa"/>
            <w:noWrap w:val="0"/>
            <w:vAlign w:val="top"/>
          </w:tcPr>
          <w:p>
            <w:pPr>
              <w:widowControl w:val="0"/>
              <w:spacing w:line="500" w:lineRule="exact"/>
              <w:ind w:left="0" w:firstLine="0" w:firstLineChars="0"/>
              <w:jc w:val="left"/>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必须全部满足或正偏离，有1项不满足或负偏离的，</w:t>
            </w:r>
            <w:r>
              <w:rPr>
                <w:rFonts w:hint="eastAsia" w:ascii="宋体" w:hAnsi="宋体" w:eastAsia="宋体" w:cs="宋体"/>
                <w:b/>
                <w:bCs/>
                <w:kern w:val="2"/>
                <w:sz w:val="24"/>
                <w:szCs w:val="24"/>
                <w:highlight w:val="none"/>
                <w:lang w:val="en-US" w:eastAsia="zh-CN" w:bidi="ar-SA"/>
              </w:rPr>
              <w:t>投标无效</w:t>
            </w:r>
            <w:r>
              <w:rPr>
                <w:rFonts w:hint="eastAsia" w:ascii="宋体" w:hAnsi="宋体" w:eastAsia="宋体" w:cs="宋体"/>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其他要求</w:t>
            </w:r>
          </w:p>
        </w:tc>
        <w:tc>
          <w:tcPr>
            <w:tcW w:w="1935" w:type="dxa"/>
            <w:noWrap w:val="0"/>
            <w:vAlign w:val="top"/>
          </w:tcPr>
          <w:p>
            <w:pPr>
              <w:widowControl w:val="0"/>
              <w:spacing w:line="500" w:lineRule="exact"/>
              <w:ind w:left="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无</w:t>
            </w:r>
          </w:p>
        </w:tc>
        <w:tc>
          <w:tcPr>
            <w:tcW w:w="4713" w:type="dxa"/>
            <w:noWrap w:val="0"/>
            <w:vAlign w:val="top"/>
          </w:tcPr>
          <w:p>
            <w:pPr>
              <w:widowControl w:val="0"/>
              <w:spacing w:line="500" w:lineRule="exact"/>
              <w:ind w:left="0"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最大允许偏离</w:t>
            </w:r>
            <w:r>
              <w:rPr>
                <w:rFonts w:hint="eastAsia" w:ascii="宋体" w:hAnsi="宋体" w:eastAsia="宋体" w:cs="宋体"/>
                <w:b/>
                <w:bCs/>
                <w:kern w:val="2"/>
                <w:sz w:val="24"/>
                <w:szCs w:val="24"/>
                <w:highlight w:val="none"/>
                <w:u w:val="single"/>
                <w:lang w:val="en-US" w:eastAsia="zh-CN" w:bidi="ar-SA"/>
              </w:rPr>
              <w:t>1</w:t>
            </w:r>
            <w:r>
              <w:rPr>
                <w:rFonts w:hint="eastAsia" w:ascii="宋体" w:hAnsi="宋体" w:eastAsia="宋体" w:cs="宋体"/>
                <w:kern w:val="2"/>
                <w:sz w:val="24"/>
                <w:szCs w:val="24"/>
                <w:highlight w:val="none"/>
                <w:lang w:val="en-US" w:eastAsia="zh-CN" w:bidi="ar-SA"/>
              </w:rPr>
              <w:t>项，超过最大允许偏离项数的，</w:t>
            </w:r>
            <w:r>
              <w:rPr>
                <w:rFonts w:hint="eastAsia" w:ascii="宋体" w:hAnsi="宋体" w:eastAsia="宋体" w:cs="宋体"/>
                <w:b/>
                <w:bCs/>
                <w:kern w:val="2"/>
                <w:sz w:val="24"/>
                <w:szCs w:val="24"/>
                <w:highlight w:val="none"/>
                <w:lang w:val="en-US" w:eastAsia="zh-CN" w:bidi="ar-SA"/>
              </w:rPr>
              <w:t>投标无效</w:t>
            </w:r>
            <w:r>
              <w:rPr>
                <w:rFonts w:hint="eastAsia" w:ascii="宋体" w:hAnsi="宋体" w:eastAsia="宋体" w:cs="宋体"/>
                <w:kern w:val="2"/>
                <w:sz w:val="24"/>
                <w:szCs w:val="24"/>
                <w:highlight w:val="none"/>
                <w:lang w:val="en-US" w:eastAsia="zh-CN" w:bidi="ar-SA"/>
              </w:rPr>
              <w:t>。</w:t>
            </w:r>
          </w:p>
        </w:tc>
      </w:tr>
    </w:tbl>
    <w:p>
      <w:pPr>
        <w:ind w:left="0" w:leftChars="0" w:firstLine="0" w:firstLineChars="0"/>
        <w:rPr>
          <w:highlight w:val="none"/>
        </w:rPr>
        <w:sectPr>
          <w:footerReference r:id="rId3" w:type="default"/>
          <w:pgSz w:w="11906" w:h="16838" w:orient="landscape"/>
          <w:pgMar w:top="1440" w:right="1800" w:bottom="1440" w:left="1800" w:header="851" w:footer="992" w:gutter="0"/>
          <w:pgNumType w:fmt="decimal" w:start="1"/>
          <w:cols w:space="720" w:num="1"/>
          <w:docGrid w:type="lines" w:linePitch="312" w:charSpace="0"/>
        </w:sectPr>
      </w:pPr>
    </w:p>
    <w:p>
      <w:pPr>
        <w:widowControl w:val="0"/>
        <w:ind w:left="0" w:leftChars="0" w:firstLine="0" w:firstLineChars="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（二）货物需求清单</w:t>
      </w:r>
    </w:p>
    <w:bookmarkEnd w:id="9"/>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160"/>
        <w:gridCol w:w="8231"/>
        <w:gridCol w:w="737"/>
        <w:gridCol w:w="715"/>
        <w:gridCol w:w="1012"/>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spacing w:line="360" w:lineRule="auto"/>
              <w:jc w:val="center"/>
              <w:rPr>
                <w:rFonts w:ascii="宋体" w:hAnsi="宋体" w:eastAsia="宋体" w:cs="Times New Roman"/>
                <w:b/>
                <w:bCs/>
                <w:sz w:val="24"/>
                <w:szCs w:val="24"/>
                <w:highlight w:val="none"/>
              </w:rPr>
            </w:pPr>
            <w:r>
              <w:rPr>
                <w:rFonts w:hint="eastAsia" w:ascii="宋体" w:hAnsi="宋体" w:eastAsia="宋体" w:cs="Times New Roman"/>
                <w:b/>
                <w:bCs/>
                <w:sz w:val="24"/>
                <w:szCs w:val="18"/>
                <w:highlight w:val="none"/>
              </w:rPr>
              <w:t>序号</w:t>
            </w:r>
          </w:p>
        </w:tc>
        <w:tc>
          <w:tcPr>
            <w:tcW w:w="409" w:type="pct"/>
            <w:noWrap w:val="0"/>
            <w:vAlign w:val="center"/>
          </w:tcPr>
          <w:p>
            <w:pPr>
              <w:spacing w:line="360" w:lineRule="auto"/>
              <w:jc w:val="center"/>
              <w:rPr>
                <w:rFonts w:ascii="宋体" w:hAnsi="宋体" w:eastAsia="宋体" w:cs="Times New Roman"/>
                <w:b/>
                <w:bCs/>
                <w:sz w:val="24"/>
                <w:szCs w:val="24"/>
                <w:highlight w:val="none"/>
              </w:rPr>
            </w:pPr>
            <w:r>
              <w:rPr>
                <w:rFonts w:hint="eastAsia" w:ascii="宋体" w:hAnsi="宋体" w:eastAsia="宋体" w:cs="Times New Roman"/>
                <w:b/>
                <w:bCs/>
                <w:sz w:val="24"/>
                <w:szCs w:val="18"/>
                <w:highlight w:val="none"/>
              </w:rPr>
              <w:t>货物名称</w:t>
            </w:r>
          </w:p>
        </w:tc>
        <w:tc>
          <w:tcPr>
            <w:tcW w:w="2903" w:type="pct"/>
            <w:noWrap w:val="0"/>
            <w:vAlign w:val="center"/>
          </w:tcPr>
          <w:p>
            <w:pPr>
              <w:spacing w:line="360" w:lineRule="auto"/>
              <w:jc w:val="center"/>
              <w:rPr>
                <w:rFonts w:ascii="宋体" w:hAnsi="宋体" w:eastAsia="宋体" w:cs="Times New Roman"/>
                <w:b/>
                <w:bCs/>
                <w:sz w:val="24"/>
                <w:szCs w:val="18"/>
                <w:highlight w:val="none"/>
              </w:rPr>
            </w:pPr>
            <w:r>
              <w:rPr>
                <w:rFonts w:hint="eastAsia" w:ascii="宋体" w:hAnsi="宋体" w:eastAsia="宋体" w:cs="Times New Roman"/>
                <w:b/>
                <w:bCs/>
                <w:sz w:val="24"/>
                <w:szCs w:val="18"/>
                <w:highlight w:val="none"/>
              </w:rPr>
              <w:t>技术参数及</w:t>
            </w:r>
          </w:p>
          <w:p>
            <w:pPr>
              <w:spacing w:line="360" w:lineRule="auto"/>
              <w:jc w:val="center"/>
              <w:rPr>
                <w:rFonts w:ascii="宋体" w:hAnsi="宋体" w:eastAsia="宋体" w:cs="Times New Roman"/>
                <w:b/>
                <w:bCs/>
                <w:sz w:val="24"/>
                <w:szCs w:val="24"/>
                <w:highlight w:val="none"/>
              </w:rPr>
            </w:pPr>
            <w:r>
              <w:rPr>
                <w:rFonts w:hint="eastAsia" w:ascii="宋体" w:hAnsi="宋体" w:eastAsia="宋体" w:cs="Times New Roman"/>
                <w:b/>
                <w:bCs/>
                <w:sz w:val="24"/>
                <w:szCs w:val="18"/>
                <w:highlight w:val="none"/>
              </w:rPr>
              <w:t>要求</w:t>
            </w:r>
          </w:p>
        </w:tc>
        <w:tc>
          <w:tcPr>
            <w:tcW w:w="260" w:type="pct"/>
            <w:noWrap w:val="0"/>
            <w:vAlign w:val="center"/>
          </w:tcPr>
          <w:p>
            <w:pPr>
              <w:spacing w:line="360" w:lineRule="auto"/>
              <w:jc w:val="center"/>
              <w:rPr>
                <w:rFonts w:ascii="宋体" w:hAnsi="宋体" w:eastAsia="宋体" w:cs="Times New Roman"/>
                <w:b/>
                <w:bCs/>
                <w:sz w:val="24"/>
                <w:szCs w:val="24"/>
                <w:highlight w:val="none"/>
              </w:rPr>
            </w:pPr>
            <w:r>
              <w:rPr>
                <w:rFonts w:hint="eastAsia" w:ascii="宋体" w:hAnsi="宋体" w:eastAsia="宋体" w:cs="Times New Roman"/>
                <w:b/>
                <w:bCs/>
                <w:sz w:val="24"/>
                <w:szCs w:val="18"/>
                <w:highlight w:val="none"/>
              </w:rPr>
              <w:t>数量</w:t>
            </w:r>
          </w:p>
        </w:tc>
        <w:tc>
          <w:tcPr>
            <w:tcW w:w="252" w:type="pct"/>
            <w:noWrap w:val="0"/>
            <w:vAlign w:val="center"/>
          </w:tcPr>
          <w:p>
            <w:pPr>
              <w:spacing w:line="360" w:lineRule="auto"/>
              <w:jc w:val="center"/>
              <w:rPr>
                <w:rFonts w:hint="eastAsia" w:ascii="宋体" w:hAnsi="宋体" w:eastAsia="宋体" w:cs="Times New Roman"/>
                <w:b/>
                <w:bCs/>
                <w:sz w:val="24"/>
                <w:szCs w:val="18"/>
                <w:highlight w:val="none"/>
              </w:rPr>
            </w:pPr>
            <w:r>
              <w:rPr>
                <w:rFonts w:hint="eastAsia" w:ascii="宋体" w:hAnsi="宋体" w:eastAsia="宋体" w:cs="Times New Roman"/>
                <w:b/>
                <w:bCs/>
                <w:sz w:val="24"/>
                <w:szCs w:val="18"/>
                <w:highlight w:val="none"/>
              </w:rPr>
              <w:t>单位</w:t>
            </w:r>
          </w:p>
        </w:tc>
        <w:tc>
          <w:tcPr>
            <w:tcW w:w="357" w:type="pct"/>
            <w:noWrap w:val="0"/>
            <w:vAlign w:val="center"/>
          </w:tcPr>
          <w:p>
            <w:pPr>
              <w:spacing w:line="360" w:lineRule="auto"/>
              <w:jc w:val="center"/>
              <w:rPr>
                <w:rFonts w:ascii="宋体" w:hAnsi="宋体" w:eastAsia="宋体" w:cs="Times New Roman"/>
                <w:b/>
                <w:bCs/>
                <w:sz w:val="24"/>
                <w:szCs w:val="24"/>
                <w:highlight w:val="none"/>
              </w:rPr>
            </w:pPr>
            <w:r>
              <w:rPr>
                <w:rFonts w:hint="eastAsia" w:ascii="宋体" w:hAnsi="宋体" w:eastAsia="宋体" w:cs="Times New Roman"/>
                <w:b/>
                <w:bCs/>
                <w:sz w:val="24"/>
                <w:szCs w:val="18"/>
                <w:highlight w:val="none"/>
              </w:rPr>
              <w:t>所属行业</w:t>
            </w:r>
          </w:p>
        </w:tc>
        <w:tc>
          <w:tcPr>
            <w:tcW w:w="541" w:type="pct"/>
            <w:noWrap w:val="0"/>
            <w:vAlign w:val="center"/>
          </w:tcPr>
          <w:p>
            <w:pPr>
              <w:spacing w:line="360" w:lineRule="auto"/>
              <w:jc w:val="center"/>
              <w:rPr>
                <w:rFonts w:hint="eastAsia" w:ascii="宋体" w:hAnsi="宋体" w:eastAsia="宋体" w:cs="Times New Roman"/>
                <w:b/>
                <w:bCs/>
                <w:sz w:val="24"/>
                <w:szCs w:val="24"/>
                <w:highlight w:val="none"/>
              </w:rPr>
            </w:pPr>
            <w:r>
              <w:rPr>
                <w:rFonts w:hint="eastAsia" w:ascii="宋体" w:hAnsi="宋体" w:eastAsia="宋体" w:cs="Times New Roman"/>
                <w:b/>
                <w:bCs/>
                <w:sz w:val="24"/>
                <w:szCs w:val="18"/>
                <w:highlight w:val="none"/>
              </w:rPr>
              <w:t>备注（进口或强制节能）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09" w:type="pct"/>
            <w:noWrap w:val="0"/>
            <w:vAlign w:val="center"/>
          </w:tcPr>
          <w:p>
            <w:pPr>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灭菌器</w:t>
            </w:r>
          </w:p>
        </w:tc>
        <w:tc>
          <w:tcPr>
            <w:tcW w:w="2903" w:type="pct"/>
            <w:noWrap w:val="0"/>
            <w:vAlign w:val="center"/>
          </w:tcPr>
          <w:p>
            <w:pPr>
              <w:widowControl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 用途：专用于实验动物行业对动物饲料、饮用水、笼盒、衣物及其他饲养用品的灭菌处理。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容积：≥1300L；外形尺寸：宽≤1610mm，深≤1850mm，高≤2020mm。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主体结构：环形加强筋结构，内腔强度和稳定性更高；内壳为316L不锈钢，夹套、门板、门档条均采用304不锈钢材质，主体设计寿命≥10年（20000次灭菌循环）。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采用环形加强筋结构，全自动焊接机器人焊接（以保证焊缝质量），提供主体焊接照片。所生产柜体为自主焊接，不可委托第三方焊接加工（以保证焊缝质量）。</w:t>
            </w:r>
          </w:p>
          <w:p>
            <w:pPr>
              <w:widowControl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 密封门：电机齿轮链条驱动门板上下移动，侧开门式开启柜门。双门通道型、机动门、带有安全联锁装置、双门互锁以保证灭菌器前后区域的有效隔离。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门密封圈：高抗撕圆形硅胶条，装于主体密封槽内，与压缩气连接管路为金属固定管路，提供密封胶圈、压缩气管路照片证明。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设计压力：≥0.3Mpa，设计温度：≥144℃，夹层耐压试验压力≥0.5Mpa，提供制造商公开发布的资料或检测机构出具的检测报告加盖供应商公章。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控制系统：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8.1. 可编程逻辑控制器：运行过程中的数据通过打印机打印，预留电脑远程监控接口。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8.2. 触摸屏：彩色触摸屏人机操作界面，灭菌程序的压力、温度、时间等参数可根据需要自行设定。</w:t>
            </w:r>
          </w:p>
          <w:p>
            <w:pPr>
              <w:widowControl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 管理员、工艺员、操作员三级权限管理，保障设备正常运行。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 程序选择：设备应有121℃饲料灭菌、121℃塑料物品灭菌、134℃金属物品灭菌、134℃织物灭菌、121℃开口容器液体灭菌、121℃固体废弃物灭菌、134℃垫料灭菌、134℃塑料物品灭菌、121℃快速液体程序、BD测试、真空测试、自定义程序。整个过程自动控制、有低温、高温报警和误操作保护提示，提供程序选择及运行界面照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 设备保温要求：岩棉，厚度≥60mm；其表层温度不得高于45℃。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 气动阀门：典型无故障开关次数≥400万次。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 隔离密封墙：设备的后端应自带密封结构，以保证设备前后区域严格的隔离密封，提供设备密封结构的照片和密封性能测试报告扫描件并加盖供应商公章。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 抽空装置：单级直连式水环真空泵，真空泵安装在设备的侧面，与主体保持一定的间距，此外，未避免水压不稳，应配置缓冲水箱，泵可以从缓冲水箱吸水，避免水压不稳造成的影响，提供图片。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 冷凝换热装置：板式换热器，换热效率≥95%，使用寿命长。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 压缩气压力检测装置：压缩气压力检测装置，若气源低于0.4MPA，自动报警并退出程序。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 设备具有第三方机构灭菌效果检测报告，提供所投产品系列（或型号）的经CMA认证检测出具的检测报告扫描件并加盖供应商公章。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18. </w:t>
            </w:r>
            <w:r>
              <w:rPr>
                <w:rFonts w:hint="eastAsia" w:ascii="Calibri" w:hAnsi="Calibri" w:eastAsia="宋体" w:cs="Times New Roman"/>
                <w:kern w:val="2"/>
                <w:sz w:val="21"/>
                <w:szCs w:val="24"/>
                <w:highlight w:val="none"/>
                <w:lang w:val="en-US" w:eastAsia="zh-CN" w:bidi="ar-SA"/>
              </w:rPr>
              <w:t>提供拟投产品生产厂家有效的</w:t>
            </w:r>
            <w:r>
              <w:rPr>
                <w:rFonts w:hint="eastAsia" w:ascii="宋体" w:hAnsi="宋体" w:eastAsia="宋体" w:cs="宋体"/>
                <w:i w:val="0"/>
                <w:iCs w:val="0"/>
                <w:color w:val="000000"/>
                <w:kern w:val="0"/>
                <w:sz w:val="21"/>
                <w:szCs w:val="21"/>
                <w:highlight w:val="none"/>
                <w:u w:val="none"/>
                <w:lang w:val="en-US" w:eastAsia="zh-CN" w:bidi="ar"/>
              </w:rPr>
              <w:t>《中华人民共和国特种设备生产许可证》（压力容器）的复印件（或扫描件）。</w:t>
            </w:r>
          </w:p>
          <w:p>
            <w:pPr>
              <w:widowControl w:val="0"/>
              <w:jc w:val="left"/>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kern w:val="2"/>
                <w:sz w:val="21"/>
                <w:szCs w:val="24"/>
                <w:highlight w:val="none"/>
                <w:lang w:val="en-US" w:eastAsia="zh-CN" w:bidi="ar-SA"/>
              </w:rPr>
              <w:t>19. 售后要求：常驻售后服务人员不得少于1名，提供当地售后工程师名单及联系方式，售后服务人员在接到电话后，2小时响应，24小时内到位，重大紧急情况12小时内应到位</w:t>
            </w:r>
            <w:r>
              <w:rPr>
                <w:rFonts w:hint="eastAsia" w:ascii="宋体" w:hAnsi="宋体" w:eastAsia="宋体" w:cs="宋体"/>
                <w:i w:val="0"/>
                <w:iCs w:val="0"/>
                <w:color w:val="000000"/>
                <w:kern w:val="0"/>
                <w:sz w:val="21"/>
                <w:szCs w:val="21"/>
                <w:highlight w:val="none"/>
                <w:u w:val="none"/>
                <w:lang w:val="en-US" w:eastAsia="zh-CN" w:bidi="ar"/>
              </w:rPr>
              <w:t>，及时排除故障，保障动物房安全运行。</w:t>
            </w:r>
          </w:p>
          <w:p>
            <w:pPr>
              <w:widowControl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 空压机、软水机各1台，另配套供气及排水管道等正常运行时所需的必配件，保证货到即可安装运行，并保障设备运行使用情况良好。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 配置要求：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21.1. 灭菌器主机1台。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21.2. 消毒车1台。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21.3. 搬运车2台。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21.4. 空压机1台。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21.5. 软水机1台。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 其他要求：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22.1. 供应商在安装新设备前，应派专人确定好设备吊装位置和转运通道，负责拆除转运通道墙体和玻璃并恢复原状，拆除原先已有的整套灭菌器并搬离实验室放置指定地点。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22.2. 投标文件中提供针对本项目产品的售后服务书（格式自拟）加盖供应商公章。</w:t>
            </w:r>
          </w:p>
          <w:p>
            <w:pPr>
              <w:widowControl w:val="0"/>
              <w:jc w:val="left"/>
              <w:rPr>
                <w:rFonts w:hint="eastAsia" w:ascii="Calibri" w:hAnsi="Calibri" w:eastAsia="宋体" w:cs="Times New Roman"/>
                <w:kern w:val="2"/>
                <w:sz w:val="21"/>
                <w:szCs w:val="24"/>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22.3. 中标后签订合同前业主方可要求中标人提供所投品牌型号的设备进行技术指标及性能验证，并提供相关佐证材料原件。如所供货物与响应文件有出入，所有责任将由供应商自行负责。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22.4. 标注“★”的参数为核心指标，提供制造商公开发布的资料（如网站截图、产品彩页扫描件或技术白皮书等）或检测机构出具的检测报告（如参数中已有明确要求，以要求的为准）供验证，且作为验收时的标准。</w:t>
            </w:r>
          </w:p>
        </w:tc>
        <w:tc>
          <w:tcPr>
            <w:tcW w:w="260"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1</w:t>
            </w:r>
          </w:p>
        </w:tc>
        <w:tc>
          <w:tcPr>
            <w:tcW w:w="252"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台</w:t>
            </w:r>
          </w:p>
        </w:tc>
        <w:tc>
          <w:tcPr>
            <w:tcW w:w="357"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09" w:type="pct"/>
            <w:noWrap w:val="0"/>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冷冻组织研磨仪</w:t>
            </w:r>
          </w:p>
        </w:tc>
        <w:tc>
          <w:tcPr>
            <w:tcW w:w="2903" w:type="pct"/>
            <w:noWrap w:val="0"/>
            <w:vAlign w:val="center"/>
          </w:tcPr>
          <w:p>
            <w:pPr>
              <w:widowControl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1、用于生物样品的样品前处理，大批量自动化的快速抽提基因组，15秒内最大处理量同时可以处理24个样品。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2、可同时处理24个2ml研磨管，和12个5ml研磨管，6个（7-15）ml研磨管，2</w:t>
            </w:r>
            <w:r>
              <w:rPr>
                <w:rFonts w:hint="default"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25ml， 2</w:t>
            </w:r>
            <w:r>
              <w:rPr>
                <w:rFonts w:hint="default"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50ml（钢罐），可以任意定做各种规格研磨管或钢罐。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3、液晶屏显示，可以方便直观的操作，可升级成触摸屏显示操作。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★4、工作方式：垂直上下研磨珠运动方式，保证样品处理的最大化和瞬间的粉碎效果。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5、最大进料尺寸：无要求，根据适配器调节，最终出料粒度：约5µm。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6、不锈钢腔体圆角和斜坡底座一体成型设计，研磨腔内不锈钢板须为压模成型，进一步保证腔体不变形，且易于清洁，且有降音装置。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7、研磨平台数（可接纳研磨罐数） &gt;2。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8、带自动中心定位的紧固装置：是。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9、均质速度：0—70 HZ/秒，工作时间 ：0秒-9999秒，用户可自行设定。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★10、在减震技术上采用“双层减震结构”技术，确保在高速研磨工作时，仪器处于一个稳定状态，不会对于外部仪器产生干扰及保证整体环境的安全性。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★11、固定研磨管部分，采用“简便式试管压紧”技术，降低破管的风险，再配以可靠的压紧技术对于高强度的研磨工作，能保证研磨管的完整度高于99.995%。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12、研磨球材料：合金钢、铬钢、氧化锆、碳化钨、石英砂。研磨球直径： 0.1—30mm。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13、加速：在2秒内达到最大速度。减速：在2秒内达到最低速度。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采用“多种物质粉碎提取”和“快速研磨功能的细胞粉碎装置”技术，对于将任何来源（包括土壤、植物和动物的组织/器官、细菌、酵母、真菌、孢子、古生物标本等）样本进行研磨粉碎。进而可以对的原始DNA、RNA和蛋白质进行提取和纯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15、噪音等级：&lt;55db。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16、研磨方式：湿磨，干磨，低温研磨都可。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17、可随意更换适配器，有十四种适配器可供选配，可接受任意规格定制。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18、配套离心管开盖工具，可以快速的协助工作人员打开离心管，避免污染。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19、具有升级成超低温液氮冷冻或空气制冷机制冷的能力。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20、配置要求：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20.1、主机 一台。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20.2、2ml适配器1套、2ml制冷适配器1套。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20.3、5号不锈钢研磨珠一瓶、3号不锈钢研磨珠一瓶。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20.4、2ml研磨管一袋。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20.5、离心管开盖工具一个。</w:t>
            </w:r>
          </w:p>
          <w:p>
            <w:pPr>
              <w:widowControl w:val="0"/>
              <w:jc w:val="left"/>
              <w:rPr>
                <w:rFonts w:hint="eastAsia" w:ascii="Calibri" w:hAnsi="Calibri" w:eastAsia="宋体" w:cs="Times New Roman"/>
                <w:kern w:val="2"/>
                <w:sz w:val="21"/>
                <w:szCs w:val="24"/>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21、标注“★”的参数为核心指标，提供制造商公开发布的资料（如网站截图、产品彩页扫描件或技术白皮书等）或检测机构出具的检测报告（如参数中已有明确要求，以要求的为准），且作为验收时的标准。</w:t>
            </w:r>
          </w:p>
        </w:tc>
        <w:tc>
          <w:tcPr>
            <w:tcW w:w="260"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1</w:t>
            </w:r>
          </w:p>
        </w:tc>
        <w:tc>
          <w:tcPr>
            <w:tcW w:w="252"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台</w:t>
            </w:r>
          </w:p>
        </w:tc>
        <w:tc>
          <w:tcPr>
            <w:tcW w:w="357"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spacing w:line="360" w:lineRule="auto"/>
              <w:jc w:val="center"/>
              <w:rPr>
                <w:rFonts w:hint="eastAsia" w:ascii="宋体" w:hAnsi="宋体" w:eastAsia="宋体" w:cs="Times New Roman"/>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09" w:type="pct"/>
            <w:noWrap w:val="0"/>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数显钟摆脱色摇床</w:t>
            </w:r>
          </w:p>
        </w:tc>
        <w:tc>
          <w:tcPr>
            <w:tcW w:w="2903" w:type="pct"/>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1、转速范围：0-100 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2、摇摆模式摆动角度：20°。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3、停平功能：有。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4、定时功能：0-999h59min。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5、数码显示：时间 转速数码显示。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6、最大载重：约2.5kg。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7、电机参数：步进电机。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8、控制方式：程序控制芯片。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9、托盘尺寸：约317×245mm。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10、蜂鸣提示：有。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11、功率：约20W。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12、控制器尺寸：约35mm。</w:t>
            </w:r>
          </w:p>
        </w:tc>
        <w:tc>
          <w:tcPr>
            <w:tcW w:w="260"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2</w:t>
            </w:r>
          </w:p>
        </w:tc>
        <w:tc>
          <w:tcPr>
            <w:tcW w:w="252"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台</w:t>
            </w:r>
          </w:p>
        </w:tc>
        <w:tc>
          <w:tcPr>
            <w:tcW w:w="357"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spacing w:line="360" w:lineRule="auto"/>
              <w:jc w:val="center"/>
              <w:rPr>
                <w:rFonts w:hint="eastAsia" w:ascii="宋体" w:hAnsi="宋体" w:eastAsia="宋体" w:cs="Times New Roman"/>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40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数显水平脱色摇床</w:t>
            </w:r>
          </w:p>
        </w:tc>
        <w:tc>
          <w:tcPr>
            <w:tcW w:w="2903" w:type="pct"/>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1、转速范围：0-200 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2、平面模式回转半径：约10mm。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3、停平功能：有。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4、定时功能：0-999h59min。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5、数码显示：时间 转速数码显示。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6、最大载重：约2.5kg。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7、电机参数：步进电机。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8、控制方式：程序控制芯片。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9、托盘尺寸：约317×245mm。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10、蜂鸣提示：有。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11、功率：约20W。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12、控制器尺寸：约35mm。</w:t>
            </w:r>
          </w:p>
        </w:tc>
        <w:tc>
          <w:tcPr>
            <w:tcW w:w="260"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3</w:t>
            </w:r>
          </w:p>
        </w:tc>
        <w:tc>
          <w:tcPr>
            <w:tcW w:w="252"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台</w:t>
            </w:r>
          </w:p>
        </w:tc>
        <w:tc>
          <w:tcPr>
            <w:tcW w:w="357"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spacing w:line="360" w:lineRule="auto"/>
              <w:jc w:val="center"/>
              <w:rPr>
                <w:rFonts w:hint="eastAsia" w:ascii="宋体" w:hAnsi="宋体" w:eastAsia="宋体" w:cs="Times New Roman"/>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40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pH智能酸度计</w:t>
            </w:r>
          </w:p>
        </w:tc>
        <w:tc>
          <w:tcPr>
            <w:tcW w:w="2903" w:type="pct"/>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1、PH测量范围：0.00-14.00。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2、PH分辨率：≤0.01。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3、PH精度： ≤0.01。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4、mV测量范围：≤±1500.0mV。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5、mV分辨率：≤±0.1mV。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6、mV精度：≤±0.4mV。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7、温度范围：-5.0～105.0℃。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8、分辨率：≤0.1℃。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9、精度：≤0.2℃。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10、轻便型，易于操作。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11、自动1键校准及电极检测。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12、16种标定液自动识别记忆。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13、自动三点校准。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14、大LCD显示pH/温度/标准点。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15、配置三合一电极。</w:t>
            </w:r>
          </w:p>
        </w:tc>
        <w:tc>
          <w:tcPr>
            <w:tcW w:w="260"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1</w:t>
            </w:r>
          </w:p>
        </w:tc>
        <w:tc>
          <w:tcPr>
            <w:tcW w:w="252"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台</w:t>
            </w:r>
          </w:p>
        </w:tc>
        <w:tc>
          <w:tcPr>
            <w:tcW w:w="357"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spacing w:line="360" w:lineRule="auto"/>
              <w:jc w:val="center"/>
              <w:rPr>
                <w:rFonts w:hint="eastAsia" w:ascii="宋体" w:hAnsi="宋体" w:eastAsia="宋体" w:cs="Times New Roman"/>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409" w:type="pct"/>
            <w:noWrap w:val="0"/>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掌上离心机</w:t>
            </w:r>
          </w:p>
        </w:tc>
        <w:tc>
          <w:tcPr>
            <w:tcW w:w="2903" w:type="pct"/>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1、复合一体转子，0.1mL、0.2mL 8 联管，0.5mL、1.5mL，2mL EP 管可同时离心。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2、转速：5000rpm，离心力：约1700g，防打滑空转。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3、开盖急停与缓停两种停止模式可选，满足不同使用场景需求。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4、无刷电机，寿命长。</w:t>
            </w:r>
          </w:p>
        </w:tc>
        <w:tc>
          <w:tcPr>
            <w:tcW w:w="260"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1</w:t>
            </w:r>
          </w:p>
        </w:tc>
        <w:tc>
          <w:tcPr>
            <w:tcW w:w="252"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台</w:t>
            </w:r>
          </w:p>
        </w:tc>
        <w:tc>
          <w:tcPr>
            <w:tcW w:w="357"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spacing w:line="360" w:lineRule="auto"/>
              <w:jc w:val="center"/>
              <w:rPr>
                <w:rFonts w:hint="eastAsia" w:ascii="宋体" w:hAnsi="宋体" w:eastAsia="宋体" w:cs="Times New Roman"/>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409" w:type="pct"/>
            <w:noWrap w:val="0"/>
            <w:vAlign w:val="center"/>
          </w:tcPr>
          <w:p>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掌上离心机（PCR反应专用型）</w:t>
            </w:r>
          </w:p>
        </w:tc>
        <w:tc>
          <w:tcPr>
            <w:tcW w:w="2903" w:type="pct"/>
            <w:noWrap w:val="0"/>
            <w:vAlign w:val="center"/>
          </w:tcPr>
          <w:p>
            <w:pPr>
              <w:keepNext w:val="0"/>
              <w:keepLines w:val="0"/>
              <w:widowControl/>
              <w:suppressLineNumbers w:val="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1、容量：2片96孔PCR板。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2、最大相对离心力：550g。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3、电机：直流无刷。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4、转子：垂直固定。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5、转速：2200Rpm。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6、噪音：≤55dB。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7、降速时间：≤10S(2200-0Rpm)。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8、加速时间：≤10S(0-2200Rpm)。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9、功率：约45W。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10、开盖停机：支持。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11、停机按钮：自复位。</w:t>
            </w:r>
          </w:p>
        </w:tc>
        <w:tc>
          <w:tcPr>
            <w:tcW w:w="260" w:type="pct"/>
            <w:noWrap w:val="0"/>
            <w:vAlign w:val="center"/>
          </w:tcPr>
          <w:p>
            <w:pPr>
              <w:spacing w:line="360" w:lineRule="auto"/>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1</w:t>
            </w:r>
          </w:p>
        </w:tc>
        <w:tc>
          <w:tcPr>
            <w:tcW w:w="252"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台</w:t>
            </w:r>
          </w:p>
        </w:tc>
        <w:tc>
          <w:tcPr>
            <w:tcW w:w="357" w:type="pct"/>
            <w:noWrap w:val="0"/>
            <w:vAlign w:val="center"/>
          </w:tcPr>
          <w:p>
            <w:pPr>
              <w:spacing w:line="360" w:lineRule="auto"/>
              <w:jc w:val="center"/>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spacing w:line="360" w:lineRule="auto"/>
              <w:jc w:val="center"/>
              <w:rPr>
                <w:rFonts w:hint="eastAsia" w:ascii="宋体" w:hAnsi="宋体" w:eastAsia="宋体" w:cs="Times New Roman"/>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8</w:t>
            </w:r>
          </w:p>
        </w:tc>
        <w:tc>
          <w:tcPr>
            <w:tcW w:w="409"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移液器</w:t>
            </w:r>
          </w:p>
        </w:tc>
        <w:tc>
          <w:tcPr>
            <w:tcW w:w="2903" w:type="pct"/>
            <w:noWrap w:val="0"/>
            <w:vAlign w:val="center"/>
          </w:tcPr>
          <w:p>
            <w:pPr>
              <w:widowControl/>
              <w:adjustRightInd w:val="0"/>
              <w:snapToGrid w:val="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1、量程要求：0.1-2.5ul、0.5-10ul、2-20ul、10-100ul、20-200ul等各1支，100-1000ul，3支。共计8支为1套。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2、三点校正，可根据按钮颜色选择适配标准吸嘴。</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★3、可整支高温高压灭菌和紫外线灭菌，坚固耐用，耐高温抗腐蚀，操作更安全。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4、伸缩式弹性吸嘴设计，确保吸头装配的气密性和移液均一性。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★5、具有密度调节窗口，适用于甘油、氯化铯等不同密度的液体，通用性更广泛。</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★6、四位数体积显示，可精确至小数点后两位数字，操作时显示屏正对操作者。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7、卓越人体工程学设计，重量小于80g。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b/>
                <w:bCs/>
                <w:color w:val="000000"/>
                <w:kern w:val="0"/>
                <w:sz w:val="21"/>
                <w:szCs w:val="21"/>
                <w:highlight w:val="none"/>
                <w:lang w:bidi="ar"/>
              </w:rPr>
              <w:t>★9、</w:t>
            </w:r>
            <w:r>
              <w:rPr>
                <w:rFonts w:hint="eastAsia" w:ascii="宋体" w:hAnsi="宋体" w:eastAsia="宋体" w:cs="宋体"/>
                <w:b/>
                <w:bCs/>
                <w:color w:val="000000"/>
                <w:kern w:val="0"/>
                <w:sz w:val="21"/>
                <w:szCs w:val="21"/>
                <w:highlight w:val="none"/>
                <w:lang w:val="en-US" w:eastAsia="zh-CN" w:bidi="ar"/>
              </w:rPr>
              <w:t>如为</w:t>
            </w:r>
            <w:r>
              <w:rPr>
                <w:rFonts w:hint="eastAsia" w:ascii="宋体" w:hAnsi="宋体" w:eastAsia="宋体" w:cs="宋体"/>
                <w:b/>
                <w:bCs/>
                <w:color w:val="000000"/>
                <w:kern w:val="0"/>
                <w:sz w:val="21"/>
                <w:szCs w:val="21"/>
                <w:highlight w:val="none"/>
                <w:lang w:bidi="ar"/>
              </w:rPr>
              <w:t>原装进口产品，</w:t>
            </w:r>
            <w:r>
              <w:rPr>
                <w:rFonts w:hint="eastAsia" w:ascii="宋体" w:hAnsi="宋体" w:eastAsia="宋体" w:cs="宋体"/>
                <w:b/>
                <w:bCs/>
                <w:color w:val="000000"/>
                <w:kern w:val="0"/>
                <w:sz w:val="21"/>
                <w:szCs w:val="21"/>
                <w:highlight w:val="none"/>
                <w:lang w:val="en-US" w:eastAsia="zh-CN" w:bidi="ar"/>
              </w:rPr>
              <w:t>须</w:t>
            </w:r>
            <w:r>
              <w:rPr>
                <w:rFonts w:hint="eastAsia" w:ascii="宋体" w:hAnsi="宋体" w:eastAsia="宋体" w:cs="宋体"/>
                <w:b/>
                <w:bCs/>
                <w:color w:val="000000"/>
                <w:kern w:val="0"/>
                <w:sz w:val="21"/>
                <w:szCs w:val="21"/>
                <w:highlight w:val="none"/>
                <w:lang w:bidi="ar"/>
              </w:rPr>
              <w:t>提供生产厂家（或国内代理商）针对本项目出具的授权和售后服务承诺扫描件。</w:t>
            </w:r>
          </w:p>
        </w:tc>
        <w:tc>
          <w:tcPr>
            <w:tcW w:w="260"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1</w:t>
            </w:r>
          </w:p>
        </w:tc>
        <w:tc>
          <w:tcPr>
            <w:tcW w:w="252"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套</w:t>
            </w:r>
          </w:p>
        </w:tc>
        <w:tc>
          <w:tcPr>
            <w:tcW w:w="357"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9</w:t>
            </w:r>
          </w:p>
        </w:tc>
        <w:tc>
          <w:tcPr>
            <w:tcW w:w="409"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水平电泳槽</w:t>
            </w:r>
          </w:p>
        </w:tc>
        <w:tc>
          <w:tcPr>
            <w:tcW w:w="2903" w:type="pct"/>
            <w:noWrap w:val="0"/>
            <w:vAlign w:val="center"/>
          </w:tcPr>
          <w:p>
            <w:pPr>
              <w:widowControl/>
              <w:numPr>
                <w:ilvl w:val="0"/>
                <w:numId w:val="0"/>
              </w:numPr>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QuickSnap* 电极拆卸方便，简化清洁工作。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2、底座侧面的箭头指示运行方向，可确保正确的凝胶方向。</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3、彩色编码且带标记的电极和带标记的底座确保盖子可以正确安装在底座上</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基部拉环设计，可轻松移除盖子，从而减少缓冲液溢出量，还可防止盖位置不正确。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4、反向兼容设计确保这些电泳槽兼容较早型号的配件。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5、透明塑料结构，确保实时便捷地查看实验进程。</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6、具有荧光标尺的紫外透明凝胶托盘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7、铺制门可方便的在凝胶槽内直接铺制，或者用于无胶条式灌制的可选制胶盘。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8、可满足一切需求的电泳梳（高度固定的嵌入式梳、可调节高度的电泳梳和制备电泳梳）。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9、电泳槽尺寸（宽 x 长 x 高）：9.2 x 25.5 x 5.6 厘米。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10、凝胶托盘尺寸 (OD)（宽 x 长）：7 x 7 厘米     7 x 10 厘米。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11、是否兼容 ReadyAgarose™ 凝胶：是，8 孔、12 孔、2 x 8 孔。</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12、样本通量：8–30。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13、基本缓冲液需要量：270 ml。</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14、缓冲液再循环：否。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15、溴酚蓝迁移：4.5 cm/hr（75 V 下）。</w:t>
            </w:r>
          </w:p>
          <w:p>
            <w:pPr>
              <w:widowControl/>
              <w:numPr>
                <w:ilvl w:val="0"/>
                <w:numId w:val="0"/>
              </w:numPr>
              <w:ind w:left="0" w:leftChars="0" w:firstLine="0" w:firstLineChars="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bidi="ar"/>
              </w:rPr>
              <w:t>★16、</w:t>
            </w:r>
            <w:r>
              <w:rPr>
                <w:rFonts w:hint="eastAsia" w:ascii="宋体" w:hAnsi="宋体" w:eastAsia="宋体" w:cs="宋体"/>
                <w:b/>
                <w:bCs/>
                <w:color w:val="000000"/>
                <w:kern w:val="0"/>
                <w:sz w:val="21"/>
                <w:szCs w:val="21"/>
                <w:highlight w:val="none"/>
                <w:lang w:val="en-US" w:eastAsia="zh-CN" w:bidi="ar"/>
              </w:rPr>
              <w:t>如为</w:t>
            </w:r>
            <w:r>
              <w:rPr>
                <w:rFonts w:hint="eastAsia" w:ascii="宋体" w:hAnsi="宋体" w:eastAsia="宋体" w:cs="宋体"/>
                <w:b/>
                <w:bCs/>
                <w:color w:val="000000"/>
                <w:kern w:val="0"/>
                <w:sz w:val="21"/>
                <w:szCs w:val="21"/>
                <w:highlight w:val="none"/>
                <w:lang w:bidi="ar"/>
              </w:rPr>
              <w:t>原装进口产品，须提供生产厂家（或国内代理商）针对本项目出具的授权和售后服务承诺扫描件。</w:t>
            </w:r>
          </w:p>
        </w:tc>
        <w:tc>
          <w:tcPr>
            <w:tcW w:w="260"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1</w:t>
            </w:r>
          </w:p>
        </w:tc>
        <w:tc>
          <w:tcPr>
            <w:tcW w:w="252"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套</w:t>
            </w:r>
          </w:p>
        </w:tc>
        <w:tc>
          <w:tcPr>
            <w:tcW w:w="357"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10</w:t>
            </w:r>
          </w:p>
        </w:tc>
        <w:tc>
          <w:tcPr>
            <w:tcW w:w="409"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摇床</w:t>
            </w:r>
          </w:p>
        </w:tc>
        <w:tc>
          <w:tcPr>
            <w:tcW w:w="2903" w:type="pct"/>
            <w:noWrap w:val="0"/>
            <w:vAlign w:val="center"/>
          </w:tcPr>
          <w:p>
            <w:pPr>
              <w:widowControl/>
              <w:adjustRightInd w:val="0"/>
              <w:snapToGrid w:val="0"/>
              <w:jc w:val="left"/>
              <w:textAlignment w:val="center"/>
              <w:rPr>
                <w:rFonts w:hint="eastAsia" w:ascii="宋体" w:hAnsi="宋体" w:eastAsia="宋体" w:cs="宋体"/>
                <w:sz w:val="21"/>
                <w:szCs w:val="21"/>
                <w:highlight w:val="none"/>
                <w:lang w:bidi="ar"/>
              </w:rPr>
            </w:pPr>
            <w:r>
              <w:rPr>
                <w:rFonts w:hint="eastAsia" w:ascii="宋体" w:hAnsi="宋体" w:eastAsia="宋体" w:cs="宋体"/>
                <w:color w:val="000000"/>
                <w:sz w:val="21"/>
                <w:szCs w:val="21"/>
                <w:highlight w:val="none"/>
                <w:lang w:bidi="ar"/>
              </w:rPr>
              <w:t>性能概述：</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1、侧开门设计，方便置于试验台上操作。</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 xml:space="preserve">2、三维一体的偏三轮驱动，运转平滑、稳定、耐久、可靠 。                  </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3、静音风扇设计和强制对流方式，确保了良好的恒温效果。</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4、具有超温报警功能及异常情况自动断电功能。</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5、具有断电恢复功能，避免因停电、死机而造成的数据丢失问题。</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6、中空钢化玻璃门，方便随时在不开门情况下在各个角度观察箱体内部情况。</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7、流线型外观，美观大方；内衬采用圆弧角（R角）镜面不锈钢设计，便于清洁，不容易滋生细菌、防腐蚀；外壳采用静电喷塑。</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8、配备滤波器磁环，减少外界和自身对机器稳定性的干扰。</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独特性能：</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1、LCD触摸屏，设定温度、转速、时间和实测温度、转速、剩余时间在同一界面显示，不用相互切换界面，观察更直观；操作界面加密锁定功能，杜绝重复操作和人为误操作；可自由设定摇板正转或反转。</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2、拥有数据记录功能，每分钟记录一次数据，可记录近三个月的数据，并且可显示温度、速度曲线，方便数据的分析。</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3、配备高质伺服电机，控制速度精确，高速性能好，稳定性强。</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4、夹具为一次成型塑胶夹具，方便单手取放样品瓶。</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技术指标：</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1、空载振荡频率：10-300rpm。</w:t>
            </w:r>
          </w:p>
          <w:p>
            <w:pPr>
              <w:widowControl/>
              <w:adjustRightInd w:val="0"/>
              <w:snapToGrid w:val="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bidi="ar"/>
              </w:rPr>
              <w:t>2、振荡频率精度：±1rpm。</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3、摇板振幅：Ф26mm。</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4、温控范围：室温+5～60℃。</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5、温度调节精度：±0.1℃。</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6、温度均匀度：±1℃ (at37℃)。</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7、箱体内部：R角（圆弧角）。</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8、显示方式：LCD（触摸屏）。</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9、对流方式：强制对流。</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10、控制方式：P．I．D微电脑智能控制。</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11、最大容量（不锈钢夹具）：250ml×12 或500ml×9或1000ml×4。</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12、最大容量（塑胶夹具）：250ml×12 或500ml×9或1000ml×4。</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13、定时范围：0-999.9小时。</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14、摇板尺寸（长×宽）：344mm×307mm。</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15、外型尺寸（长×宽×高）：650mm×480mm×620mm。</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16、空载重量（约）：64kg。</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17、噪　　音：低于55dB。</w:t>
            </w:r>
            <w:r>
              <w:rPr>
                <w:rFonts w:hint="eastAsia" w:ascii="宋体" w:hAnsi="宋体" w:eastAsia="宋体" w:cs="宋体"/>
                <w:color w:val="000000"/>
                <w:sz w:val="21"/>
                <w:szCs w:val="21"/>
                <w:highlight w:val="none"/>
                <w:lang w:bidi="ar"/>
              </w:rPr>
              <w:br w:type="textWrapping"/>
            </w:r>
            <w:r>
              <w:rPr>
                <w:rFonts w:hint="eastAsia" w:ascii="宋体" w:hAnsi="宋体" w:eastAsia="宋体" w:cs="宋体"/>
                <w:color w:val="000000"/>
                <w:sz w:val="21"/>
                <w:szCs w:val="21"/>
                <w:highlight w:val="none"/>
                <w:lang w:bidi="ar"/>
              </w:rPr>
              <w:t>18、夹具板到顶部距离：342mm。</w:t>
            </w:r>
          </w:p>
        </w:tc>
        <w:tc>
          <w:tcPr>
            <w:tcW w:w="260"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1</w:t>
            </w:r>
          </w:p>
        </w:tc>
        <w:tc>
          <w:tcPr>
            <w:tcW w:w="252"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台</w:t>
            </w:r>
          </w:p>
        </w:tc>
        <w:tc>
          <w:tcPr>
            <w:tcW w:w="357"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5"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11</w:t>
            </w:r>
          </w:p>
        </w:tc>
        <w:tc>
          <w:tcPr>
            <w:tcW w:w="409"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电动移液器</w:t>
            </w:r>
          </w:p>
        </w:tc>
        <w:tc>
          <w:tcPr>
            <w:tcW w:w="2903" w:type="pct"/>
            <w:noWrap w:val="0"/>
            <w:vAlign w:val="center"/>
          </w:tcPr>
          <w:p>
            <w:pPr>
              <w:widowControl/>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自动识别 Combitip advanced 分液管，显示屏直接显示相应分液体积和步数，无需换算。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2.显示屏显示分液步数，具有计步器功能，即使受干扰，分液操作也不会出错。</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3.可单手脱卸及安装分液管（当使用 Combitip rack 盒时），手不接触分液管，防止污染。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4.分液范围广（1 μL-10 mL），一次吸液最高100次分液。</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5.可单手转动选项盘选择分液体积，每个分液管可设定20种不同体积。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6.运动传感器：未使用时自动关闭，使用时自动开启，节约电能。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7.手指挂钩舒适地支撑手部，确保长时间舒适的分液操作。</w:t>
            </w:r>
          </w:p>
          <w:p>
            <w:pPr>
              <w:widowControl/>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bCs/>
                <w:color w:val="000000"/>
                <w:kern w:val="0"/>
                <w:sz w:val="21"/>
                <w:szCs w:val="21"/>
                <w:highlight w:val="none"/>
                <w:lang w:bidi="ar"/>
              </w:rPr>
              <w:t>★8、</w:t>
            </w:r>
            <w:r>
              <w:rPr>
                <w:rFonts w:hint="eastAsia" w:ascii="宋体" w:hAnsi="宋体" w:eastAsia="宋体" w:cs="宋体"/>
                <w:b/>
                <w:bCs/>
                <w:color w:val="000000"/>
                <w:kern w:val="0"/>
                <w:sz w:val="21"/>
                <w:szCs w:val="21"/>
                <w:highlight w:val="none"/>
                <w:lang w:val="en-US" w:eastAsia="zh-CN" w:bidi="ar"/>
              </w:rPr>
              <w:t>如为</w:t>
            </w:r>
            <w:r>
              <w:rPr>
                <w:rFonts w:hint="eastAsia" w:ascii="宋体" w:hAnsi="宋体" w:eastAsia="宋体" w:cs="宋体"/>
                <w:b/>
                <w:bCs/>
                <w:color w:val="000000"/>
                <w:kern w:val="0"/>
                <w:sz w:val="21"/>
                <w:szCs w:val="21"/>
                <w:highlight w:val="none"/>
                <w:lang w:bidi="ar"/>
              </w:rPr>
              <w:t>原装进口产品，须提供生产厂家（或国内代理商）针对本项目出具的授权和售后服务承诺扫描件。</w:t>
            </w:r>
          </w:p>
        </w:tc>
        <w:tc>
          <w:tcPr>
            <w:tcW w:w="260"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1</w:t>
            </w:r>
          </w:p>
        </w:tc>
        <w:tc>
          <w:tcPr>
            <w:tcW w:w="252"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台</w:t>
            </w:r>
          </w:p>
        </w:tc>
        <w:tc>
          <w:tcPr>
            <w:tcW w:w="357"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Times New Roman"/>
                <w:b w:val="0"/>
                <w:bCs w:val="0"/>
                <w:sz w:val="21"/>
                <w:szCs w:val="21"/>
                <w:highlight w:val="none"/>
                <w:lang w:val="en-US" w:eastAsia="zh-CN"/>
              </w:rPr>
              <w:t>工业</w:t>
            </w:r>
          </w:p>
        </w:tc>
        <w:tc>
          <w:tcPr>
            <w:tcW w:w="541" w:type="pct"/>
            <w:noWrap w:val="0"/>
            <w:vAlign w:val="center"/>
          </w:tcPr>
          <w:p>
            <w:pPr>
              <w:widowControl/>
              <w:adjustRightInd w:val="0"/>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
              </w:rPr>
              <w:t>进口</w:t>
            </w:r>
          </w:p>
        </w:tc>
      </w:tr>
    </w:tbl>
    <w:p>
      <w:pPr>
        <w:bidi w:val="0"/>
        <w:rPr>
          <w:rFonts w:ascii="宋体" w:hAnsi="宋体" w:eastAsia="宋体"/>
          <w:sz w:val="24"/>
          <w:highlight w:val="none"/>
        </w:rPr>
        <w:sectPr>
          <w:footerReference r:id="rId4" w:type="default"/>
          <w:pgSz w:w="16838" w:h="11906" w:orient="landscape"/>
          <w:pgMar w:top="1800" w:right="1440" w:bottom="1706" w:left="1440"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BAFD728-797A-4218-92ED-2BDD309A1A6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48731C1-BA6B-43A5-9E9A-79627ABB1A6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0B550DA4-CCD9-45AF-94C0-B3D5FD61BD9C}"/>
  </w:font>
  <w:font w:name="方正小标宋_GBK">
    <w:panose1 w:val="02000000000000000000"/>
    <w:charset w:val="86"/>
    <w:family w:val="script"/>
    <w:pitch w:val="default"/>
    <w:sig w:usb0="A00002BF" w:usb1="38CF7CFA" w:usb2="00082016" w:usb3="00000000" w:csb0="00040001" w:csb1="00000000"/>
    <w:embedRegular r:id="rId4" w:fontKey="{419DEDF7-BC48-4532-9B18-89C2BB73BF46}"/>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embedRegular r:id="rId5" w:fontKey="{B5FCDC8D-C333-4111-802B-DE9F1DB890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Arial" w:hAnsi="Arial" w:eastAsia="宋体" w:cs="Arial"/>
        <w:b/>
        <w:bCs/>
        <w:szCs w:val="21"/>
      </w:rPr>
    </w:pPr>
    <w:r>
      <w:rPr>
        <w:rFonts w:ascii="@仿宋_GB2312" w:hAnsi="@仿宋_GB2312" w:eastAsia="@仿宋_GB2312" w:cs="@仿宋_GB2312"/>
        <w:sz w:val="21"/>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tabs>
                              <w:tab w:val="center" w:pos="4153"/>
                              <w:tab w:val="right" w:pos="8306"/>
                            </w:tabs>
                            <w:snapToGrid w:val="0"/>
                            <w:jc w:val="left"/>
                            <w:rPr>
                              <w:rFonts w:ascii="@仿宋_GB2312" w:hAnsi="@仿宋_GB2312" w:eastAsia="@仿宋_GB2312" w:cs="@仿宋_GB2312"/>
                              <w:kern w:val="2"/>
                              <w:sz w:val="18"/>
                              <w:szCs w:val="18"/>
                              <w:lang w:val="en-US" w:eastAsia="zh-CN" w:bidi="ar-SA"/>
                            </w:rPr>
                          </w:pPr>
                          <w:r>
                            <w:rPr>
                              <w:rFonts w:ascii="@仿宋_GB2312" w:hAnsi="@仿宋_GB2312" w:eastAsia="@仿宋_GB2312" w:cs="@仿宋_GB2312"/>
                              <w:kern w:val="2"/>
                              <w:sz w:val="18"/>
                              <w:szCs w:val="18"/>
                              <w:lang w:val="en-US" w:eastAsia="zh-CN" w:bidi="ar-SA"/>
                            </w:rPr>
                            <w:fldChar w:fldCharType="begin"/>
                          </w:r>
                          <w:r>
                            <w:rPr>
                              <w:rFonts w:ascii="@仿宋_GB2312" w:hAnsi="@仿宋_GB2312" w:eastAsia="@仿宋_GB2312" w:cs="@仿宋_GB2312"/>
                              <w:kern w:val="2"/>
                              <w:sz w:val="18"/>
                              <w:szCs w:val="18"/>
                              <w:lang w:val="en-US" w:eastAsia="zh-CN" w:bidi="ar-SA"/>
                            </w:rPr>
                            <w:instrText xml:space="preserve"> PAGE  \* MERGEFORMAT </w:instrText>
                          </w:r>
                          <w:r>
                            <w:rPr>
                              <w:rFonts w:ascii="@仿宋_GB2312" w:hAnsi="@仿宋_GB2312" w:eastAsia="@仿宋_GB2312" w:cs="@仿宋_GB2312"/>
                              <w:kern w:val="2"/>
                              <w:sz w:val="18"/>
                              <w:szCs w:val="18"/>
                              <w:lang w:val="en-US" w:eastAsia="zh-CN" w:bidi="ar-SA"/>
                            </w:rPr>
                            <w:fldChar w:fldCharType="separate"/>
                          </w:r>
                          <w:r>
                            <w:rPr>
                              <w:rFonts w:ascii="@仿宋_GB2312" w:hAnsi="@仿宋_GB2312" w:eastAsia="@仿宋_GB2312" w:cs="@仿宋_GB2312"/>
                              <w:kern w:val="2"/>
                              <w:sz w:val="18"/>
                              <w:szCs w:val="18"/>
                              <w:lang w:val="en-US" w:eastAsia="zh-CN" w:bidi="ar-SA"/>
                            </w:rPr>
                            <w:t>3</w:t>
                          </w:r>
                          <w:r>
                            <w:rPr>
                              <w:rFonts w:ascii="@仿宋_GB2312" w:hAnsi="@仿宋_GB2312" w:eastAsia="@仿宋_GB2312" w:cs="@仿宋_GB2312"/>
                              <w:kern w:val="2"/>
                              <w:sz w:val="18"/>
                              <w:szCs w:val="18"/>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ByU85gEA&#10;AMkDAAAOAAAAAAAAAAEAIAAAACIBAABkcnMvZTJvRG9jLnhtbFBLBQYAAAAABgAGAFkBAAB6BQAA&#10;AAA=&#10;">
              <v:fill on="f" focussize="0,0"/>
              <v:stroke on="f" weight="1.25pt"/>
              <v:imagedata o:title=""/>
              <o:lock v:ext="edit" aspectratio="f"/>
              <v:textbox inset="0mm,0mm,0mm,0mm" style="mso-fit-shape-to-text:t;">
                <w:txbxContent>
                  <w:p>
                    <w:pPr>
                      <w:widowControl w:val="0"/>
                      <w:tabs>
                        <w:tab w:val="center" w:pos="4153"/>
                        <w:tab w:val="right" w:pos="8306"/>
                      </w:tabs>
                      <w:snapToGrid w:val="0"/>
                      <w:jc w:val="left"/>
                      <w:rPr>
                        <w:rFonts w:ascii="@仿宋_GB2312" w:hAnsi="@仿宋_GB2312" w:eastAsia="@仿宋_GB2312" w:cs="@仿宋_GB2312"/>
                        <w:kern w:val="2"/>
                        <w:sz w:val="18"/>
                        <w:szCs w:val="18"/>
                        <w:lang w:val="en-US" w:eastAsia="zh-CN" w:bidi="ar-SA"/>
                      </w:rPr>
                    </w:pPr>
                    <w:r>
                      <w:rPr>
                        <w:rFonts w:ascii="@仿宋_GB2312" w:hAnsi="@仿宋_GB2312" w:eastAsia="@仿宋_GB2312" w:cs="@仿宋_GB2312"/>
                        <w:kern w:val="2"/>
                        <w:sz w:val="18"/>
                        <w:szCs w:val="18"/>
                        <w:lang w:val="en-US" w:eastAsia="zh-CN" w:bidi="ar-SA"/>
                      </w:rPr>
                      <w:fldChar w:fldCharType="begin"/>
                    </w:r>
                    <w:r>
                      <w:rPr>
                        <w:rFonts w:ascii="@仿宋_GB2312" w:hAnsi="@仿宋_GB2312" w:eastAsia="@仿宋_GB2312" w:cs="@仿宋_GB2312"/>
                        <w:kern w:val="2"/>
                        <w:sz w:val="18"/>
                        <w:szCs w:val="18"/>
                        <w:lang w:val="en-US" w:eastAsia="zh-CN" w:bidi="ar-SA"/>
                      </w:rPr>
                      <w:instrText xml:space="preserve"> PAGE  \* MERGEFORMAT </w:instrText>
                    </w:r>
                    <w:r>
                      <w:rPr>
                        <w:rFonts w:ascii="@仿宋_GB2312" w:hAnsi="@仿宋_GB2312" w:eastAsia="@仿宋_GB2312" w:cs="@仿宋_GB2312"/>
                        <w:kern w:val="2"/>
                        <w:sz w:val="18"/>
                        <w:szCs w:val="18"/>
                        <w:lang w:val="en-US" w:eastAsia="zh-CN" w:bidi="ar-SA"/>
                      </w:rPr>
                      <w:fldChar w:fldCharType="separate"/>
                    </w:r>
                    <w:r>
                      <w:rPr>
                        <w:rFonts w:ascii="@仿宋_GB2312" w:hAnsi="@仿宋_GB2312" w:eastAsia="@仿宋_GB2312" w:cs="@仿宋_GB2312"/>
                        <w:kern w:val="2"/>
                        <w:sz w:val="18"/>
                        <w:szCs w:val="18"/>
                        <w:lang w:val="en-US" w:eastAsia="zh-CN" w:bidi="ar-SA"/>
                      </w:rPr>
                      <w:t>3</w:t>
                    </w:r>
                    <w:r>
                      <w:rPr>
                        <w:rFonts w:ascii="@仿宋_GB2312" w:hAnsi="@仿宋_GB2312" w:eastAsia="@仿宋_GB2312" w:cs="@仿宋_GB2312"/>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Arial" w:hAnsi="Arial" w:eastAsia="宋体" w:cs="Arial"/>
        <w:b/>
        <w:bCs/>
        <w:szCs w:val="21"/>
      </w:rPr>
    </w:pPr>
    <w:r>
      <w:rPr>
        <w:rFonts w:ascii="@仿宋_GB2312" w:hAnsi="@仿宋_GB2312" w:eastAsia="@仿宋_GB2312" w:cs="@仿宋_GB2312"/>
        <w:sz w:val="21"/>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tabs>
                              <w:tab w:val="center" w:pos="4153"/>
                              <w:tab w:val="right" w:pos="8306"/>
                            </w:tabs>
                            <w:snapToGrid w:val="0"/>
                            <w:jc w:val="left"/>
                            <w:rPr>
                              <w:rFonts w:ascii="@仿宋_GB2312" w:hAnsi="@仿宋_GB2312" w:eastAsia="@仿宋_GB2312" w:cs="@仿宋_GB2312"/>
                              <w:kern w:val="2"/>
                              <w:sz w:val="18"/>
                              <w:szCs w:val="18"/>
                              <w:lang w:val="en-US" w:eastAsia="zh-CN" w:bidi="ar-SA"/>
                            </w:rPr>
                          </w:pPr>
                          <w:r>
                            <w:rPr>
                              <w:rFonts w:ascii="@仿宋_GB2312" w:hAnsi="@仿宋_GB2312" w:eastAsia="@仿宋_GB2312" w:cs="@仿宋_GB2312"/>
                              <w:kern w:val="2"/>
                              <w:sz w:val="18"/>
                              <w:szCs w:val="18"/>
                              <w:lang w:val="en-US" w:eastAsia="zh-CN" w:bidi="ar-SA"/>
                            </w:rPr>
                            <w:fldChar w:fldCharType="begin"/>
                          </w:r>
                          <w:r>
                            <w:rPr>
                              <w:rFonts w:ascii="@仿宋_GB2312" w:hAnsi="@仿宋_GB2312" w:eastAsia="@仿宋_GB2312" w:cs="@仿宋_GB2312"/>
                              <w:kern w:val="2"/>
                              <w:sz w:val="18"/>
                              <w:szCs w:val="18"/>
                              <w:lang w:val="en-US" w:eastAsia="zh-CN" w:bidi="ar-SA"/>
                            </w:rPr>
                            <w:instrText xml:space="preserve"> PAGE  \* MERGEFORMAT </w:instrText>
                          </w:r>
                          <w:r>
                            <w:rPr>
                              <w:rFonts w:ascii="@仿宋_GB2312" w:hAnsi="@仿宋_GB2312" w:eastAsia="@仿宋_GB2312" w:cs="@仿宋_GB2312"/>
                              <w:kern w:val="2"/>
                              <w:sz w:val="18"/>
                              <w:szCs w:val="18"/>
                              <w:lang w:val="en-US" w:eastAsia="zh-CN" w:bidi="ar-SA"/>
                            </w:rPr>
                            <w:fldChar w:fldCharType="separate"/>
                          </w:r>
                          <w:r>
                            <w:rPr>
                              <w:rFonts w:ascii="@仿宋_GB2312" w:hAnsi="@仿宋_GB2312" w:eastAsia="@仿宋_GB2312" w:cs="@仿宋_GB2312"/>
                              <w:kern w:val="2"/>
                              <w:sz w:val="18"/>
                              <w:szCs w:val="18"/>
                              <w:lang w:val="en-US" w:eastAsia="zh-CN" w:bidi="ar-SA"/>
                            </w:rPr>
                            <w:t>6</w:t>
                          </w:r>
                          <w:r>
                            <w:rPr>
                              <w:rFonts w:ascii="@仿宋_GB2312" w:hAnsi="@仿宋_GB2312" w:eastAsia="@仿宋_GB2312" w:cs="@仿宋_GB2312"/>
                              <w:kern w:val="2"/>
                              <w:sz w:val="18"/>
                              <w:szCs w:val="18"/>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AvaAZ5gEA&#10;AMgDAAAOAAAAAAAAAAEAIAAAACIBAABkcnMvZTJvRG9jLnhtbFBLBQYAAAAABgAGAFkBAAB6BQAA&#10;AAA=&#10;">
              <v:fill on="f" focussize="0,0"/>
              <v:stroke on="f" weight="1.25pt"/>
              <v:imagedata o:title=""/>
              <o:lock v:ext="edit" aspectratio="f"/>
              <v:textbox inset="0mm,0mm,0mm,0mm" style="mso-fit-shape-to-text:t;">
                <w:txbxContent>
                  <w:p>
                    <w:pPr>
                      <w:widowControl w:val="0"/>
                      <w:tabs>
                        <w:tab w:val="center" w:pos="4153"/>
                        <w:tab w:val="right" w:pos="8306"/>
                      </w:tabs>
                      <w:snapToGrid w:val="0"/>
                      <w:jc w:val="left"/>
                      <w:rPr>
                        <w:rFonts w:ascii="@仿宋_GB2312" w:hAnsi="@仿宋_GB2312" w:eastAsia="@仿宋_GB2312" w:cs="@仿宋_GB2312"/>
                        <w:kern w:val="2"/>
                        <w:sz w:val="18"/>
                        <w:szCs w:val="18"/>
                        <w:lang w:val="en-US" w:eastAsia="zh-CN" w:bidi="ar-SA"/>
                      </w:rPr>
                    </w:pPr>
                    <w:r>
                      <w:rPr>
                        <w:rFonts w:ascii="@仿宋_GB2312" w:hAnsi="@仿宋_GB2312" w:eastAsia="@仿宋_GB2312" w:cs="@仿宋_GB2312"/>
                        <w:kern w:val="2"/>
                        <w:sz w:val="18"/>
                        <w:szCs w:val="18"/>
                        <w:lang w:val="en-US" w:eastAsia="zh-CN" w:bidi="ar-SA"/>
                      </w:rPr>
                      <w:fldChar w:fldCharType="begin"/>
                    </w:r>
                    <w:r>
                      <w:rPr>
                        <w:rFonts w:ascii="@仿宋_GB2312" w:hAnsi="@仿宋_GB2312" w:eastAsia="@仿宋_GB2312" w:cs="@仿宋_GB2312"/>
                        <w:kern w:val="2"/>
                        <w:sz w:val="18"/>
                        <w:szCs w:val="18"/>
                        <w:lang w:val="en-US" w:eastAsia="zh-CN" w:bidi="ar-SA"/>
                      </w:rPr>
                      <w:instrText xml:space="preserve"> PAGE  \* MERGEFORMAT </w:instrText>
                    </w:r>
                    <w:r>
                      <w:rPr>
                        <w:rFonts w:ascii="@仿宋_GB2312" w:hAnsi="@仿宋_GB2312" w:eastAsia="@仿宋_GB2312" w:cs="@仿宋_GB2312"/>
                        <w:kern w:val="2"/>
                        <w:sz w:val="18"/>
                        <w:szCs w:val="18"/>
                        <w:lang w:val="en-US" w:eastAsia="zh-CN" w:bidi="ar-SA"/>
                      </w:rPr>
                      <w:fldChar w:fldCharType="separate"/>
                    </w:r>
                    <w:r>
                      <w:rPr>
                        <w:rFonts w:ascii="@仿宋_GB2312" w:hAnsi="@仿宋_GB2312" w:eastAsia="@仿宋_GB2312" w:cs="@仿宋_GB2312"/>
                        <w:kern w:val="2"/>
                        <w:sz w:val="18"/>
                        <w:szCs w:val="18"/>
                        <w:lang w:val="en-US" w:eastAsia="zh-CN" w:bidi="ar-SA"/>
                      </w:rPr>
                      <w:t>6</w:t>
                    </w:r>
                    <w:r>
                      <w:rPr>
                        <w:rFonts w:ascii="@仿宋_GB2312" w:hAnsi="@仿宋_GB2312" w:eastAsia="@仿宋_GB2312" w:cs="@仿宋_GB2312"/>
                        <w:kern w:val="2"/>
                        <w:sz w:val="18"/>
                        <w:szCs w:val="1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MTI1NmIzYmI4OTM5MGM0ODQzN2E2MzFiNjM2MDkifQ=="/>
  </w:docVars>
  <w:rsids>
    <w:rsidRoot w:val="536A43F7"/>
    <w:rsid w:val="249D459E"/>
    <w:rsid w:val="536A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2024-04-22T10:33:00Z</dcterms:created>
  <dc:creator>许佳佳</dc:creator>
  <cp:lastModifiedBy>许佳佳</cp:lastModifiedBy>
  <dcterms:modified xsi:type="dcterms:W3CDTF">2024-04-22T10:34:44Z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E8DA5DE456E54B0DBA55724077671E50_11</vt:lpwstr>
  </property>
</Properties>
</file>