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2022094</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2023-2025年硕士论文评审服务项目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11</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19"/>
      </w:pPr>
      <w:r>
        <w:rPr>
          <w:rFonts w:hint="eastAsia"/>
        </w:rPr>
        <w:t>目  录</w:t>
      </w:r>
    </w:p>
    <w:p>
      <w:pPr>
        <w:pStyle w:val="19"/>
      </w:pPr>
    </w:p>
    <w:p>
      <w:pPr>
        <w:pStyle w:val="19"/>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1"/>
          <w:rFonts w:hint="eastAsia"/>
        </w:rPr>
        <w:t>第一章</w:t>
      </w:r>
      <w:r>
        <w:rPr>
          <w:rStyle w:val="31"/>
        </w:rPr>
        <w:t xml:space="preserve">  </w:t>
      </w:r>
      <w:r>
        <w:rPr>
          <w:rStyle w:val="31"/>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"_Toc49763000" </w:instrText>
      </w:r>
      <w:r>
        <w:fldChar w:fldCharType="separate"/>
      </w:r>
      <w:r>
        <w:rPr>
          <w:rStyle w:val="31"/>
          <w:rFonts w:hint="eastAsia"/>
        </w:rPr>
        <w:t>第二章</w:t>
      </w:r>
      <w:r>
        <w:rPr>
          <w:rStyle w:val="31"/>
        </w:rPr>
        <w:t xml:space="preserve">  </w:t>
      </w:r>
      <w:r>
        <w:rPr>
          <w:rStyle w:val="31"/>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"_Toc49763001" </w:instrText>
      </w:r>
      <w:r>
        <w:fldChar w:fldCharType="separate"/>
      </w:r>
      <w:r>
        <w:rPr>
          <w:rStyle w:val="31"/>
          <w:rFonts w:hint="eastAsia"/>
        </w:rPr>
        <w:t>第三章</w:t>
      </w:r>
      <w:r>
        <w:rPr>
          <w:rStyle w:val="31"/>
        </w:rPr>
        <w:t xml:space="preserve">  </w:t>
      </w:r>
      <w:r>
        <w:rPr>
          <w:rStyle w:val="31"/>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"_Toc49763002" </w:instrText>
      </w:r>
      <w:r>
        <w:fldChar w:fldCharType="separate"/>
      </w:r>
      <w:r>
        <w:rPr>
          <w:rStyle w:val="31"/>
          <w:rFonts w:hint="eastAsia"/>
        </w:rPr>
        <w:t>第四章</w:t>
      </w:r>
      <w:r>
        <w:rPr>
          <w:rStyle w:val="31"/>
        </w:rPr>
        <w:t xml:space="preserve">  </w:t>
      </w:r>
      <w:r>
        <w:rPr>
          <w:rStyle w:val="31"/>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"_Toc49763003" </w:instrText>
      </w:r>
      <w:r>
        <w:fldChar w:fldCharType="separate"/>
      </w:r>
      <w:r>
        <w:rPr>
          <w:rStyle w:val="31"/>
          <w:rFonts w:hint="eastAsia"/>
        </w:rPr>
        <w:t>第五章</w:t>
      </w:r>
      <w:r>
        <w:rPr>
          <w:rStyle w:val="31"/>
        </w:rPr>
        <w:t xml:space="preserve">  </w:t>
      </w:r>
      <w:r>
        <w:rPr>
          <w:rStyle w:val="31"/>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"_Toc49763004" </w:instrText>
      </w:r>
      <w:r>
        <w:fldChar w:fldCharType="separate"/>
      </w:r>
      <w:r>
        <w:rPr>
          <w:rStyle w:val="31"/>
          <w:rFonts w:hint="eastAsia"/>
        </w:rPr>
        <w:t>第六章</w:t>
      </w:r>
      <w:r>
        <w:rPr>
          <w:rStyle w:val="31"/>
        </w:rPr>
        <w:t xml:space="preserve">  </w:t>
      </w:r>
      <w:r>
        <w:rPr>
          <w:rStyle w:val="31"/>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"_Toc49763005" </w:instrText>
      </w:r>
      <w:r>
        <w:fldChar w:fldCharType="separate"/>
      </w:r>
      <w:r>
        <w:rPr>
          <w:rStyle w:val="31"/>
          <w:rFonts w:hint="eastAsia"/>
        </w:rPr>
        <w:t>第七章</w:t>
      </w:r>
      <w:r>
        <w:rPr>
          <w:rStyle w:val="31"/>
        </w:rPr>
        <w:t xml:space="preserve">  </w:t>
      </w:r>
      <w:r>
        <w:rPr>
          <w:rStyle w:val="31"/>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我校</w:t>
      </w:r>
      <w:r>
        <w:rPr>
          <w:rFonts w:hint="eastAsia" w:ascii="仿宋_GB2312" w:eastAsia="仿宋_GB2312" w:cs="宋体"/>
          <w:sz w:val="28"/>
          <w:szCs w:val="28"/>
          <w:lang w:val="en-US" w:eastAsia="zh-CN"/>
        </w:rPr>
        <w:t>皖南医学院2023-2025年硕士论文评审服务项目</w:t>
      </w:r>
      <w:r>
        <w:rPr>
          <w:rFonts w:hint="default" w:ascii="仿宋_GB2312" w:eastAsia="仿宋_GB2312" w:cs="宋体"/>
          <w:sz w:val="28"/>
          <w:szCs w:val="28"/>
          <w:lang w:val="en-US" w:eastAsia="zh-CN"/>
        </w:rPr>
        <w:t>采取磋商的方式进行采购，现邀请符合资质条件的供应商参加投标和磋商。具体情况如下：</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一、项目概况：</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en-US" w:eastAsia="zh-CN"/>
        </w:rPr>
      </w:pPr>
      <w:r>
        <w:rPr>
          <w:rFonts w:hint="default" w:ascii="仿宋_GB2312" w:eastAsia="仿宋_GB2312" w:cs="宋体"/>
          <w:sz w:val="28"/>
          <w:szCs w:val="28"/>
          <w:lang w:val="en-US" w:eastAsia="zh-CN"/>
        </w:rPr>
        <w:t>（一）项目名称：</w:t>
      </w:r>
      <w:r>
        <w:rPr>
          <w:rFonts w:hint="eastAsia" w:ascii="仿宋_GB2312" w:eastAsia="仿宋_GB2312" w:cs="宋体"/>
          <w:sz w:val="28"/>
          <w:szCs w:val="28"/>
          <w:lang w:val="en-US" w:eastAsia="zh-CN"/>
        </w:rPr>
        <w:t>皖南医学院2023-2025年硕士论文评审服务项目</w:t>
      </w:r>
      <w:r>
        <w:rPr>
          <w:rFonts w:hint="default" w:ascii="仿宋_GB2312"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（二）项目编号：WYGZ</w:t>
      </w:r>
      <w:r>
        <w:rPr>
          <w:rFonts w:hint="eastAsia" w:ascii="仿宋_GB2312" w:eastAsia="仿宋_GB2312" w:cs="宋体"/>
          <w:sz w:val="28"/>
          <w:szCs w:val="28"/>
          <w:lang w:val="en-US" w:eastAsia="zh-CN"/>
        </w:rPr>
        <w:t>2022094</w:t>
      </w:r>
      <w:r>
        <w:rPr>
          <w:rFonts w:hint="default" w:ascii="仿宋_GB2312"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hAnsi="宋体" w:eastAsia="仿宋_GB2312" w:cs="宋体"/>
          <w:sz w:val="28"/>
          <w:szCs w:val="28"/>
          <w:lang w:val="en-US" w:eastAsia="zh-CN"/>
        </w:rPr>
      </w:pPr>
      <w:r>
        <w:rPr>
          <w:rFonts w:hint="default" w:ascii="仿宋_GB2312" w:eastAsia="仿宋_GB2312" w:cs="宋体"/>
          <w:sz w:val="28"/>
          <w:szCs w:val="28"/>
          <w:lang w:val="en-US" w:eastAsia="zh-CN"/>
        </w:rPr>
        <w:t>（三）</w:t>
      </w:r>
      <w:r>
        <w:rPr>
          <w:rFonts w:hint="default" w:ascii="仿宋_GB2312" w:hAnsi="宋体" w:eastAsia="仿宋_GB2312" w:cs="宋体"/>
          <w:sz w:val="28"/>
          <w:szCs w:val="28"/>
          <w:lang w:val="en-US" w:eastAsia="zh-CN"/>
        </w:rPr>
        <w:t>项目内容：</w:t>
      </w:r>
      <w:r>
        <w:rPr>
          <w:rFonts w:hint="eastAsia" w:ascii="仿宋_GB2312" w:hAnsi="宋体" w:eastAsia="仿宋_GB2312" w:cs="宋体"/>
          <w:sz w:val="28"/>
          <w:szCs w:val="28"/>
          <w:lang w:val="en-US" w:eastAsia="zh-CN"/>
        </w:rPr>
        <w:t>对我校</w:t>
      </w:r>
      <w:r>
        <w:rPr>
          <w:rFonts w:hint="eastAsia" w:ascii="仿宋_GB2312" w:eastAsia="仿宋_GB2312" w:cs="宋体"/>
          <w:sz w:val="28"/>
          <w:szCs w:val="28"/>
          <w:lang w:val="en-US" w:eastAsia="zh-CN"/>
        </w:rPr>
        <w:t>硕士论文进行评审</w:t>
      </w:r>
      <w:r>
        <w:rPr>
          <w:rFonts w:hint="eastAsia" w:ascii="仿宋_GB2312" w:hAnsi="宋体" w:eastAsia="仿宋_GB2312" w:cs="宋体"/>
          <w:sz w:val="28"/>
          <w:szCs w:val="28"/>
          <w:lang w:val="en-US" w:eastAsia="zh-CN"/>
        </w:rPr>
        <w:t>。</w:t>
      </w:r>
      <w:r>
        <w:rPr>
          <w:rFonts w:hint="default" w:ascii="仿宋_GB2312" w:hAnsi="宋体" w:eastAsia="仿宋_GB2312" w:cs="宋体"/>
          <w:sz w:val="28"/>
          <w:szCs w:val="28"/>
          <w:lang w:val="en-US" w:eastAsia="zh-CN"/>
        </w:rPr>
        <w:t>详见项目需求</w:t>
      </w:r>
      <w:r>
        <w:rPr>
          <w:rFonts w:hint="eastAsia" w:ascii="仿宋_GB2312" w:hAnsi="宋体"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lang w:val="en-US"/>
        </w:rPr>
      </w:pPr>
      <w:r>
        <w:rPr>
          <w:rFonts w:hint="default" w:ascii="仿宋_GB2312" w:hAnsi="宋体" w:eastAsia="仿宋_GB2312" w:cs="宋体"/>
          <w:sz w:val="28"/>
          <w:szCs w:val="28"/>
          <w:lang w:val="en-US" w:eastAsia="zh-CN"/>
        </w:rPr>
        <w:t>（四）项目预算：</w:t>
      </w:r>
      <w:r>
        <w:rPr>
          <w:rFonts w:hint="eastAsia" w:ascii="仿宋_GB2312" w:eastAsia="仿宋_GB2312" w:cs="宋体"/>
          <w:sz w:val="28"/>
          <w:szCs w:val="28"/>
          <w:lang w:val="en-US" w:eastAsia="zh-CN"/>
        </w:rPr>
        <w:t>330元/篇次，预计约为1400篇次，据实结算。</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二、投标资质：</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r>
        <w:rPr>
          <w:rFonts w:hint="default" w:ascii="仿宋_GB2312" w:hAnsi="宋体" w:eastAsia="仿宋_GB2312" w:cs="宋体"/>
          <w:kern w:val="0"/>
          <w:sz w:val="28"/>
          <w:szCs w:val="28"/>
          <w:lang w:val="en-US" w:eastAsia="zh-CN" w:bidi="ar-SA"/>
        </w:rPr>
        <w:t>供应商能够独立承担民事责任能力；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2.具有良好的商业信誉和健全的财务会计制度；</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3.具有履行合同所必需的设备和专业技术能力；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4.有依法缴纳税收和社会保障资金的良好记录；</w:t>
      </w:r>
    </w:p>
    <w:p>
      <w:pPr>
        <w:adjustRightInd w:val="0"/>
        <w:snapToGrid w:val="0"/>
        <w:spacing w:line="360" w:lineRule="auto"/>
        <w:ind w:firstLine="529" w:firstLineChars="189"/>
        <w:rPr>
          <w:rFonts w:hint="default"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5.三年内，在经营活动中没有重大违法记录；</w:t>
      </w:r>
    </w:p>
    <w:p>
      <w:pPr>
        <w:adjustRightInd w:val="0"/>
        <w:snapToGrid w:val="0"/>
        <w:spacing w:line="360" w:lineRule="auto"/>
        <w:ind w:firstLine="529" w:firstLineChars="189"/>
        <w:rPr>
          <w:rFonts w:hint="eastAsia" w:ascii="仿宋_GB2312" w:hAnsi="宋体" w:eastAsia="仿宋_GB2312" w:cs="宋体"/>
          <w:kern w:val="0"/>
          <w:sz w:val="28"/>
          <w:szCs w:val="28"/>
          <w:highlight w:val="none"/>
          <w:lang w:val="zh-CN" w:eastAsia="zh-CN" w:bidi="ar-SA"/>
        </w:rPr>
      </w:pPr>
      <w:r>
        <w:rPr>
          <w:rFonts w:hint="eastAsia" w:ascii="仿宋_GB2312" w:hAnsi="宋体" w:eastAsia="仿宋_GB2312" w:cs="宋体"/>
          <w:kern w:val="0"/>
          <w:sz w:val="28"/>
          <w:szCs w:val="28"/>
          <w:lang w:val="en-US" w:eastAsia="zh-CN" w:bidi="ar-SA"/>
        </w:rPr>
        <w:t>6.</w:t>
      </w:r>
      <w:r>
        <w:rPr>
          <w:rFonts w:hint="default" w:ascii="仿宋_GB2312" w:hAnsi="宋体" w:eastAsia="仿宋_GB2312" w:cs="宋体"/>
          <w:kern w:val="0"/>
          <w:sz w:val="28"/>
          <w:szCs w:val="28"/>
          <w:lang w:val="en-US" w:eastAsia="zh-CN" w:bidi="ar-SA"/>
        </w:rPr>
        <w:t>本项目</w:t>
      </w:r>
      <w:r>
        <w:rPr>
          <w:rFonts w:hint="default" w:ascii="仿宋_GB2312" w:hAnsi="宋体" w:eastAsia="仿宋_GB2312" w:cs="宋体"/>
          <w:kern w:val="0"/>
          <w:sz w:val="28"/>
          <w:szCs w:val="28"/>
          <w:highlight w:val="none"/>
          <w:lang w:val="en-US" w:eastAsia="zh-CN" w:bidi="ar-SA"/>
        </w:rPr>
        <w:t>不接受联合体投标。</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三、报名时间及方式：</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（一）报名时间：202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日-202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23</w:t>
      </w:r>
      <w:r>
        <w:rPr>
          <w:rFonts w:hint="default" w:ascii="仿宋_GB2312" w:eastAsia="仿宋_GB2312" w:cs="宋体"/>
          <w:sz w:val="28"/>
          <w:szCs w:val="28"/>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仿宋_GB2312" w:hAnsi="宋体" w:eastAsia="仿宋_GB2312" w:cs="宋体"/>
          <w:kern w:val="0"/>
          <w:sz w:val="28"/>
          <w:szCs w:val="28"/>
          <w:highlight w:val="none"/>
          <w:lang w:val="zh-CN" w:eastAsia="zh-CN" w:bidi="ar-SA"/>
        </w:rPr>
      </w:pPr>
      <w:r>
        <w:rPr>
          <w:rFonts w:hint="eastAsia" w:ascii="仿宋_GB2312" w:eastAsia="仿宋_GB2312" w:cs="宋体"/>
          <w:sz w:val="28"/>
          <w:szCs w:val="28"/>
          <w:highlight w:val="none"/>
          <w:lang w:val="zh-CN"/>
        </w:rPr>
        <w:t>（二）</w:t>
      </w:r>
      <w:r>
        <w:rPr>
          <w:rFonts w:hint="eastAsia" w:ascii="仿宋_GB2312" w:hAnsi="宋体" w:eastAsia="仿宋_GB2312" w:cs="宋体"/>
          <w:kern w:val="0"/>
          <w:sz w:val="28"/>
          <w:szCs w:val="28"/>
          <w:highlight w:val="none"/>
          <w:lang w:val="zh-CN" w:eastAsia="zh-CN" w:bidi="ar-SA"/>
        </w:rPr>
        <w:t>报名方式：</w:t>
      </w:r>
      <w:r>
        <w:rPr>
          <w:rFonts w:hint="eastAsia" w:ascii="仿宋_GB2312" w:hAnsi="宋体" w:eastAsia="仿宋_GB2312" w:cs="宋体"/>
          <w:kern w:val="0"/>
          <w:sz w:val="28"/>
          <w:szCs w:val="28"/>
          <w:highlight w:val="none"/>
          <w:lang w:val="en-US" w:eastAsia="zh-CN" w:bidi="ar-SA"/>
        </w:rPr>
        <w:t>皖南医学院2023-2025年硕士论文评审服务项目</w:t>
      </w:r>
      <w:r>
        <w:rPr>
          <w:rFonts w:hint="default" w:ascii="仿宋_GB2312" w:hAnsi="宋体" w:eastAsia="仿宋_GB2312" w:cs="宋体"/>
          <w:kern w:val="0"/>
          <w:sz w:val="28"/>
          <w:szCs w:val="28"/>
          <w:highlight w:val="none"/>
          <w:lang w:val="en-US" w:eastAsia="zh-CN" w:bidi="ar-SA"/>
        </w:rPr>
        <w:t>（项目编号：WYGZ</w:t>
      </w:r>
      <w:r>
        <w:rPr>
          <w:rFonts w:hint="eastAsia" w:ascii="仿宋_GB2312" w:hAnsi="宋体" w:eastAsia="仿宋_GB2312" w:cs="宋体"/>
          <w:kern w:val="0"/>
          <w:sz w:val="28"/>
          <w:szCs w:val="28"/>
          <w:highlight w:val="none"/>
          <w:lang w:val="en-US" w:eastAsia="zh-CN" w:bidi="ar-SA"/>
        </w:rPr>
        <w:t>2022094</w:t>
      </w:r>
      <w:r>
        <w:rPr>
          <w:rFonts w:hint="default" w:ascii="仿宋_GB2312" w:hAnsi="宋体" w:eastAsia="仿宋_GB2312" w:cs="宋体"/>
          <w:kern w:val="0"/>
          <w:sz w:val="28"/>
          <w:szCs w:val="28"/>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8"/>
          <w:szCs w:val="28"/>
          <w:highlight w:val="none"/>
          <w:lang w:val="en-US" w:eastAsia="zh-CN" w:bidi="ar-SA"/>
        </w:rPr>
        <w:t>报名</w:t>
      </w:r>
      <w:r>
        <w:rPr>
          <w:rFonts w:hint="eastAsia" w:ascii="仿宋_GB2312" w:hAnsi="宋体" w:eastAsia="仿宋_GB2312" w:cs="宋体"/>
          <w:kern w:val="0"/>
          <w:sz w:val="28"/>
          <w:szCs w:val="28"/>
          <w:highlight w:val="none"/>
          <w:lang w:val="zh-CN"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ascii="仿宋_GB2312" w:eastAsia="仿宋_GB2312" w:cs="宋体"/>
          <w:sz w:val="28"/>
          <w:szCs w:val="28"/>
          <w:highlight w:val="none"/>
          <w:lang w:val="zh-CN"/>
        </w:rPr>
      </w:pPr>
      <w:r>
        <w:rPr>
          <w:rFonts w:hint="eastAsia" w:ascii="仿宋_GB2312" w:eastAsia="仿宋_GB2312" w:cs="宋体"/>
          <w:sz w:val="28"/>
          <w:szCs w:val="28"/>
          <w:highlight w:val="none"/>
          <w:lang w:val="zh-CN"/>
        </w:rPr>
        <w:t>（三）招标文件获取：自行下载。</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四、响应文件份数：一式三份（正本一份，副本二份），每份响应文件须清楚表明“正本”或“副本”字样。</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五、响应文件递交：</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（一）响应文件递交截止时间：202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29</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（二）响应文件开启时间：202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29</w:t>
      </w:r>
      <w:bookmarkStart w:id="153" w:name="_GoBack"/>
      <w:bookmarkEnd w:id="153"/>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（三）地点：芜湖市弋江区文昌西路22号皖南医学院滨江校区图书信息楼东辅楼5楼5002室；</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（四）递交响应文件时间截止后，磋商小组与供应商磋商，请供应商法定代表人或其授权委托代表（提供授权委托书）出席。</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六、联系方式：</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（一）联系人：赵老师</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（二）联系电话：0553-3932052</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七、备注</w:t>
      </w:r>
    </w:p>
    <w:p>
      <w:pPr>
        <w:pStyle w:val="23"/>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highlight w:val="none"/>
          <w:lang w:val="en-US" w:eastAsia="zh-CN"/>
        </w:rPr>
      </w:pPr>
      <w:r>
        <w:rPr>
          <w:rFonts w:hint="default" w:ascii="仿宋_GB2312" w:eastAsia="仿宋_GB2312" w:cs="宋体"/>
          <w:sz w:val="28"/>
          <w:szCs w:val="28"/>
          <w:highlight w:val="none"/>
          <w:lang w:val="en-US" w:eastAsia="zh-CN"/>
        </w:rPr>
        <w:t>我校保留对报名合格单位进行进一步资格审核的权利。</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en-US" w:eastAsia="zh-CN"/>
        </w:rPr>
      </w:pPr>
      <w:r>
        <w:rPr>
          <w:rFonts w:hint="eastAsia" w:ascii="仿宋_GB2312" w:eastAsia="仿宋_GB2312" w:cs="宋体"/>
          <w:sz w:val="28"/>
          <w:szCs w:val="28"/>
          <w:highlight w:val="none"/>
          <w:lang w:val="en-US" w:eastAsia="zh-CN"/>
        </w:rPr>
        <w:t>八、温馨提示</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sz w:val="28"/>
          <w:szCs w:val="28"/>
        </w:rPr>
      </w:pPr>
      <w:r>
        <w:rPr>
          <w:rFonts w:hint="eastAsia" w:ascii="仿宋_GB2312" w:eastAsia="仿宋_GB2312" w:cs="宋体"/>
          <w:sz w:val="28"/>
          <w:szCs w:val="28"/>
          <w:highlight w:val="none"/>
          <w:lang w:val="en-US" w:eastAsia="zh-CN"/>
        </w:rPr>
        <w:t>因学校防控要求，校外人员进校需填写《校外人员入校申请表》（附件）（持24小时核酸阴性证明）。请各投标单位如实填写，并于2022年11月15日12：00前将</w:t>
      </w:r>
      <w:r>
        <w:rPr>
          <w:rFonts w:hint="eastAsia" w:ascii="仿宋_GB2312" w:eastAsia="仿宋_GB2312" w:cs="宋体"/>
          <w:b/>
          <w:bCs/>
          <w:sz w:val="28"/>
          <w:szCs w:val="28"/>
          <w:highlight w:val="none"/>
          <w:lang w:val="en-US" w:eastAsia="zh-CN"/>
        </w:rPr>
        <w:t>手写签名扫描版</w:t>
      </w:r>
      <w:r>
        <w:rPr>
          <w:rFonts w:hint="eastAsia" w:ascii="仿宋_GB2312" w:eastAsia="仿宋_GB2312" w:cs="宋体"/>
          <w:sz w:val="28"/>
          <w:szCs w:val="28"/>
          <w:highlight w:val="none"/>
          <w:lang w:val="en-US" w:eastAsia="zh-CN"/>
        </w:rPr>
        <w:t>传至470242012@qq.com。</w:t>
      </w:r>
      <w:r>
        <w:rPr>
          <w:rFonts w:hint="eastAsia" w:ascii="仿宋_GB2312" w:eastAsia="仿宋_GB2312"/>
          <w:sz w:val="28"/>
          <w:szCs w:val="28"/>
        </w:rPr>
        <w:t>如未填写导致不能及时参与项目开标，视为自动放弃本次项目投标。</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 </w:t>
      </w:r>
    </w:p>
    <w:p>
      <w:pPr>
        <w:pStyle w:val="23"/>
        <w:adjustRightInd w:val="0"/>
        <w:snapToGrid w:val="0"/>
        <w:spacing w:before="0" w:beforeAutospacing="0" w:after="0" w:afterAutospacing="0" w:line="360" w:lineRule="auto"/>
        <w:ind w:firstLine="560" w:firstLineChars="200"/>
        <w:jc w:val="right"/>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皖南医学院国有资产管理处</w:t>
      </w:r>
    </w:p>
    <w:p>
      <w:pPr>
        <w:pStyle w:val="23"/>
        <w:adjustRightInd w:val="0"/>
        <w:snapToGrid w:val="0"/>
        <w:spacing w:before="0" w:beforeAutospacing="0" w:after="0" w:afterAutospacing="0" w:line="360" w:lineRule="auto"/>
        <w:ind w:firstLine="560" w:firstLineChars="200"/>
        <w:jc w:val="right"/>
        <w:rPr>
          <w:rFonts w:hint="eastAsia" w:ascii="微软雅黑" w:hAnsi="微软雅黑" w:eastAsia="微软雅黑" w:cs="微软雅黑"/>
          <w:i w:val="0"/>
          <w:iCs w:val="0"/>
          <w:caps w:val="0"/>
          <w:color w:val="333333"/>
          <w:spacing w:val="0"/>
          <w:sz w:val="28"/>
          <w:szCs w:val="28"/>
          <w:highlight w:val="none"/>
        </w:rPr>
      </w:pPr>
      <w:r>
        <w:rPr>
          <w:rFonts w:hint="default" w:ascii="仿宋_GB2312" w:eastAsia="仿宋_GB2312" w:cs="宋体"/>
          <w:sz w:val="28"/>
          <w:szCs w:val="28"/>
          <w:highlight w:val="none"/>
          <w:lang w:val="en-US" w:eastAsia="zh-CN"/>
        </w:rPr>
        <w:t>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1</w:t>
      </w:r>
      <w:r>
        <w:rPr>
          <w:rFonts w:hint="default" w:ascii="仿宋_GB2312" w:eastAsia="仿宋_GB2312" w:cs="宋体"/>
          <w:sz w:val="28"/>
          <w:szCs w:val="28"/>
          <w:highlight w:val="none"/>
          <w:lang w:val="en-US" w:eastAsia="zh-CN"/>
        </w:rPr>
        <w:t>日</w:t>
      </w:r>
    </w:p>
    <w:p>
      <w:pPr>
        <w:jc w:val="right"/>
        <w:rPr>
          <w:rFonts w:ascii="仿宋_GB2312" w:eastAsia="仿宋_GB2312"/>
          <w:sz w:val="24"/>
          <w:szCs w:val="24"/>
        </w:rPr>
      </w:pPr>
    </w:p>
    <w:p>
      <w:pPr>
        <w:rPr>
          <w:rFonts w:hint="eastAsia" w:ascii="华文中宋" w:hAnsi="华文中宋" w:eastAsia="华文中宋"/>
          <w:color w:val="auto"/>
        </w:rPr>
      </w:pPr>
      <w:bookmarkStart w:id="1" w:name="_Toc49763000"/>
      <w:r>
        <w:rPr>
          <w:rFonts w:hint="eastAsia" w:ascii="华文中宋" w:hAnsi="华文中宋" w:eastAsia="华文中宋"/>
          <w:color w:val="auto"/>
        </w:rPr>
        <w:br w:type="page"/>
      </w:r>
    </w:p>
    <w:p>
      <w:pPr>
        <w:pStyle w:val="3"/>
        <w:snapToGrid w:val="0"/>
        <w:spacing w:before="0" w:after="0"/>
        <w:ind w:left="0" w:leftChars="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6"/>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皖南医学院2023-2025年硕士论文评审服务项目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5"/>
              <w:ind w:left="0" w:leftChars="0" w:firstLine="0" w:firstLineChars="0"/>
              <w:rPr>
                <w:rFonts w:hint="eastAsia" w:eastAsia="宋体"/>
                <w:lang w:val="en-US" w:eastAsia="zh-CN"/>
              </w:rPr>
            </w:pPr>
            <w:r>
              <w:rPr>
                <w:rFonts w:hint="eastAsia" w:hAnsi="宋体" w:cs="宋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default" w:ascii="宋体" w:hAnsi="宋体" w:eastAsia="宋体" w:cs="宋体"/>
                <w:kern w:val="0"/>
                <w:sz w:val="21"/>
                <w:szCs w:val="21"/>
                <w:lang w:val="en-US"/>
              </w:rPr>
            </w:pPr>
            <w:r>
              <w:rPr>
                <w:rFonts w:hint="eastAsia" w:ascii="宋体" w:hAnsi="宋体" w:eastAsia="宋体" w:cs="宋体"/>
                <w:kern w:val="0"/>
                <w:sz w:val="21"/>
                <w:szCs w:val="21"/>
              </w:rPr>
              <w:t>履约担保的金额：</w:t>
            </w:r>
            <w:r>
              <w:rPr>
                <w:rFonts w:hint="eastAsia" w:ascii="宋体" w:hAnsi="宋体" w:cs="宋体"/>
                <w:kern w:val="0"/>
                <w:sz w:val="21"/>
                <w:szCs w:val="21"/>
                <w:highlight w:val="none"/>
                <w:lang w:val="en-US" w:eastAsia="zh-CN"/>
              </w:rPr>
              <w:t>1.1万元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5"/>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513029203"/>
      <w:bookmarkStart w:id="5" w:name="_Toc20823275"/>
      <w:bookmarkStart w:id="6" w:name="_Toc16938519"/>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9"/>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9"/>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9"/>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9"/>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9"/>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39"/>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9"/>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9"/>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39"/>
        <w:snapToGrid w:val="0"/>
        <w:rPr>
          <w:rFonts w:hint="eastAsia" w:hAnsi="宋体" w:eastAsia="宋体"/>
          <w:sz w:val="24"/>
          <w:szCs w:val="24"/>
        </w:rPr>
      </w:pPr>
      <w:r>
        <w:rPr>
          <w:rFonts w:hint="eastAsia" w:hAnsi="宋体" w:eastAsia="宋体"/>
          <w:sz w:val="24"/>
          <w:szCs w:val="24"/>
        </w:rPr>
        <w:t>磋商文件有以下部分组成：</w:t>
      </w:r>
    </w:p>
    <w:p>
      <w:pPr>
        <w:pStyle w:val="39"/>
        <w:snapToGrid w:val="0"/>
        <w:rPr>
          <w:rFonts w:hint="eastAsia" w:hAnsi="宋体" w:eastAsia="宋体"/>
          <w:sz w:val="24"/>
          <w:szCs w:val="24"/>
        </w:rPr>
      </w:pPr>
      <w:r>
        <w:rPr>
          <w:rFonts w:hint="eastAsia" w:hAnsi="宋体" w:eastAsia="宋体"/>
          <w:sz w:val="24"/>
          <w:szCs w:val="24"/>
        </w:rPr>
        <w:t>（1）磋商公告</w:t>
      </w:r>
    </w:p>
    <w:p>
      <w:pPr>
        <w:pStyle w:val="39"/>
        <w:snapToGrid w:val="0"/>
        <w:rPr>
          <w:rFonts w:hint="eastAsia" w:hAnsi="宋体" w:eastAsia="宋体"/>
          <w:sz w:val="24"/>
          <w:szCs w:val="24"/>
        </w:rPr>
      </w:pPr>
      <w:r>
        <w:rPr>
          <w:rFonts w:hint="eastAsia" w:hAnsi="宋体" w:eastAsia="宋体"/>
          <w:sz w:val="24"/>
          <w:szCs w:val="24"/>
        </w:rPr>
        <w:t>（2）磋商须知前附表</w:t>
      </w:r>
    </w:p>
    <w:p>
      <w:pPr>
        <w:pStyle w:val="39"/>
        <w:snapToGrid w:val="0"/>
        <w:rPr>
          <w:rFonts w:hint="eastAsia" w:hAnsi="宋体" w:eastAsia="宋体"/>
          <w:sz w:val="24"/>
          <w:szCs w:val="24"/>
        </w:rPr>
      </w:pPr>
      <w:r>
        <w:rPr>
          <w:rFonts w:hint="eastAsia" w:hAnsi="宋体" w:eastAsia="宋体"/>
          <w:sz w:val="24"/>
          <w:szCs w:val="24"/>
        </w:rPr>
        <w:t>（3）磋商须知</w:t>
      </w:r>
    </w:p>
    <w:p>
      <w:pPr>
        <w:pStyle w:val="39"/>
        <w:snapToGrid w:val="0"/>
        <w:rPr>
          <w:rFonts w:hint="eastAsia" w:hAnsi="宋体" w:eastAsia="宋体"/>
          <w:sz w:val="24"/>
          <w:szCs w:val="24"/>
        </w:rPr>
      </w:pPr>
      <w:r>
        <w:rPr>
          <w:rFonts w:hint="eastAsia" w:hAnsi="宋体" w:eastAsia="宋体"/>
          <w:sz w:val="24"/>
          <w:szCs w:val="24"/>
        </w:rPr>
        <w:t>（4）合同主要条款</w:t>
      </w:r>
    </w:p>
    <w:p>
      <w:pPr>
        <w:pStyle w:val="39"/>
        <w:snapToGrid w:val="0"/>
        <w:rPr>
          <w:rFonts w:hint="eastAsia" w:hAnsi="宋体" w:eastAsia="宋体"/>
          <w:sz w:val="24"/>
          <w:szCs w:val="24"/>
        </w:rPr>
      </w:pPr>
      <w:r>
        <w:rPr>
          <w:rFonts w:hint="eastAsia" w:hAnsi="宋体" w:eastAsia="宋体"/>
          <w:sz w:val="24"/>
          <w:szCs w:val="24"/>
        </w:rPr>
        <w:t>（5）项目需求</w:t>
      </w:r>
    </w:p>
    <w:p>
      <w:pPr>
        <w:pStyle w:val="39"/>
        <w:snapToGrid w:val="0"/>
        <w:rPr>
          <w:rFonts w:hint="eastAsia" w:hAnsi="宋体" w:eastAsia="宋体"/>
          <w:sz w:val="24"/>
          <w:szCs w:val="24"/>
        </w:rPr>
      </w:pPr>
      <w:r>
        <w:rPr>
          <w:rFonts w:hint="eastAsia" w:hAnsi="宋体" w:eastAsia="宋体"/>
          <w:sz w:val="24"/>
          <w:szCs w:val="24"/>
        </w:rPr>
        <w:t>（6）评审标准</w:t>
      </w:r>
    </w:p>
    <w:p>
      <w:pPr>
        <w:pStyle w:val="39"/>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9"/>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9"/>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9"/>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9"/>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9"/>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9"/>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9"/>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9"/>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9"/>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9"/>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9"/>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9"/>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9"/>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9"/>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39"/>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9"/>
        <w:snapToGrid w:val="0"/>
        <w:rPr>
          <w:rFonts w:hint="eastAsia" w:hAnsi="宋体" w:eastAsia="宋体"/>
          <w:sz w:val="24"/>
          <w:szCs w:val="24"/>
        </w:rPr>
      </w:pPr>
      <w:r>
        <w:rPr>
          <w:rFonts w:hint="eastAsia" w:hAnsi="宋体" w:eastAsia="宋体"/>
          <w:sz w:val="24"/>
          <w:szCs w:val="24"/>
        </w:rPr>
        <w:t>（2）密封的响应文件应：</w:t>
      </w:r>
    </w:p>
    <w:p>
      <w:pPr>
        <w:pStyle w:val="39"/>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9"/>
        <w:snapToGrid w:val="0"/>
        <w:rPr>
          <w:rFonts w:hint="eastAsia" w:hAnsi="宋体" w:eastAsia="宋体"/>
          <w:sz w:val="24"/>
          <w:szCs w:val="24"/>
        </w:rPr>
      </w:pPr>
      <w:r>
        <w:rPr>
          <w:rFonts w:hint="eastAsia" w:hAnsi="宋体" w:eastAsia="宋体"/>
          <w:sz w:val="24"/>
          <w:szCs w:val="24"/>
        </w:rPr>
        <w:t>2）注明磋商项目名称、项目编号。</w:t>
      </w:r>
    </w:p>
    <w:p>
      <w:pPr>
        <w:pStyle w:val="39"/>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9"/>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9"/>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9"/>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9"/>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9"/>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39"/>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9"/>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9"/>
        <w:snapToGrid w:val="0"/>
        <w:rPr>
          <w:rFonts w:hint="eastAsia" w:hAnsi="宋体" w:eastAsia="宋体"/>
          <w:sz w:val="24"/>
          <w:szCs w:val="24"/>
        </w:rPr>
      </w:pPr>
      <w:bookmarkStart w:id="93" w:name="_Toc20823307"/>
      <w:bookmarkStart w:id="94" w:name="_Toc16938551"/>
      <w:bookmarkStart w:id="95" w:name="_Toc513029235"/>
      <w:r>
        <w:rPr>
          <w:rFonts w:hint="eastAsia" w:hAnsi="宋体" w:eastAsia="宋体"/>
          <w:sz w:val="24"/>
          <w:szCs w:val="24"/>
        </w:rPr>
        <w:t>（1）响应无效条款</w:t>
      </w:r>
    </w:p>
    <w:p>
      <w:pPr>
        <w:pStyle w:val="36"/>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6"/>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6"/>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6"/>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9"/>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6"/>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6"/>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9"/>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9"/>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39"/>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9"/>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9"/>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9"/>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3个工作日内缴纳履约保证金</w:t>
      </w:r>
      <w:r>
        <w:rPr>
          <w:rFonts w:hint="eastAsia" w:hAnsi="宋体" w:eastAsia="宋体"/>
          <w:sz w:val="24"/>
          <w:szCs w:val="24"/>
        </w:rPr>
        <w:t>。</w:t>
      </w:r>
    </w:p>
    <w:bookmarkEnd w:id="106"/>
    <w:p>
      <w:pPr>
        <w:pStyle w:val="39"/>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bCs/>
          <w:szCs w:val="28"/>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9"/>
        <w:snapToGrid w:val="0"/>
        <w:ind w:left="0" w:leftChars="0" w:right="280" w:rightChars="100" w:firstLine="0" w:firstLineChars="0"/>
        <w:rPr>
          <w:rFonts w:ascii="仿宋_GB2312" w:hAnsi="宋体" w:eastAsia="仿宋_GB2312"/>
          <w:bCs/>
          <w:szCs w:val="28"/>
        </w:rPr>
      </w:pPr>
    </w:p>
    <w:p>
      <w:pPr>
        <w:pStyle w:val="3"/>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jc w:val="center"/>
        <w:rPr>
          <w:rFonts w:hint="eastAsia" w:ascii="Arial" w:hAnsi="Arial"/>
          <w:sz w:val="44"/>
          <w:szCs w:val="44"/>
        </w:rPr>
      </w:pPr>
      <w:r>
        <w:rPr>
          <w:rFonts w:hint="eastAsia" w:ascii="Arial" w:hAnsi="Arial"/>
          <w:sz w:val="44"/>
          <w:szCs w:val="44"/>
        </w:rPr>
        <w:t>XXXXXXX</w:t>
      </w:r>
      <w:r>
        <w:rPr>
          <w:rFonts w:hint="eastAsia" w:ascii="Arial" w:hAnsi="Arial" w:eastAsia="黑体"/>
          <w:sz w:val="44"/>
          <w:szCs w:val="44"/>
        </w:rPr>
        <w:t>项目采购合同（服务类）</w:t>
      </w:r>
    </w:p>
    <w:p>
      <w:pPr>
        <w:spacing w:line="480" w:lineRule="exact"/>
        <w:rPr>
          <w:rFonts w:hint="eastAsia" w:ascii="Arial" w:hAnsi="Arial"/>
          <w:sz w:val="24"/>
        </w:rPr>
      </w:pPr>
    </w:p>
    <w:p>
      <w:pPr>
        <w:spacing w:line="480" w:lineRule="exact"/>
        <w:rPr>
          <w:rFonts w:hint="eastAsia" w:ascii="仿宋" w:hAnsi="仿宋" w:eastAsia="仿宋"/>
          <w:szCs w:val="28"/>
        </w:rPr>
      </w:pPr>
      <w:r>
        <w:rPr>
          <w:rFonts w:hint="eastAsia" w:ascii="Arial" w:hAnsi="Arial"/>
          <w:sz w:val="24"/>
        </w:rPr>
        <w:t xml:space="preserve">                                               </w:t>
      </w:r>
      <w:r>
        <w:rPr>
          <w:rFonts w:hint="eastAsia" w:ascii="仿宋" w:hAnsi="仿宋" w:eastAsia="仿宋"/>
          <w:szCs w:val="28"/>
        </w:rPr>
        <w:t>合同编号：</w:t>
      </w:r>
      <w:r>
        <w:rPr>
          <w:rFonts w:hint="eastAsia" w:ascii="仿宋" w:hAnsi="仿宋" w:eastAsia="仿宋"/>
          <w:szCs w:val="28"/>
          <w:u w:val="single"/>
        </w:rPr>
        <w:t xml:space="preserve">        </w:t>
      </w:r>
      <w:r>
        <w:rPr>
          <w:rFonts w:hint="eastAsia" w:ascii="仿宋" w:hAnsi="仿宋" w:eastAsia="仿宋"/>
          <w:szCs w:val="28"/>
        </w:rPr>
        <w:t xml:space="preserve">     </w:t>
      </w:r>
    </w:p>
    <w:p>
      <w:pPr>
        <w:spacing w:line="480" w:lineRule="exact"/>
        <w:rPr>
          <w:rFonts w:ascii="Arial" w:hAnsi="Arial"/>
          <w:sz w:val="24"/>
        </w:rPr>
      </w:pPr>
    </w:p>
    <w:p>
      <w:pPr>
        <w:spacing w:line="360" w:lineRule="auto"/>
        <w:rPr>
          <w:rFonts w:hint="eastAsia" w:ascii="仿宋" w:hAnsi="仿宋" w:eastAsia="仿宋"/>
          <w:szCs w:val="28"/>
          <w:u w:val="single"/>
        </w:rPr>
      </w:pPr>
      <w:r>
        <w:rPr>
          <w:rFonts w:hint="eastAsia" w:ascii="仿宋" w:hAnsi="仿宋" w:eastAsia="仿宋"/>
          <w:szCs w:val="28"/>
        </w:rPr>
        <w:t>买  方：皖南医学院                        电话：</w:t>
      </w:r>
      <w:r>
        <w:rPr>
          <w:rFonts w:hint="eastAsia" w:ascii="仿宋" w:hAnsi="仿宋" w:eastAsia="仿宋"/>
          <w:szCs w:val="28"/>
          <w:u w:val="single"/>
        </w:rPr>
        <w:t xml:space="preserve">        </w:t>
      </w:r>
    </w:p>
    <w:p>
      <w:pPr>
        <w:spacing w:line="360" w:lineRule="auto"/>
        <w:rPr>
          <w:rFonts w:hint="eastAsia" w:ascii="仿宋" w:hAnsi="仿宋" w:eastAsia="仿宋"/>
          <w:szCs w:val="28"/>
        </w:rPr>
      </w:pPr>
      <w:r>
        <w:rPr>
          <w:rFonts w:hint="eastAsia" w:ascii="仿宋" w:hAnsi="仿宋" w:eastAsia="仿宋"/>
          <w:szCs w:val="28"/>
        </w:rPr>
        <w:t>卖  方：</w:t>
      </w:r>
      <w:r>
        <w:rPr>
          <w:rFonts w:hint="eastAsia" w:ascii="仿宋" w:hAnsi="仿宋" w:eastAsia="仿宋"/>
          <w:szCs w:val="28"/>
          <w:u w:val="single"/>
        </w:rPr>
        <w:t xml:space="preserve">    </w:t>
      </w:r>
      <w:r>
        <w:rPr>
          <w:rFonts w:hint="eastAsia" w:ascii="仿宋" w:hAnsi="仿宋" w:eastAsia="仿宋"/>
          <w:szCs w:val="28"/>
          <w:u w:val="single"/>
          <w:lang w:val="en-US" w:eastAsia="zh-CN"/>
        </w:rPr>
        <w:t xml:space="preserve">  </w:t>
      </w:r>
      <w:r>
        <w:rPr>
          <w:rFonts w:hint="eastAsia" w:ascii="仿宋" w:hAnsi="仿宋" w:eastAsia="仿宋"/>
          <w:szCs w:val="28"/>
          <w:u w:val="single"/>
        </w:rPr>
        <w:t xml:space="preserve">    </w:t>
      </w:r>
      <w:r>
        <w:rPr>
          <w:rFonts w:hint="eastAsia" w:ascii="仿宋" w:hAnsi="仿宋" w:eastAsia="仿宋"/>
          <w:szCs w:val="28"/>
        </w:rPr>
        <w:t xml:space="preserve">                    </w:t>
      </w:r>
      <w:r>
        <w:rPr>
          <w:rFonts w:hint="eastAsia" w:ascii="仿宋" w:hAnsi="仿宋" w:eastAsia="仿宋"/>
          <w:szCs w:val="28"/>
          <w:lang w:val="en-US" w:eastAsia="zh-CN"/>
        </w:rPr>
        <w:t xml:space="preserve">    </w:t>
      </w:r>
      <w:r>
        <w:rPr>
          <w:rFonts w:hint="eastAsia" w:ascii="仿宋" w:hAnsi="仿宋" w:eastAsia="仿宋"/>
          <w:szCs w:val="28"/>
        </w:rPr>
        <w:t>电话：</w:t>
      </w:r>
      <w:r>
        <w:rPr>
          <w:rFonts w:hint="eastAsia" w:ascii="仿宋" w:hAnsi="仿宋" w:eastAsia="仿宋"/>
          <w:szCs w:val="28"/>
          <w:u w:val="single"/>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spacing w:line="360" w:lineRule="auto"/>
        <w:ind w:firstLine="784" w:firstLineChars="280"/>
        <w:rPr>
          <w:rFonts w:hint="eastAsia" w:ascii="仿宋" w:hAnsi="仿宋" w:eastAsia="仿宋"/>
          <w:szCs w:val="28"/>
        </w:rPr>
      </w:pPr>
      <w:r>
        <w:rPr>
          <w:rFonts w:hint="eastAsia" w:ascii="仿宋" w:hAnsi="仿宋" w:eastAsia="仿宋"/>
          <w:szCs w:val="28"/>
        </w:rPr>
        <w:t>买方通过</w:t>
      </w:r>
      <w:r>
        <w:rPr>
          <w:rFonts w:hint="eastAsia" w:ascii="仿宋" w:hAnsi="仿宋" w:eastAsia="仿宋"/>
          <w:szCs w:val="28"/>
          <w:u w:val="single"/>
        </w:rPr>
        <w:t xml:space="preserve">        </w:t>
      </w:r>
      <w:r>
        <w:rPr>
          <w:rFonts w:hint="eastAsia" w:ascii="仿宋" w:hAnsi="仿宋" w:eastAsia="仿宋"/>
          <w:szCs w:val="28"/>
        </w:rPr>
        <w:t>组织的</w:t>
      </w:r>
      <w:r>
        <w:rPr>
          <w:rFonts w:hint="eastAsia" w:ascii="仿宋" w:hAnsi="仿宋" w:eastAsia="仿宋"/>
          <w:szCs w:val="28"/>
          <w:u w:val="single"/>
        </w:rPr>
        <w:t xml:space="preserve">          </w:t>
      </w:r>
      <w:r>
        <w:rPr>
          <w:rFonts w:hint="eastAsia" w:ascii="仿宋" w:hAnsi="仿宋" w:eastAsia="仿宋"/>
          <w:szCs w:val="28"/>
        </w:rPr>
        <w:t>方式采购活动，经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pPr>
        <w:numPr>
          <w:ilvl w:val="0"/>
          <w:numId w:val="3"/>
        </w:numPr>
        <w:rPr>
          <w:rFonts w:hint="eastAsia" w:ascii="黑体" w:hAnsi="黑体" w:eastAsia="黑体"/>
          <w:b/>
          <w:szCs w:val="28"/>
        </w:rPr>
      </w:pPr>
      <w:r>
        <w:rPr>
          <w:rFonts w:hint="eastAsia" w:ascii="黑体" w:hAnsi="黑体" w:eastAsia="黑体"/>
          <w:b/>
          <w:szCs w:val="28"/>
        </w:rPr>
        <w:t>服务名称及内容</w:t>
      </w:r>
    </w:p>
    <w:p>
      <w:pPr>
        <w:ind w:left="645"/>
        <w:rPr>
          <w:rFonts w:hint="eastAsia" w:ascii="仿宋" w:hAnsi="仿宋" w:eastAsia="仿宋"/>
          <w:szCs w:val="28"/>
        </w:rPr>
      </w:pPr>
      <w:r>
        <w:rPr>
          <w:rFonts w:hint="eastAsia" w:ascii="仿宋" w:hAnsi="仿宋" w:eastAsia="仿宋"/>
          <w:szCs w:val="28"/>
        </w:rPr>
        <w:t>本合同采购服务名称和内容同采购文件规定。</w:t>
      </w:r>
    </w:p>
    <w:p>
      <w:pPr>
        <w:numPr>
          <w:ilvl w:val="0"/>
          <w:numId w:val="3"/>
        </w:numPr>
        <w:rPr>
          <w:rFonts w:hint="eastAsia" w:ascii="黑体" w:hAnsi="黑体" w:eastAsia="黑体"/>
          <w:b/>
          <w:szCs w:val="28"/>
        </w:rPr>
      </w:pPr>
      <w:r>
        <w:rPr>
          <w:rFonts w:hint="eastAsia" w:ascii="黑体" w:hAnsi="黑体" w:eastAsia="黑体"/>
          <w:b/>
          <w:szCs w:val="28"/>
        </w:rPr>
        <w:t>组成合同的文件</w:t>
      </w:r>
    </w:p>
    <w:p>
      <w:pPr>
        <w:ind w:firstLine="540"/>
        <w:rPr>
          <w:rFonts w:hint="eastAsia" w:ascii="仿宋" w:hAnsi="仿宋" w:eastAsia="仿宋"/>
          <w:szCs w:val="28"/>
        </w:rPr>
      </w:pPr>
      <w:r>
        <w:rPr>
          <w:rFonts w:hint="eastAsia" w:ascii="仿宋" w:hAnsi="仿宋" w:eastAsia="仿宋"/>
          <w:szCs w:val="28"/>
        </w:rPr>
        <w:t>组成本合同的文件包括：</w:t>
      </w:r>
    </w:p>
    <w:p>
      <w:pPr>
        <w:numPr>
          <w:ilvl w:val="0"/>
          <w:numId w:val="4"/>
        </w:numPr>
        <w:rPr>
          <w:rFonts w:hint="eastAsia" w:ascii="仿宋" w:hAnsi="仿宋" w:eastAsia="仿宋"/>
          <w:szCs w:val="28"/>
        </w:rPr>
      </w:pPr>
      <w:r>
        <w:rPr>
          <w:rFonts w:hint="eastAsia" w:ascii="仿宋" w:hAnsi="仿宋" w:eastAsia="仿宋"/>
          <w:szCs w:val="28"/>
        </w:rPr>
        <w:t>采购文件及答疑、更正公告</w:t>
      </w:r>
      <w:r>
        <w:rPr>
          <w:rFonts w:ascii="仿宋" w:hAnsi="仿宋" w:eastAsia="仿宋"/>
          <w:szCs w:val="28"/>
        </w:rPr>
        <w:t>;</w:t>
      </w:r>
    </w:p>
    <w:p>
      <w:pPr>
        <w:numPr>
          <w:ilvl w:val="0"/>
          <w:numId w:val="4"/>
        </w:numPr>
        <w:rPr>
          <w:rFonts w:hint="eastAsia" w:ascii="仿宋" w:hAnsi="仿宋" w:eastAsia="仿宋"/>
          <w:szCs w:val="28"/>
        </w:rPr>
      </w:pPr>
      <w:r>
        <w:rPr>
          <w:rFonts w:hint="eastAsia" w:ascii="仿宋" w:hAnsi="仿宋" w:eastAsia="仿宋"/>
          <w:szCs w:val="28"/>
        </w:rPr>
        <w:t>采购文件标准文本中的“合同条款”；</w:t>
      </w:r>
    </w:p>
    <w:p>
      <w:pPr>
        <w:numPr>
          <w:ilvl w:val="0"/>
          <w:numId w:val="4"/>
        </w:numPr>
        <w:rPr>
          <w:rFonts w:hint="eastAsia" w:ascii="仿宋" w:hAnsi="仿宋" w:eastAsia="仿宋"/>
          <w:szCs w:val="28"/>
        </w:rPr>
      </w:pPr>
      <w:r>
        <w:rPr>
          <w:rFonts w:ascii="仿宋" w:hAnsi="仿宋" w:eastAsia="仿宋"/>
          <w:szCs w:val="28"/>
        </w:rPr>
        <w:t>中标</w:t>
      </w:r>
      <w:r>
        <w:rPr>
          <w:rFonts w:hint="eastAsia" w:ascii="仿宋" w:hAnsi="仿宋" w:eastAsia="仿宋"/>
          <w:szCs w:val="28"/>
        </w:rPr>
        <w:t>或成交</w:t>
      </w:r>
      <w:r>
        <w:rPr>
          <w:rFonts w:ascii="仿宋" w:hAnsi="仿宋" w:eastAsia="仿宋"/>
          <w:szCs w:val="28"/>
        </w:rPr>
        <w:t>公告</w:t>
      </w:r>
      <w:r>
        <w:rPr>
          <w:rFonts w:hint="eastAsia" w:ascii="仿宋" w:hAnsi="仿宋" w:eastAsia="仿宋"/>
          <w:szCs w:val="28"/>
        </w:rPr>
        <w:t>；</w:t>
      </w:r>
    </w:p>
    <w:p>
      <w:pPr>
        <w:numPr>
          <w:ilvl w:val="0"/>
          <w:numId w:val="4"/>
        </w:numPr>
        <w:rPr>
          <w:rFonts w:hint="eastAsia" w:ascii="仿宋" w:hAnsi="仿宋" w:eastAsia="仿宋"/>
          <w:szCs w:val="28"/>
        </w:rPr>
      </w:pPr>
      <w:r>
        <w:rPr>
          <w:rFonts w:hint="eastAsia" w:ascii="仿宋" w:hAnsi="仿宋" w:eastAsia="仿宋"/>
          <w:szCs w:val="28"/>
        </w:rPr>
        <w:t>卖方提交的投标文件及书面承诺函；</w:t>
      </w:r>
    </w:p>
    <w:p>
      <w:pPr>
        <w:numPr>
          <w:ilvl w:val="0"/>
          <w:numId w:val="4"/>
        </w:numPr>
        <w:rPr>
          <w:rFonts w:ascii="仿宋" w:hAnsi="仿宋" w:eastAsia="仿宋"/>
          <w:szCs w:val="28"/>
        </w:rPr>
      </w:pPr>
      <w:r>
        <w:rPr>
          <w:rFonts w:hint="eastAsia" w:ascii="仿宋" w:hAnsi="仿宋" w:eastAsia="仿宋"/>
          <w:szCs w:val="28"/>
        </w:rPr>
        <w:t>双方</w:t>
      </w:r>
      <w:r>
        <w:rPr>
          <w:rFonts w:ascii="仿宋" w:hAnsi="仿宋" w:eastAsia="仿宋"/>
          <w:szCs w:val="28"/>
        </w:rPr>
        <w:t>另行签订的</w:t>
      </w:r>
      <w:r>
        <w:rPr>
          <w:rFonts w:hint="eastAsia" w:ascii="仿宋" w:hAnsi="仿宋" w:eastAsia="仿宋"/>
          <w:szCs w:val="28"/>
        </w:rPr>
        <w:t>补充协议。</w:t>
      </w:r>
    </w:p>
    <w:p>
      <w:pPr>
        <w:numPr>
          <w:ilvl w:val="0"/>
          <w:numId w:val="3"/>
        </w:numPr>
        <w:rPr>
          <w:rFonts w:hint="eastAsia" w:ascii="黑体" w:hAnsi="黑体" w:eastAsia="黑体"/>
          <w:b/>
          <w:szCs w:val="28"/>
        </w:rPr>
      </w:pPr>
      <w:r>
        <w:rPr>
          <w:rFonts w:hint="eastAsia" w:ascii="黑体" w:hAnsi="黑体" w:eastAsia="黑体"/>
          <w:b/>
          <w:szCs w:val="28"/>
        </w:rPr>
        <w:t>本合同的总金额为￥</w:t>
      </w:r>
      <w:r>
        <w:rPr>
          <w:rFonts w:hint="eastAsia" w:ascii="仿宋" w:hAnsi="仿宋" w:eastAsia="仿宋"/>
          <w:szCs w:val="28"/>
          <w:u w:val="single"/>
        </w:rPr>
        <w:t xml:space="preserve">        </w:t>
      </w:r>
      <w:r>
        <w:rPr>
          <w:rFonts w:hint="eastAsia" w:ascii="黑体" w:hAnsi="黑体" w:eastAsia="黑体"/>
          <w:b/>
          <w:szCs w:val="28"/>
        </w:rPr>
        <w:t>元(人民币大写：</w:t>
      </w:r>
      <w:r>
        <w:rPr>
          <w:rFonts w:hint="eastAsia" w:ascii="仿宋" w:hAnsi="仿宋" w:eastAsia="仿宋"/>
          <w:szCs w:val="28"/>
          <w:u w:val="single"/>
        </w:rPr>
        <w:t xml:space="preserve">        </w:t>
      </w:r>
      <w:r>
        <w:rPr>
          <w:rFonts w:hint="eastAsia" w:ascii="黑体" w:hAnsi="黑体" w:eastAsia="黑体"/>
          <w:b/>
          <w:szCs w:val="28"/>
        </w:rPr>
        <w:t>)。</w:t>
      </w:r>
    </w:p>
    <w:p>
      <w:pPr>
        <w:numPr>
          <w:ilvl w:val="0"/>
          <w:numId w:val="3"/>
        </w:numPr>
        <w:rPr>
          <w:rFonts w:hint="eastAsia" w:ascii="黑体" w:hAnsi="黑体" w:eastAsia="黑体"/>
          <w:b/>
          <w:szCs w:val="28"/>
        </w:rPr>
      </w:pPr>
      <w:r>
        <w:rPr>
          <w:rFonts w:hint="eastAsia" w:ascii="黑体" w:hAnsi="黑体" w:eastAsia="黑体"/>
          <w:b/>
          <w:szCs w:val="28"/>
        </w:rPr>
        <w:t>服务期限</w:t>
      </w:r>
    </w:p>
    <w:p>
      <w:pPr>
        <w:spacing w:line="360" w:lineRule="auto"/>
        <w:ind w:firstLine="784" w:firstLineChars="280"/>
        <w:rPr>
          <w:rFonts w:hint="eastAsia" w:ascii="仿宋" w:hAnsi="仿宋" w:eastAsia="仿宋"/>
          <w:szCs w:val="28"/>
        </w:rPr>
      </w:pPr>
      <w:r>
        <w:rPr>
          <w:rFonts w:hint="eastAsia" w:ascii="仿宋" w:hAnsi="仿宋" w:eastAsia="仿宋"/>
          <w:szCs w:val="28"/>
        </w:rPr>
        <w:t>卖方应于合同签字生效后开始计算的</w:t>
      </w:r>
      <w:r>
        <w:rPr>
          <w:rFonts w:hint="eastAsia" w:ascii="仿宋" w:hAnsi="仿宋" w:eastAsia="仿宋"/>
          <w:szCs w:val="28"/>
          <w:u w:val="single"/>
        </w:rPr>
        <w:t xml:space="preserve">        </w:t>
      </w:r>
      <w:r>
        <w:rPr>
          <w:rFonts w:hint="eastAsia" w:ascii="仿宋" w:hAnsi="仿宋" w:eastAsia="仿宋"/>
          <w:szCs w:val="28"/>
        </w:rPr>
        <w:t>日内完成合同规定的服务内容，由买方进行验收。</w:t>
      </w:r>
    </w:p>
    <w:p>
      <w:pPr>
        <w:numPr>
          <w:ilvl w:val="0"/>
          <w:numId w:val="3"/>
        </w:numPr>
        <w:rPr>
          <w:rFonts w:hint="eastAsia" w:ascii="黑体" w:hAnsi="黑体" w:eastAsia="黑体"/>
          <w:b/>
          <w:szCs w:val="28"/>
        </w:rPr>
      </w:pPr>
      <w:r>
        <w:rPr>
          <w:rFonts w:hint="eastAsia" w:ascii="黑体" w:hAnsi="黑体" w:eastAsia="黑体"/>
          <w:b/>
          <w:szCs w:val="28"/>
        </w:rPr>
        <w:t>验收要求</w:t>
      </w:r>
    </w:p>
    <w:p>
      <w:pPr>
        <w:widowControl/>
        <w:spacing w:line="15" w:lineRule="atLeast"/>
        <w:ind w:firstLine="555"/>
        <w:rPr>
          <w:rFonts w:hint="eastAsia" w:ascii="楷体" w:hAnsi="楷体" w:eastAsia="楷体"/>
          <w:b/>
          <w:szCs w:val="28"/>
        </w:rPr>
      </w:pPr>
      <w:r>
        <w:rPr>
          <w:rFonts w:hint="eastAsia" w:ascii="黑体" w:hAnsi="黑体" w:eastAsia="黑体"/>
          <w:b/>
          <w:szCs w:val="28"/>
        </w:rPr>
        <w:t>（一）</w:t>
      </w:r>
      <w:r>
        <w:rPr>
          <w:rFonts w:hint="eastAsia" w:ascii="楷体" w:hAnsi="楷体" w:eastAsia="楷体"/>
          <w:b/>
          <w:szCs w:val="28"/>
        </w:rPr>
        <w:t>质量标准</w:t>
      </w:r>
    </w:p>
    <w:p>
      <w:pPr>
        <w:spacing w:line="360" w:lineRule="auto"/>
        <w:ind w:firstLine="784" w:firstLineChars="280"/>
        <w:rPr>
          <w:rFonts w:hint="eastAsia" w:ascii="仿宋" w:hAnsi="仿宋" w:eastAsia="仿宋"/>
          <w:szCs w:val="28"/>
        </w:rPr>
      </w:pPr>
      <w:r>
        <w:rPr>
          <w:rFonts w:hint="eastAsia" w:ascii="仿宋" w:hAnsi="仿宋" w:eastAsia="仿宋"/>
          <w:szCs w:val="28"/>
        </w:rPr>
        <w:t>卖方保证提供的服务质量应符合中华人民共和国相关标准及相应的技术规范、本次采购相关文件中的全部相关要求及卖方相关服务标准及相应的技术规范中之较高者。</w:t>
      </w:r>
    </w:p>
    <w:p>
      <w:pPr>
        <w:widowControl/>
        <w:spacing w:line="15" w:lineRule="atLeast"/>
        <w:ind w:firstLine="562" w:firstLineChars="200"/>
        <w:rPr>
          <w:rFonts w:hint="eastAsia" w:ascii="楷体" w:hAnsi="楷体" w:eastAsia="楷体"/>
          <w:b/>
          <w:szCs w:val="28"/>
        </w:rPr>
      </w:pPr>
      <w:r>
        <w:rPr>
          <w:rFonts w:hint="eastAsia" w:ascii="楷体" w:hAnsi="楷体" w:eastAsia="楷体"/>
          <w:b/>
          <w:szCs w:val="28"/>
        </w:rPr>
        <w:t>（二）验收组织</w:t>
      </w:r>
    </w:p>
    <w:p>
      <w:pPr>
        <w:widowControl/>
        <w:spacing w:line="15" w:lineRule="atLeast"/>
        <w:jc w:val="both"/>
        <w:rPr>
          <w:rFonts w:hint="eastAsia" w:ascii="仿宋" w:hAnsi="仿宋" w:eastAsia="仿宋"/>
          <w:color w:val="333333"/>
          <w:szCs w:val="28"/>
          <w:shd w:val="clear" w:color="auto" w:fill="FFFFFF"/>
        </w:rPr>
      </w:pPr>
      <w:r>
        <w:rPr>
          <w:rFonts w:hint="eastAsia" w:ascii="仿宋" w:hAnsi="仿宋" w:eastAsia="仿宋"/>
          <w:szCs w:val="28"/>
        </w:rPr>
        <w:t xml:space="preserve">    买方负责组织验收工作，政府向社会公众提供的公共服务项目，验收时须邀请服务对象参与并出具意见，验收结果于验收结束之日起5个工作</w:t>
      </w:r>
      <w:r>
        <w:rPr>
          <w:rFonts w:hint="eastAsia" w:ascii="仿宋" w:hAnsi="仿宋" w:eastAsia="仿宋"/>
          <w:color w:val="333333"/>
          <w:szCs w:val="28"/>
        </w:rPr>
        <w:t>日内向社会公告。</w:t>
      </w:r>
    </w:p>
    <w:p>
      <w:pPr>
        <w:widowControl/>
        <w:spacing w:line="15" w:lineRule="atLeast"/>
        <w:ind w:firstLine="562" w:firstLineChars="200"/>
        <w:rPr>
          <w:rFonts w:hint="eastAsia" w:ascii="楷体" w:hAnsi="楷体" w:eastAsia="楷体" w:cs="宋体"/>
          <w:b/>
          <w:kern w:val="0"/>
          <w:szCs w:val="28"/>
        </w:rPr>
      </w:pPr>
      <w:r>
        <w:rPr>
          <w:rFonts w:hint="eastAsia" w:ascii="楷体" w:hAnsi="楷体" w:eastAsia="楷体"/>
          <w:b/>
          <w:color w:val="333333"/>
          <w:szCs w:val="28"/>
          <w:shd w:val="clear" w:color="auto" w:fill="FFFFFF"/>
        </w:rPr>
        <w:t>（三）</w:t>
      </w:r>
      <w:r>
        <w:rPr>
          <w:rFonts w:hint="eastAsia" w:ascii="楷体" w:hAnsi="楷体" w:eastAsia="楷体" w:cs="宋体"/>
          <w:b/>
          <w:kern w:val="0"/>
          <w:szCs w:val="28"/>
        </w:rPr>
        <w:t>验收程序</w:t>
      </w:r>
    </w:p>
    <w:p>
      <w:pPr>
        <w:spacing w:line="360" w:lineRule="auto"/>
        <w:ind w:firstLine="784" w:firstLineChars="280"/>
        <w:rPr>
          <w:rFonts w:hint="eastAsia" w:ascii="仿宋" w:hAnsi="仿宋" w:eastAsia="仿宋"/>
          <w:szCs w:val="28"/>
        </w:rPr>
      </w:pPr>
      <w:r>
        <w:rPr>
          <w:rFonts w:hint="eastAsia" w:ascii="仿宋" w:hAnsi="仿宋" w:eastAsia="仿宋"/>
          <w:szCs w:val="28"/>
        </w:rPr>
        <w:t>1、成立验收小组，验收人员应由买方代表和技术专家组成。</w:t>
      </w:r>
    </w:p>
    <w:p>
      <w:pPr>
        <w:spacing w:line="360" w:lineRule="auto"/>
        <w:ind w:firstLine="784" w:firstLineChars="280"/>
        <w:rPr>
          <w:rFonts w:hint="eastAsia" w:ascii="仿宋" w:hAnsi="仿宋" w:eastAsia="仿宋"/>
          <w:szCs w:val="28"/>
        </w:rPr>
      </w:pPr>
      <w:r>
        <w:rPr>
          <w:rFonts w:hint="eastAsia" w:ascii="仿宋" w:hAnsi="仿宋" w:eastAsia="仿宋"/>
          <w:szCs w:val="28"/>
        </w:rPr>
        <w:t>2、验收前要编制验收表格。</w:t>
      </w:r>
    </w:p>
    <w:p>
      <w:pPr>
        <w:spacing w:line="360" w:lineRule="auto"/>
        <w:ind w:firstLine="784" w:firstLineChars="280"/>
        <w:rPr>
          <w:rFonts w:hint="eastAsia" w:ascii="仿宋" w:hAnsi="仿宋" w:eastAsia="仿宋"/>
          <w:szCs w:val="28"/>
        </w:rPr>
      </w:pPr>
      <w:r>
        <w:rPr>
          <w:rFonts w:hint="eastAsia" w:ascii="仿宋" w:hAnsi="仿宋" w:eastAsia="仿宋"/>
          <w:szCs w:val="28"/>
        </w:rPr>
        <w:t>3、验收时双方要按照验收表格逐项验收。</w:t>
      </w:r>
    </w:p>
    <w:p>
      <w:pPr>
        <w:spacing w:line="360" w:lineRule="auto"/>
        <w:ind w:firstLine="784" w:firstLineChars="280"/>
        <w:rPr>
          <w:rFonts w:hint="eastAsia" w:ascii="仿宋" w:hAnsi="仿宋" w:eastAsia="仿宋"/>
          <w:szCs w:val="28"/>
        </w:rPr>
      </w:pPr>
      <w:r>
        <w:rPr>
          <w:rFonts w:hint="eastAsia" w:ascii="仿宋" w:hAnsi="仿宋" w:eastAsia="仿宋"/>
          <w:szCs w:val="28"/>
        </w:rPr>
        <w:t>4、验收方出具验收报告。</w:t>
      </w:r>
    </w:p>
    <w:p>
      <w:pPr>
        <w:numPr>
          <w:ilvl w:val="0"/>
          <w:numId w:val="3"/>
        </w:numPr>
        <w:rPr>
          <w:rFonts w:hint="eastAsia" w:ascii="黑体" w:hAnsi="黑体" w:eastAsia="黑体"/>
          <w:b/>
          <w:szCs w:val="28"/>
        </w:rPr>
      </w:pPr>
      <w:r>
        <w:rPr>
          <w:rFonts w:hint="eastAsia" w:ascii="黑体" w:hAnsi="黑体" w:eastAsia="黑体"/>
          <w:b/>
          <w:szCs w:val="28"/>
        </w:rPr>
        <w:t>付款方式</w:t>
      </w:r>
    </w:p>
    <w:p>
      <w:pPr>
        <w:ind w:firstLine="560" w:firstLineChars="200"/>
        <w:rPr>
          <w:rFonts w:hint="eastAsia" w:ascii="仿宋" w:hAnsi="仿宋" w:eastAsia="仿宋"/>
          <w:szCs w:val="28"/>
        </w:rPr>
      </w:pPr>
      <w:r>
        <w:rPr>
          <w:rFonts w:hint="eastAsia" w:ascii="仿宋" w:hAnsi="仿宋" w:eastAsia="仿宋"/>
          <w:color w:val="FF0000"/>
          <w:szCs w:val="28"/>
        </w:rPr>
        <w:t xml:space="preserve"> (可编辑)</w:t>
      </w:r>
      <w:r>
        <w:rPr>
          <w:rFonts w:hint="eastAsia" w:ascii="仿宋" w:hAnsi="仿宋" w:eastAsia="仿宋"/>
          <w:szCs w:val="28"/>
        </w:rPr>
        <w:t xml:space="preserve"> </w:t>
      </w:r>
    </w:p>
    <w:p>
      <w:pPr>
        <w:numPr>
          <w:ilvl w:val="0"/>
          <w:numId w:val="3"/>
        </w:numPr>
        <w:rPr>
          <w:rFonts w:hint="eastAsia" w:ascii="黑体" w:hAnsi="黑体" w:eastAsia="黑体"/>
          <w:b/>
          <w:szCs w:val="28"/>
        </w:rPr>
      </w:pPr>
      <w:r>
        <w:rPr>
          <w:rFonts w:hint="eastAsia" w:ascii="黑体" w:hAnsi="黑体" w:eastAsia="黑体"/>
          <w:b/>
          <w:szCs w:val="28"/>
        </w:rPr>
        <w:t>售后服务</w:t>
      </w:r>
    </w:p>
    <w:p>
      <w:pPr>
        <w:spacing w:line="360" w:lineRule="auto"/>
        <w:ind w:firstLine="784" w:firstLineChars="280"/>
        <w:rPr>
          <w:rFonts w:hint="eastAsia" w:ascii="仿宋" w:hAnsi="仿宋" w:eastAsia="仿宋"/>
          <w:szCs w:val="28"/>
        </w:rPr>
      </w:pPr>
      <w:r>
        <w:rPr>
          <w:rFonts w:hint="eastAsia" w:ascii="仿宋" w:hAnsi="仿宋" w:eastAsia="仿宋"/>
          <w:szCs w:val="28"/>
        </w:rPr>
        <w:t>（一）卖方对合同服务的质量保修期为验收证书签署之日起   个月。</w:t>
      </w:r>
    </w:p>
    <w:p>
      <w:pPr>
        <w:spacing w:line="360" w:lineRule="auto"/>
        <w:ind w:firstLine="784" w:firstLineChars="280"/>
        <w:rPr>
          <w:rFonts w:hint="eastAsia" w:ascii="仿宋" w:hAnsi="仿宋" w:eastAsia="仿宋"/>
          <w:szCs w:val="28"/>
        </w:rPr>
      </w:pPr>
      <w:r>
        <w:rPr>
          <w:rFonts w:hint="eastAsia" w:ascii="仿宋" w:hAnsi="仿宋" w:eastAsia="仿宋"/>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szCs w:val="28"/>
          <w:u w:val="single"/>
        </w:rPr>
        <w:t xml:space="preserve">        </w:t>
      </w:r>
      <w:r>
        <w:rPr>
          <w:rFonts w:hint="eastAsia" w:ascii="仿宋" w:hAnsi="仿宋" w:eastAsia="仿宋"/>
          <w:szCs w:val="28"/>
        </w:rPr>
        <w:t>天内免费维修或更换有缺陷的部分。</w:t>
      </w:r>
    </w:p>
    <w:p>
      <w:pPr>
        <w:spacing w:line="360" w:lineRule="auto"/>
        <w:ind w:firstLine="784" w:firstLineChars="280"/>
        <w:rPr>
          <w:rFonts w:hint="eastAsia" w:ascii="仿宋" w:hAnsi="仿宋" w:eastAsia="仿宋"/>
          <w:szCs w:val="28"/>
        </w:rPr>
      </w:pPr>
      <w:r>
        <w:rPr>
          <w:rFonts w:hint="eastAsia" w:ascii="仿宋" w:hAnsi="仿宋" w:eastAsia="仿宋"/>
          <w:szCs w:val="28"/>
        </w:rPr>
        <w:t>（三）如卖方在收到通知后在政府采购合同规定时间内，没有弥补缺陷，买方可采取必要的补救措施，但由此引发的风险和费用将由卖方承担。</w:t>
      </w:r>
    </w:p>
    <w:p>
      <w:pPr>
        <w:numPr>
          <w:ilvl w:val="0"/>
          <w:numId w:val="3"/>
        </w:numPr>
        <w:rPr>
          <w:rFonts w:hint="eastAsia" w:ascii="黑体" w:hAnsi="黑体" w:eastAsia="黑体"/>
          <w:b/>
          <w:szCs w:val="28"/>
        </w:rPr>
      </w:pPr>
      <w:r>
        <w:rPr>
          <w:rFonts w:hint="eastAsia" w:ascii="黑体" w:hAnsi="黑体" w:eastAsia="黑体"/>
          <w:b/>
          <w:szCs w:val="28"/>
        </w:rPr>
        <w:t>履约保证金</w:t>
      </w:r>
    </w:p>
    <w:p>
      <w:pPr>
        <w:ind w:left="160" w:leftChars="57" w:firstLine="330" w:firstLineChars="118"/>
        <w:rPr>
          <w:rFonts w:hint="eastAsia" w:ascii="仿宋" w:hAnsi="仿宋" w:eastAsia="仿宋"/>
          <w:szCs w:val="28"/>
        </w:rPr>
      </w:pPr>
      <w:r>
        <w:rPr>
          <w:rFonts w:hint="eastAsia" w:ascii="仿宋" w:hAnsi="仿宋" w:eastAsia="仿宋"/>
          <w:szCs w:val="28"/>
        </w:rPr>
        <w:t xml:space="preserve">  本项目履约保证金为￥</w:t>
      </w:r>
      <w:r>
        <w:rPr>
          <w:rFonts w:hint="eastAsia" w:ascii="仿宋" w:hAnsi="仿宋" w:eastAsia="仿宋"/>
          <w:szCs w:val="28"/>
          <w:u w:val="single"/>
        </w:rPr>
        <w:t xml:space="preserve">        </w:t>
      </w:r>
      <w:r>
        <w:rPr>
          <w:rFonts w:hint="eastAsia" w:ascii="仿宋" w:hAnsi="仿宋" w:eastAsia="仿宋"/>
          <w:szCs w:val="28"/>
        </w:rPr>
        <w:t>元(人民币大写：</w:t>
      </w:r>
      <w:r>
        <w:rPr>
          <w:rFonts w:hint="eastAsia" w:ascii="仿宋" w:hAnsi="仿宋" w:eastAsia="仿宋"/>
          <w:szCs w:val="28"/>
          <w:u w:val="single"/>
        </w:rPr>
        <w:t xml:space="preserve">        </w:t>
      </w:r>
      <w:r>
        <w:rPr>
          <w:rFonts w:hint="eastAsia" w:ascii="仿宋" w:hAnsi="仿宋" w:eastAsia="仿宋"/>
          <w:szCs w:val="28"/>
        </w:rPr>
        <w:t>)，收受人为</w:t>
      </w:r>
      <w:r>
        <w:rPr>
          <w:rFonts w:hint="eastAsia" w:ascii="仿宋" w:hAnsi="仿宋" w:eastAsia="仿宋"/>
          <w:szCs w:val="28"/>
          <w:u w:val="single"/>
        </w:rPr>
        <w:t xml:space="preserve">        </w:t>
      </w:r>
      <w:r>
        <w:rPr>
          <w:rFonts w:hint="eastAsia" w:ascii="仿宋" w:hAnsi="仿宋" w:eastAsia="仿宋"/>
          <w:szCs w:val="28"/>
        </w:rPr>
        <w:t>，期限为验收合格后</w:t>
      </w:r>
      <w:r>
        <w:rPr>
          <w:rFonts w:hint="eastAsia" w:ascii="仿宋" w:hAnsi="仿宋" w:eastAsia="仿宋"/>
          <w:szCs w:val="28"/>
          <w:u w:val="single"/>
        </w:rPr>
        <w:t xml:space="preserve">        </w:t>
      </w:r>
      <w:r>
        <w:rPr>
          <w:rFonts w:hint="eastAsia" w:ascii="仿宋" w:hAnsi="仿宋" w:eastAsia="仿宋"/>
          <w:szCs w:val="28"/>
        </w:rPr>
        <w:t>。如卖方未能按期履行合同，买方可从履约保证金中获得经济上的赔偿。</w:t>
      </w:r>
    </w:p>
    <w:p>
      <w:pPr>
        <w:numPr>
          <w:ilvl w:val="0"/>
          <w:numId w:val="3"/>
        </w:numPr>
        <w:rPr>
          <w:rFonts w:hint="eastAsia" w:ascii="黑体" w:hAnsi="黑体" w:eastAsia="黑体"/>
          <w:b/>
          <w:szCs w:val="28"/>
        </w:rPr>
      </w:pPr>
      <w:r>
        <w:rPr>
          <w:rFonts w:hint="eastAsia" w:ascii="黑体" w:hAnsi="黑体" w:eastAsia="黑体"/>
          <w:b/>
          <w:szCs w:val="28"/>
        </w:rPr>
        <w:t>违约责任</w:t>
      </w:r>
    </w:p>
    <w:p>
      <w:pPr>
        <w:spacing w:line="360" w:lineRule="auto"/>
        <w:ind w:firstLine="784" w:firstLineChars="280"/>
        <w:rPr>
          <w:rFonts w:hint="eastAsia" w:ascii="仿宋" w:hAnsi="仿宋" w:eastAsia="仿宋"/>
          <w:szCs w:val="28"/>
        </w:rPr>
      </w:pPr>
      <w:r>
        <w:rPr>
          <w:rFonts w:hint="eastAsia" w:ascii="仿宋" w:hAnsi="仿宋" w:eastAsia="仿宋"/>
          <w:szCs w:val="28"/>
        </w:rPr>
        <w:t>（一）卖方服务期限超过合同约定服务期限。如果卖方由于自身的原因未能按期履行完合同，买方可从履约保证金中获得经济上的赔偿。其标准为按每延期一周收取合同金额的</w:t>
      </w:r>
      <w:r>
        <w:rPr>
          <w:rFonts w:hint="eastAsia" w:ascii="仿宋" w:hAnsi="仿宋" w:eastAsia="仿宋"/>
          <w:szCs w:val="28"/>
          <w:u w:val="single"/>
        </w:rPr>
        <w:t xml:space="preserve">        </w:t>
      </w:r>
      <w:r>
        <w:rPr>
          <w:rFonts w:hint="eastAsia" w:ascii="仿宋" w:hAnsi="仿宋" w:eastAsia="仿宋"/>
          <w:szCs w:val="28"/>
        </w:rPr>
        <w:t>%，但误期赔偿费总额不得超过履约保证金总额。一周按7天计算，不足7天按一周计算。在此情况下，卖方不得要求买方退还其履约保证金。</w:t>
      </w:r>
    </w:p>
    <w:p>
      <w:pPr>
        <w:spacing w:line="360" w:lineRule="auto"/>
        <w:ind w:firstLine="784" w:firstLineChars="280"/>
        <w:rPr>
          <w:rFonts w:hint="eastAsia" w:ascii="仿宋" w:hAnsi="仿宋" w:eastAsia="仿宋"/>
          <w:szCs w:val="28"/>
        </w:rPr>
      </w:pPr>
      <w:r>
        <w:rPr>
          <w:rFonts w:hint="eastAsia" w:ascii="仿宋" w:hAnsi="仿宋" w:eastAsia="仿宋"/>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（五）买方未能按时组织验收，由财政部门责令限期改正，给予警告，对直接负责的主管人员和其他直接责任人员，由其行政主管部门给予处分，并予通报。</w:t>
      </w:r>
    </w:p>
    <w:p>
      <w:pPr>
        <w:spacing w:line="360" w:lineRule="auto"/>
        <w:ind w:firstLine="784" w:firstLineChars="280"/>
        <w:rPr>
          <w:rFonts w:hint="eastAsia" w:ascii="仿宋" w:hAnsi="仿宋" w:eastAsia="仿宋"/>
          <w:szCs w:val="28"/>
        </w:rPr>
      </w:pPr>
      <w:r>
        <w:rPr>
          <w:rFonts w:hint="eastAsia" w:ascii="仿宋" w:hAnsi="仿宋" w:eastAsia="仿宋"/>
          <w:szCs w:val="28"/>
        </w:rPr>
        <w:t>（六）买方违反合同规定拒绝接收服务的，应当承担由此造成的损失。</w:t>
      </w:r>
    </w:p>
    <w:p>
      <w:pPr>
        <w:spacing w:line="360" w:lineRule="auto"/>
        <w:ind w:firstLine="784" w:firstLineChars="280"/>
        <w:rPr>
          <w:rFonts w:hint="eastAsia" w:ascii="仿宋" w:hAnsi="仿宋" w:eastAsia="仿宋"/>
          <w:szCs w:val="28"/>
        </w:rPr>
      </w:pPr>
      <w:r>
        <w:rPr>
          <w:rFonts w:hint="eastAsia" w:ascii="仿宋" w:hAnsi="仿宋" w:eastAsia="仿宋"/>
          <w:szCs w:val="28"/>
        </w:rPr>
        <w:t>（七）验收合格后，买方未能按时提请付款，由财政部门责令限期改正，给予警告。</w:t>
      </w:r>
    </w:p>
    <w:p>
      <w:pPr>
        <w:spacing w:line="360" w:lineRule="auto"/>
        <w:ind w:firstLine="784" w:firstLineChars="280"/>
        <w:rPr>
          <w:rFonts w:hint="eastAsia" w:ascii="仿宋" w:hAnsi="仿宋" w:eastAsia="仿宋"/>
          <w:szCs w:val="28"/>
        </w:rPr>
      </w:pPr>
      <w:r>
        <w:rPr>
          <w:rFonts w:hint="eastAsia" w:ascii="仿宋" w:hAnsi="仿宋" w:eastAsia="仿宋"/>
          <w:szCs w:val="28"/>
        </w:rPr>
        <w:t>（八）买方擅自变更、中止或者终止合同，由财政部门责令限期改正，给予警告，对直接负责的主管人员和其他直接责任人员，由其行政主管部门给予处分，并予通报。</w:t>
      </w:r>
    </w:p>
    <w:p>
      <w:pPr>
        <w:numPr>
          <w:ilvl w:val="0"/>
          <w:numId w:val="3"/>
        </w:numPr>
        <w:rPr>
          <w:rFonts w:hint="eastAsia" w:ascii="黑体" w:hAnsi="黑体" w:eastAsia="黑体"/>
          <w:b/>
          <w:szCs w:val="28"/>
        </w:rPr>
      </w:pPr>
      <w:r>
        <w:rPr>
          <w:rFonts w:hint="eastAsia" w:ascii="黑体" w:hAnsi="黑体" w:eastAsia="黑体"/>
          <w:b/>
          <w:szCs w:val="28"/>
        </w:rPr>
        <w:t>合同签订地点</w:t>
      </w:r>
    </w:p>
    <w:p>
      <w:pPr>
        <w:spacing w:line="360" w:lineRule="auto"/>
        <w:ind w:firstLine="784" w:firstLineChars="280"/>
        <w:rPr>
          <w:rFonts w:hint="eastAsia" w:ascii="仿宋" w:hAnsi="仿宋" w:eastAsia="仿宋"/>
          <w:szCs w:val="28"/>
        </w:rPr>
      </w:pPr>
      <w:r>
        <w:rPr>
          <w:rFonts w:hint="eastAsia" w:ascii="仿宋" w:hAnsi="仿宋" w:eastAsia="仿宋"/>
          <w:szCs w:val="28"/>
        </w:rPr>
        <w:t>本合同在</w:t>
      </w:r>
      <w:r>
        <w:rPr>
          <w:rFonts w:hint="eastAsia" w:ascii="仿宋" w:hAnsi="仿宋" w:eastAsia="仿宋"/>
          <w:szCs w:val="28"/>
          <w:u w:val="single"/>
        </w:rPr>
        <w:t xml:space="preserve">                        </w:t>
      </w:r>
      <w:r>
        <w:rPr>
          <w:rFonts w:hint="eastAsia" w:ascii="仿宋" w:hAnsi="仿宋" w:eastAsia="仿宋"/>
          <w:szCs w:val="28"/>
        </w:rPr>
        <w:t>签订。</w:t>
      </w:r>
    </w:p>
    <w:p>
      <w:pPr>
        <w:numPr>
          <w:ilvl w:val="0"/>
          <w:numId w:val="3"/>
        </w:numPr>
        <w:rPr>
          <w:rFonts w:hint="eastAsia" w:ascii="黑体" w:hAnsi="黑体" w:eastAsia="黑体"/>
          <w:b/>
          <w:szCs w:val="28"/>
        </w:rPr>
      </w:pPr>
      <w:r>
        <w:rPr>
          <w:rFonts w:hint="eastAsia" w:ascii="黑体" w:hAnsi="黑体" w:eastAsia="黑体"/>
          <w:b/>
          <w:szCs w:val="28"/>
        </w:rPr>
        <w:t>合同的终止</w:t>
      </w:r>
    </w:p>
    <w:p>
      <w:pPr>
        <w:spacing w:line="360" w:lineRule="auto"/>
        <w:ind w:firstLine="784" w:firstLineChars="280"/>
        <w:rPr>
          <w:rFonts w:hint="eastAsia" w:ascii="仿宋" w:hAnsi="仿宋" w:eastAsia="仿宋"/>
          <w:szCs w:val="28"/>
        </w:rPr>
      </w:pPr>
      <w:r>
        <w:rPr>
          <w:rFonts w:hint="eastAsia" w:ascii="仿宋" w:hAnsi="仿宋" w:eastAsia="仿宋"/>
          <w:szCs w:val="28"/>
        </w:rPr>
        <w:t>（一）本合同因下列原因而终止：</w:t>
      </w:r>
    </w:p>
    <w:p>
      <w:pPr>
        <w:spacing w:line="360" w:lineRule="auto"/>
        <w:ind w:firstLine="784" w:firstLineChars="280"/>
        <w:rPr>
          <w:rFonts w:hint="eastAsia" w:ascii="仿宋" w:hAnsi="仿宋" w:eastAsia="仿宋"/>
          <w:szCs w:val="28"/>
        </w:rPr>
      </w:pPr>
      <w:r>
        <w:rPr>
          <w:rFonts w:hint="eastAsia" w:ascii="仿宋" w:hAnsi="仿宋" w:eastAsia="仿宋"/>
          <w:szCs w:val="28"/>
        </w:rPr>
        <w:t>1、本合同正常履行完毕；</w:t>
      </w:r>
    </w:p>
    <w:p>
      <w:pPr>
        <w:spacing w:line="360" w:lineRule="auto"/>
        <w:ind w:firstLine="784" w:firstLineChars="280"/>
        <w:rPr>
          <w:rFonts w:hint="eastAsia" w:ascii="仿宋" w:hAnsi="仿宋" w:eastAsia="仿宋"/>
          <w:szCs w:val="28"/>
        </w:rPr>
      </w:pPr>
      <w:r>
        <w:rPr>
          <w:rFonts w:hint="eastAsia" w:ascii="仿宋" w:hAnsi="仿宋" w:eastAsia="仿宋"/>
          <w:szCs w:val="28"/>
        </w:rPr>
        <w:t>2、合同双方协议终止本合同的履行；</w:t>
      </w:r>
    </w:p>
    <w:p>
      <w:pPr>
        <w:spacing w:line="360" w:lineRule="auto"/>
        <w:ind w:firstLine="784" w:firstLineChars="280"/>
        <w:rPr>
          <w:rFonts w:hint="eastAsia" w:ascii="仿宋" w:hAnsi="仿宋" w:eastAsia="仿宋"/>
          <w:szCs w:val="28"/>
        </w:rPr>
      </w:pPr>
      <w:r>
        <w:rPr>
          <w:rFonts w:hint="eastAsia" w:ascii="仿宋" w:hAnsi="仿宋" w:eastAsia="仿宋"/>
          <w:szCs w:val="28"/>
        </w:rPr>
        <w:t>3、不可抗力事件导致本合同无法履行或履行不必要；</w:t>
      </w:r>
    </w:p>
    <w:p>
      <w:pPr>
        <w:spacing w:line="360" w:lineRule="auto"/>
        <w:ind w:firstLine="784" w:firstLineChars="280"/>
        <w:rPr>
          <w:rFonts w:hint="eastAsia" w:ascii="仿宋" w:hAnsi="仿宋" w:eastAsia="仿宋"/>
          <w:szCs w:val="28"/>
        </w:rPr>
      </w:pPr>
      <w:r>
        <w:rPr>
          <w:rFonts w:hint="eastAsia" w:ascii="仿宋" w:hAnsi="仿宋" w:eastAsia="仿宋"/>
          <w:szCs w:val="28"/>
        </w:rPr>
        <w:t>4、符合本合同约定的其他终止合同的条款。</w:t>
      </w:r>
    </w:p>
    <w:p>
      <w:pPr>
        <w:spacing w:line="360" w:lineRule="auto"/>
        <w:ind w:firstLine="784" w:firstLineChars="280"/>
        <w:rPr>
          <w:rFonts w:hint="eastAsia" w:ascii="仿宋" w:hAnsi="仿宋" w:eastAsia="仿宋"/>
          <w:szCs w:val="28"/>
        </w:rPr>
      </w:pPr>
      <w:r>
        <w:rPr>
          <w:rFonts w:hint="eastAsia" w:ascii="仿宋" w:hAnsi="仿宋" w:eastAsia="仿宋"/>
          <w:szCs w:val="28"/>
        </w:rPr>
        <w:t>（二）对本合同终止有过错的一方应赔偿另一方因合同终止而受到的损失。对合同终止双方均无过错的，则各自承担所受到的损失。</w:t>
      </w:r>
    </w:p>
    <w:p>
      <w:pPr>
        <w:numPr>
          <w:ilvl w:val="0"/>
          <w:numId w:val="3"/>
        </w:numPr>
        <w:rPr>
          <w:rFonts w:hint="eastAsia" w:ascii="黑体" w:hAnsi="黑体" w:eastAsia="黑体"/>
          <w:b/>
          <w:szCs w:val="28"/>
        </w:rPr>
      </w:pPr>
      <w:r>
        <w:rPr>
          <w:rFonts w:hint="eastAsia" w:ascii="黑体" w:hAnsi="黑体" w:eastAsia="黑体"/>
          <w:b/>
          <w:szCs w:val="28"/>
        </w:rPr>
        <w:t>其他</w:t>
      </w:r>
    </w:p>
    <w:p>
      <w:pPr>
        <w:spacing w:line="360" w:lineRule="auto"/>
        <w:ind w:firstLine="784" w:firstLineChars="280"/>
        <w:rPr>
          <w:rFonts w:hint="eastAsia" w:ascii="仿宋" w:hAnsi="仿宋" w:eastAsia="仿宋"/>
          <w:szCs w:val="28"/>
        </w:rPr>
      </w:pPr>
      <w:r>
        <w:rPr>
          <w:rFonts w:hint="eastAsia" w:ascii="仿宋" w:hAnsi="仿宋" w:eastAsia="仿宋"/>
          <w:szCs w:val="28"/>
        </w:rPr>
        <w:t>（一）买卖双方必须严格按照采购文件、投标文件及有关承诺签订采购合同，不得擅自变更。合同执行期内，买卖双方均不得随意变更或解除合同。</w:t>
      </w:r>
    </w:p>
    <w:p>
      <w:pPr>
        <w:spacing w:line="360" w:lineRule="auto"/>
        <w:ind w:firstLine="784" w:firstLineChars="280"/>
        <w:rPr>
          <w:rFonts w:hint="eastAsia" w:ascii="仿宋" w:hAnsi="仿宋" w:eastAsia="仿宋"/>
          <w:szCs w:val="28"/>
        </w:rPr>
      </w:pPr>
      <w:r>
        <w:rPr>
          <w:rFonts w:hint="eastAsia" w:ascii="仿宋" w:hAnsi="仿宋" w:eastAsia="仿宋"/>
          <w:szCs w:val="28"/>
        </w:rPr>
        <w:t>（二）本合同执行期间，如遇不可抗力，致使合同无法履行时，买卖双方应按有关法律规定及时协商处理。</w:t>
      </w:r>
    </w:p>
    <w:p>
      <w:pPr>
        <w:spacing w:line="360" w:lineRule="auto"/>
        <w:ind w:firstLine="784" w:firstLineChars="280"/>
        <w:rPr>
          <w:rFonts w:hint="eastAsia" w:ascii="仿宋" w:hAnsi="仿宋" w:eastAsia="仿宋"/>
          <w:szCs w:val="28"/>
        </w:rPr>
      </w:pPr>
      <w:r>
        <w:rPr>
          <w:rFonts w:hint="eastAsia" w:ascii="仿宋" w:hAnsi="仿宋" w:eastAsia="仿宋"/>
          <w:szCs w:val="28"/>
        </w:rPr>
        <w:t>（三）合同未尽事宜，买卖双方另行签订补充协议，补充协议是合同的组成部分。</w:t>
      </w:r>
    </w:p>
    <w:p>
      <w:pPr>
        <w:spacing w:line="360" w:lineRule="auto"/>
        <w:ind w:firstLine="784" w:firstLineChars="280"/>
        <w:rPr>
          <w:rFonts w:hint="eastAsia" w:ascii="仿宋" w:hAnsi="仿宋" w:eastAsia="仿宋"/>
          <w:szCs w:val="28"/>
        </w:rPr>
      </w:pPr>
      <w:r>
        <w:rPr>
          <w:rFonts w:hint="eastAsia" w:ascii="仿宋" w:hAnsi="仿宋" w:eastAsia="仿宋"/>
          <w:szCs w:val="28"/>
        </w:rPr>
        <w:t>（四）本合同如发生纠纷，买卖双方应当及时协商解决，协商不成时，按以下第（ ②）项方式处理：①根据《中华人民共和国仲裁法》的规定向</w:t>
      </w:r>
      <w:r>
        <w:rPr>
          <w:rFonts w:hint="eastAsia" w:ascii="仿宋" w:hAnsi="仿宋" w:eastAsia="仿宋"/>
          <w:szCs w:val="28"/>
          <w:u w:val="single"/>
        </w:rPr>
        <w:t xml:space="preserve">        </w:t>
      </w:r>
      <w:r>
        <w:rPr>
          <w:rFonts w:hint="eastAsia" w:ascii="仿宋" w:hAnsi="仿宋" w:eastAsia="仿宋"/>
          <w:szCs w:val="28"/>
        </w:rPr>
        <w:t>申请仲裁。②向</w:t>
      </w:r>
      <w:r>
        <w:rPr>
          <w:rFonts w:hint="eastAsia" w:ascii="仿宋" w:hAnsi="仿宋" w:eastAsia="仿宋"/>
          <w:szCs w:val="28"/>
          <w:u w:val="single"/>
        </w:rPr>
        <w:t xml:space="preserve"> 买方所在地  </w:t>
      </w:r>
      <w:r>
        <w:rPr>
          <w:rFonts w:hint="eastAsia" w:ascii="仿宋" w:hAnsi="仿宋" w:eastAsia="仿宋"/>
          <w:szCs w:val="28"/>
        </w:rPr>
        <w:t xml:space="preserve">人民法院起诉。   </w:t>
      </w:r>
    </w:p>
    <w:p>
      <w:pPr>
        <w:spacing w:line="360" w:lineRule="auto"/>
        <w:ind w:firstLine="784" w:firstLineChars="280"/>
        <w:rPr>
          <w:rFonts w:hint="eastAsia" w:ascii="仿宋" w:hAnsi="仿宋" w:eastAsia="仿宋"/>
          <w:szCs w:val="28"/>
        </w:rPr>
      </w:pPr>
      <w:r>
        <w:rPr>
          <w:rFonts w:hint="eastAsia" w:ascii="仿宋" w:hAnsi="仿宋" w:eastAsia="仿宋"/>
          <w:szCs w:val="28"/>
        </w:rPr>
        <w:t>本合同一式陆份，自买卖双方法定代表人或委托代理人签字加盖单位公章后生效。</w:t>
      </w:r>
    </w:p>
    <w:p>
      <w:pPr>
        <w:spacing w:line="360" w:lineRule="auto"/>
        <w:rPr>
          <w:rFonts w:hint="eastAsia" w:ascii="仿宋" w:hAnsi="仿宋" w:eastAsia="仿宋"/>
          <w:szCs w:val="28"/>
        </w:rPr>
      </w:pPr>
    </w:p>
    <w:p>
      <w:pPr>
        <w:spacing w:line="360" w:lineRule="auto"/>
        <w:rPr>
          <w:rFonts w:hint="eastAsia" w:ascii="仿宋" w:hAnsi="仿宋" w:eastAsia="仿宋"/>
          <w:szCs w:val="28"/>
        </w:rPr>
      </w:pPr>
    </w:p>
    <w:p>
      <w:pPr>
        <w:spacing w:line="360" w:lineRule="auto"/>
        <w:rPr>
          <w:rFonts w:hint="eastAsia" w:ascii="仿宋" w:hAnsi="仿宋" w:eastAsia="仿宋"/>
          <w:szCs w:val="28"/>
        </w:rPr>
      </w:pPr>
      <w:r>
        <w:rPr>
          <w:rFonts w:hint="eastAsia" w:ascii="仿宋" w:hAnsi="仿宋" w:eastAsia="仿宋"/>
          <w:szCs w:val="28"/>
        </w:rPr>
        <w:t xml:space="preserve">买    方：                           卖    方：             </w:t>
      </w:r>
    </w:p>
    <w:p>
      <w:pPr>
        <w:spacing w:line="360" w:lineRule="auto"/>
        <w:rPr>
          <w:rFonts w:hint="eastAsia" w:ascii="仿宋" w:hAnsi="仿宋" w:eastAsia="仿宋"/>
          <w:szCs w:val="28"/>
        </w:rPr>
      </w:pPr>
      <w:r>
        <w:rPr>
          <w:rFonts w:hint="eastAsia" w:ascii="仿宋" w:hAnsi="仿宋" w:eastAsia="仿宋"/>
          <w:szCs w:val="28"/>
        </w:rPr>
        <w:t>单位盖章：                           单位盖章：</w:t>
      </w:r>
    </w:p>
    <w:p>
      <w:pPr>
        <w:spacing w:line="360" w:lineRule="auto"/>
        <w:rPr>
          <w:rFonts w:hint="eastAsia" w:ascii="仿宋" w:hAnsi="仿宋" w:eastAsia="仿宋"/>
          <w:szCs w:val="28"/>
        </w:rPr>
      </w:pPr>
      <w:r>
        <w:rPr>
          <w:rFonts w:hint="eastAsia" w:ascii="仿宋" w:hAnsi="仿宋" w:eastAsia="仿宋"/>
          <w:szCs w:val="28"/>
        </w:rPr>
        <w:t>法定代表人或委托代理人：             法定代表人或委托代理人：</w:t>
      </w:r>
    </w:p>
    <w:p>
      <w:pPr>
        <w:spacing w:line="360" w:lineRule="auto"/>
        <w:rPr>
          <w:rFonts w:hint="eastAsia" w:ascii="仿宋" w:hAnsi="仿宋" w:eastAsia="仿宋"/>
          <w:szCs w:val="28"/>
        </w:rPr>
      </w:pPr>
      <w:r>
        <w:rPr>
          <w:rFonts w:hint="eastAsia" w:ascii="仿宋" w:hAnsi="仿宋" w:eastAsia="仿宋"/>
          <w:szCs w:val="28"/>
        </w:rPr>
        <w:t>日    期：                           日    期:</w:t>
      </w:r>
    </w:p>
    <w:p>
      <w:pPr>
        <w:spacing w:line="360" w:lineRule="auto"/>
        <w:ind w:firstLine="784" w:firstLineChars="280"/>
        <w:rPr>
          <w:rFonts w:hint="eastAsia" w:ascii="仿宋" w:hAnsi="仿宋" w:eastAsia="仿宋"/>
          <w:szCs w:val="28"/>
        </w:rPr>
      </w:pPr>
    </w:p>
    <w:p>
      <w:pPr>
        <w:spacing w:line="360" w:lineRule="auto"/>
        <w:ind w:firstLine="784" w:firstLineChars="280"/>
        <w:rPr>
          <w:rFonts w:hint="eastAsia" w:ascii="仿宋" w:hAnsi="仿宋" w:eastAsia="仿宋"/>
          <w:szCs w:val="28"/>
        </w:rPr>
      </w:pPr>
    </w:p>
    <w:p>
      <w:pPr>
        <w:spacing w:line="360" w:lineRule="auto"/>
        <w:rPr>
          <w:rFonts w:ascii="宋体" w:hAnsi="宋体" w:eastAsia="宋体" w:cs="Times New Roman"/>
          <w:sz w:val="28"/>
          <w:szCs w:val="28"/>
        </w:rPr>
      </w:pPr>
    </w:p>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pStyle w:val="20"/>
        <w:rPr>
          <w:rFonts w:hint="eastAsia"/>
        </w:rPr>
      </w:pPr>
    </w:p>
    <w:p>
      <w:pPr>
        <w:pStyle w:val="3"/>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autoSpaceDE w:val="0"/>
        <w:autoSpaceDN w:val="0"/>
        <w:adjustRightIn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一、服务需求</w:t>
      </w:r>
    </w:p>
    <w:p>
      <w:pPr>
        <w:autoSpaceDE w:val="0"/>
        <w:autoSpaceDN w:val="0"/>
        <w:adjustRightInd w:val="0"/>
        <w:spacing w:line="360" w:lineRule="auto"/>
        <w:ind w:firstLine="560" w:firstLineChars="200"/>
        <w:jc w:val="left"/>
        <w:rPr>
          <w:rFonts w:asciiTheme="minorEastAsia" w:hAnsiTheme="minorEastAsia"/>
          <w:b/>
          <w:sz w:val="28"/>
          <w:szCs w:val="28"/>
          <w:highlight w:val="yellow"/>
        </w:rPr>
      </w:pPr>
      <w:r>
        <w:rPr>
          <w:rFonts w:hint="eastAsia" w:asciiTheme="minorEastAsia" w:hAnsiTheme="minorEastAsia"/>
          <w:sz w:val="28"/>
          <w:szCs w:val="28"/>
        </w:rPr>
        <w:t>1.招标平台（乙方）需拥有稳定运行的网络评审平台。</w:t>
      </w:r>
    </w:p>
    <w:p>
      <w:pPr>
        <w:pStyle w:val="70"/>
        <w:adjustRightInd w:val="0"/>
        <w:snapToGrid w:val="0"/>
        <w:spacing w:line="360" w:lineRule="auto"/>
        <w:ind w:left="255" w:firstLine="280" w:firstLineChars="100"/>
        <w:jc w:val="left"/>
        <w:rPr>
          <w:rFonts w:cs="宋体"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2.乙方按甲方要求委托第三方高校研究生管理部门聘请专家进行论文评审，评审过</w:t>
      </w:r>
      <w:r>
        <w:rPr>
          <w:rFonts w:hint="eastAsia" w:cs="宋体" w:asciiTheme="minorEastAsia" w:hAnsiTheme="minorEastAsia" w:eastAsiaTheme="minorEastAsia"/>
          <w:sz w:val="28"/>
          <w:szCs w:val="28"/>
        </w:rPr>
        <w:t>程通过乙方运行和维护的“学位论文评审平台”进行。</w:t>
      </w:r>
    </w:p>
    <w:p>
      <w:pPr>
        <w:adjustRightInd w:val="0"/>
        <w:snapToGrid w:val="0"/>
        <w:spacing w:line="360" w:lineRule="auto"/>
        <w:ind w:left="255" w:firstLine="280" w:firstLineChars="100"/>
        <w:jc w:val="left"/>
        <w:rPr>
          <w:rFonts w:cs="宋体" w:asciiTheme="minorEastAsia" w:hAnsiTheme="minorEastAsia"/>
          <w:sz w:val="28"/>
          <w:szCs w:val="28"/>
        </w:rPr>
      </w:pPr>
      <w:r>
        <w:rPr>
          <w:rFonts w:cs="宋体" w:asciiTheme="minorEastAsia" w:hAnsiTheme="minorEastAsia"/>
          <w:sz w:val="28"/>
          <w:szCs w:val="28"/>
        </w:rPr>
        <w:t>3</w:t>
      </w:r>
      <w:r>
        <w:rPr>
          <w:rFonts w:hint="eastAsia" w:cs="宋体" w:asciiTheme="minorEastAsia" w:hAnsiTheme="minorEastAsia"/>
          <w:sz w:val="28"/>
          <w:szCs w:val="28"/>
        </w:rPr>
        <w:t>.乙方需在甲方送审后30日内向甲方提交以电子版学位论文评阅意见书：</w:t>
      </w:r>
    </w:p>
    <w:p>
      <w:pPr>
        <w:adjustRightInd w:val="0"/>
        <w:snapToGrid w:val="0"/>
        <w:spacing w:line="360" w:lineRule="auto"/>
        <w:ind w:left="255" w:firstLine="280" w:firstLineChars="100"/>
        <w:jc w:val="left"/>
        <w:rPr>
          <w:rFonts w:cs="宋体" w:asciiTheme="minorEastAsia" w:hAnsiTheme="minorEastAsia"/>
          <w:sz w:val="28"/>
          <w:szCs w:val="28"/>
        </w:rPr>
      </w:pPr>
      <w:r>
        <w:rPr>
          <w:rFonts w:cs="宋体" w:asciiTheme="minorEastAsia" w:hAnsiTheme="minorEastAsia"/>
          <w:sz w:val="28"/>
          <w:szCs w:val="28"/>
        </w:rPr>
        <w:t>4</w:t>
      </w:r>
      <w:r>
        <w:rPr>
          <w:rFonts w:hint="eastAsia" w:cs="宋体" w:asciiTheme="minorEastAsia" w:hAnsiTheme="minorEastAsia"/>
          <w:sz w:val="28"/>
          <w:szCs w:val="28"/>
        </w:rPr>
        <w:t>.乙方需达到甲方要求的以下服务标准：</w:t>
      </w:r>
    </w:p>
    <w:p>
      <w:pPr>
        <w:adjustRightInd w:val="0"/>
        <w:snapToGrid w:val="0"/>
        <w:spacing w:line="360" w:lineRule="auto"/>
        <w:ind w:left="255" w:firstLine="280" w:firstLineChars="100"/>
        <w:jc w:val="left"/>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）送审</w:t>
      </w:r>
      <w:r>
        <w:rPr>
          <w:rFonts w:cs="宋体" w:asciiTheme="minorEastAsia" w:hAnsiTheme="minorEastAsia"/>
          <w:sz w:val="28"/>
          <w:szCs w:val="28"/>
        </w:rPr>
        <w:t>学校</w:t>
      </w:r>
      <w:r>
        <w:rPr>
          <w:rFonts w:hint="eastAsia" w:cs="宋体" w:asciiTheme="minorEastAsia" w:hAnsiTheme="minorEastAsia"/>
          <w:sz w:val="28"/>
          <w:szCs w:val="28"/>
        </w:rPr>
        <w:t>为安徽省以外的大学。</w:t>
      </w:r>
    </w:p>
    <w:p>
      <w:pPr>
        <w:adjustRightInd w:val="0"/>
        <w:snapToGrid w:val="0"/>
        <w:spacing w:line="360" w:lineRule="auto"/>
        <w:ind w:left="255" w:firstLine="280" w:firstLineChars="100"/>
        <w:jc w:val="left"/>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2</w:t>
      </w:r>
      <w:r>
        <w:rPr>
          <w:rFonts w:hint="eastAsia" w:cs="宋体" w:asciiTheme="minorEastAsia" w:hAnsiTheme="minorEastAsia"/>
          <w:sz w:val="28"/>
          <w:szCs w:val="28"/>
        </w:rPr>
        <w:t>）评审专家为硕士生导师且副高级及以上职称；评审专家的学科专业须与论文作者的二级学科专业一致，且研究方向相关。</w:t>
      </w:r>
      <w:r>
        <w:rPr>
          <w:rFonts w:cs="宋体" w:asciiTheme="minorEastAsia" w:hAnsiTheme="minorEastAsia"/>
          <w:sz w:val="28"/>
          <w:szCs w:val="28"/>
        </w:rPr>
        <w:t>每位专家评审论文不超过5份。</w:t>
      </w:r>
    </w:p>
    <w:p>
      <w:pPr>
        <w:adjustRightInd w:val="0"/>
        <w:snapToGrid w:val="0"/>
        <w:spacing w:line="360" w:lineRule="auto"/>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（3）其他要求：</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提供的服务质量应符合中华人民共和国相关标准及相应的技术规范。</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.乙方提供7x24小时的在线技术支持与服务，如在使用过程中因软件自身问题导致校方无法正常使用，乙方应在24小时之内给予响应，48小时之内给出解决方案。</w:t>
      </w:r>
    </w:p>
    <w:p>
      <w:pPr>
        <w:adjustRightInd w:val="0"/>
        <w:snapToGrid w:val="0"/>
        <w:spacing w:line="360" w:lineRule="auto"/>
        <w:ind w:left="255" w:firstLine="281" w:firstLineChars="100"/>
        <w:jc w:val="left"/>
        <w:rPr>
          <w:rFonts w:cs="宋体" w:asciiTheme="minorEastAsia" w:hAnsiTheme="minorEastAsia"/>
          <w:b/>
          <w:sz w:val="28"/>
          <w:szCs w:val="28"/>
        </w:rPr>
      </w:pPr>
      <w:r>
        <w:rPr>
          <w:rFonts w:hint="eastAsia" w:cs="宋体" w:asciiTheme="minorEastAsia" w:hAnsiTheme="minorEastAsia"/>
          <w:b/>
          <w:sz w:val="28"/>
          <w:szCs w:val="28"/>
        </w:rPr>
        <w:t>二、技术要求</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.为学校设置独立的登录界面，支持https安全</w:t>
      </w:r>
      <w:r>
        <w:rPr>
          <w:rFonts w:asciiTheme="minorEastAsia" w:hAnsiTheme="minorEastAsia"/>
          <w:sz w:val="28"/>
          <w:szCs w:val="28"/>
        </w:rPr>
        <w:t>协议。</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.支持pdf文件加excel信息表上传，易于操作。</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.研究生学院可以通过平台对学校、学院的送审情况进行实时监督与管理。</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.专家评阅支持短信、邮件通知的功能。</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.评审进度自动更新，历史数据存档。</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.可定制在线评阅书模板。</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7</w:t>
      </w:r>
      <w:r>
        <w:rPr>
          <w:rFonts w:hint="eastAsia" w:asciiTheme="minorEastAsia" w:hAnsiTheme="minorEastAsia"/>
          <w:sz w:val="28"/>
          <w:szCs w:val="28"/>
        </w:rPr>
        <w:t>.支持批量下载评审结果，自定义命名格式，并且可以在线批量打印等。</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8</w:t>
      </w:r>
      <w:r>
        <w:rPr>
          <w:rFonts w:hint="eastAsia" w:asciiTheme="minorEastAsia" w:hAnsiTheme="minorEastAsia"/>
          <w:sz w:val="28"/>
          <w:szCs w:val="28"/>
        </w:rPr>
        <w:t>.系统能自动检测出论文是否含有导师、学生姓名等敏感信息，并在论文材料上传后自动去除全文中的敏感信息。</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.支持专家对评阅结果在线电子签名。</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10</w:t>
      </w:r>
      <w:r>
        <w:rPr>
          <w:rFonts w:hint="eastAsia" w:asciiTheme="minorEastAsia" w:hAnsiTheme="minorEastAsia"/>
          <w:sz w:val="28"/>
          <w:szCs w:val="28"/>
        </w:rPr>
        <w:t>.支持生成评审结果分项评价明细表，列出所有论文的每位专家分项评价明细，并可以下载导出。</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1</w:t>
      </w:r>
      <w:r>
        <w:rPr>
          <w:rFonts w:hint="eastAsia" w:asciiTheme="minorEastAsia" w:hAnsiTheme="minorEastAsia"/>
          <w:sz w:val="28"/>
          <w:szCs w:val="28"/>
        </w:rPr>
        <w:t>.可以对评审结果进行多维度的统计分析。</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2</w:t>
      </w:r>
      <w:r>
        <w:rPr>
          <w:rFonts w:hint="eastAsia" w:asciiTheme="minorEastAsia" w:hAnsiTheme="minorEastAsia"/>
          <w:sz w:val="28"/>
          <w:szCs w:val="28"/>
        </w:rPr>
        <w:t>.自有全国专家库专家100000名及以上。</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3</w:t>
      </w:r>
      <w:r>
        <w:rPr>
          <w:rFonts w:hint="eastAsia" w:asciiTheme="minorEastAsia" w:hAnsiTheme="minorEastAsia"/>
          <w:sz w:val="28"/>
          <w:szCs w:val="28"/>
        </w:rPr>
        <w:t>.系统支持手机端操作，用户不需要下载安装APP，可通过微信小程序，实现专家在线移动评阅论文，管理员移动接审论文、跟踪送审进度等，提高论文评审的便利性和时效性。</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4</w:t>
      </w:r>
      <w:r>
        <w:rPr>
          <w:rFonts w:hint="eastAsia" w:asciiTheme="minorEastAsia" w:hAnsiTheme="minorEastAsia"/>
          <w:sz w:val="28"/>
          <w:szCs w:val="28"/>
        </w:rPr>
        <w:t>.系统支持自动分析专家评阅意见和论文材料的匹配度，保障评审结果的准确性。</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5</w:t>
      </w:r>
      <w:r>
        <w:rPr>
          <w:rFonts w:hint="eastAsia" w:asciiTheme="minorEastAsia" w:hAnsiTheme="minorEastAsia"/>
          <w:sz w:val="28"/>
          <w:szCs w:val="28"/>
        </w:rPr>
        <w:t>.系统支持填报学位与研究生教育质量报告并导出填报的内容（含20种统计表格），教育质量报告应至少包括学位点数量及结构、重点学科建设情况、研究生招生及规模、重点研究基地数、研究与发展经费、科研项目情况、研究生课程建设情况、学术活动情况、研究生获奖情况、研究生教育国际化情况等内容。</w:t>
      </w:r>
    </w:p>
    <w:p>
      <w:pPr>
        <w:autoSpaceDE w:val="0"/>
        <w:autoSpaceDN w:val="0"/>
        <w:adjustRightIn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三、服务期限</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服务期限： 202</w:t>
      </w:r>
      <w:r>
        <w:rPr>
          <w:rFonts w:asciiTheme="minorEastAsia" w:hAnsiTheme="minorEastAsia"/>
          <w:sz w:val="28"/>
          <w:szCs w:val="28"/>
        </w:rPr>
        <w:t>3</w:t>
      </w:r>
      <w:r>
        <w:rPr>
          <w:rFonts w:hint="eastAsia" w:asciiTheme="minorEastAsia" w:hAnsiTheme="minorEastAsia"/>
          <w:sz w:val="28"/>
          <w:szCs w:val="28"/>
        </w:rPr>
        <w:t>年</w:t>
      </w:r>
      <w:r>
        <w:rPr>
          <w:rFonts w:asciiTheme="minorEastAsia" w:hAnsiTheme="minorEastAsia"/>
          <w:sz w:val="28"/>
          <w:szCs w:val="28"/>
        </w:rPr>
        <w:t>1</w:t>
      </w:r>
      <w:r>
        <w:rPr>
          <w:rFonts w:hint="eastAsia" w:asciiTheme="minorEastAsia" w:hAnsiTheme="minorEastAsia"/>
          <w:sz w:val="28"/>
          <w:szCs w:val="28"/>
        </w:rPr>
        <w:t>月</w:t>
      </w:r>
      <w:r>
        <w:rPr>
          <w:rFonts w:asciiTheme="minorEastAsia" w:hAnsiTheme="minorEastAsia"/>
          <w:sz w:val="28"/>
          <w:szCs w:val="28"/>
        </w:rPr>
        <w:t>1</w:t>
      </w:r>
      <w:r>
        <w:rPr>
          <w:rFonts w:hint="eastAsia" w:asciiTheme="minorEastAsia" w:hAnsiTheme="minorEastAsia"/>
          <w:sz w:val="28"/>
          <w:szCs w:val="28"/>
        </w:rPr>
        <w:t>日——202</w:t>
      </w:r>
      <w:r>
        <w:rPr>
          <w:rFonts w:asciiTheme="minorEastAsia" w:hAnsiTheme="minorEastAsia"/>
          <w:sz w:val="28"/>
          <w:szCs w:val="28"/>
        </w:rPr>
        <w:t>5</w:t>
      </w:r>
      <w:r>
        <w:rPr>
          <w:rFonts w:hint="eastAsia" w:asciiTheme="minorEastAsia" w:hAnsiTheme="minorEastAsia"/>
          <w:sz w:val="28"/>
          <w:szCs w:val="28"/>
        </w:rPr>
        <w:t>年12月31日</w:t>
      </w:r>
    </w:p>
    <w:p>
      <w:pPr>
        <w:autoSpaceDE w:val="0"/>
        <w:autoSpaceDN w:val="0"/>
        <w:adjustRightIn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四、付费方式</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甲方于每批次论文评审验收合格后，自收到乙方发票起</w:t>
      </w:r>
      <w:r>
        <w:rPr>
          <w:rFonts w:asciiTheme="minorEastAsia" w:hAnsiTheme="minorEastAsia"/>
          <w:sz w:val="28"/>
          <w:szCs w:val="28"/>
        </w:rPr>
        <w:t>3</w:t>
      </w:r>
      <w:r>
        <w:rPr>
          <w:rFonts w:hint="eastAsia" w:asciiTheme="minorEastAsia" w:hAnsiTheme="minorEastAsia"/>
          <w:sz w:val="28"/>
          <w:szCs w:val="28"/>
        </w:rPr>
        <w:t>0天内，支付该批次论文评审费金额。</w:t>
      </w:r>
      <w:r>
        <w:rPr>
          <w:rFonts w:asciiTheme="minorEastAsia" w:hAnsiTheme="minorEastAsia"/>
          <w:sz w:val="28"/>
          <w:szCs w:val="28"/>
        </w:rPr>
        <w:t xml:space="preserve"> </w:t>
      </w:r>
    </w:p>
    <w:p>
      <w:pPr>
        <w:keepNext w:val="0"/>
        <w:keepLines w:val="0"/>
        <w:pageBreakBefore w:val="0"/>
        <w:kinsoku/>
        <w:wordWrap/>
        <w:overflowPunct/>
        <w:topLinePunct w:val="0"/>
        <w:autoSpaceDE/>
        <w:autoSpaceDN/>
        <w:bidi w:val="0"/>
        <w:spacing w:line="288" w:lineRule="auto"/>
        <w:ind w:firstLine="560"/>
        <w:textAlignment w:val="auto"/>
        <w:rPr>
          <w:rFonts w:ascii="楷体" w:hAnsi="楷体" w:eastAsia="楷体"/>
          <w:sz w:val="28"/>
          <w:szCs w:val="28"/>
        </w:rPr>
      </w:pPr>
    </w:p>
    <w:p>
      <w:pPr>
        <w:autoSpaceDN w:val="0"/>
        <w:rPr>
          <w:rFonts w:hint="eastAsia"/>
          <w:b/>
          <w:bCs/>
          <w:sz w:val="30"/>
          <w:szCs w:val="30"/>
        </w:rPr>
      </w:pPr>
    </w:p>
    <w:p>
      <w:pPr>
        <w:pStyle w:val="3"/>
        <w:snapToGrid w:val="0"/>
        <w:spacing w:before="0" w:after="0"/>
        <w:ind w:left="0" w:leftChars="0" w:firstLine="0" w:firstLineChars="0"/>
        <w:jc w:val="center"/>
        <w:rPr>
          <w:rFonts w:ascii="楷体" w:hAnsi="楷体" w:eastAsia="楷体"/>
          <w:szCs w:val="28"/>
        </w:rPr>
      </w:pPr>
      <w:bookmarkStart w:id="109"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adjustRightInd w:val="0"/>
        <w:snapToGrid w:val="0"/>
        <w:spacing w:line="460" w:lineRule="exact"/>
        <w:ind w:firstLine="560"/>
        <w:rPr>
          <w:rFonts w:ascii="楷体" w:hAnsi="楷体" w:eastAsia="楷体" w:cs="Times New Roman"/>
          <w:sz w:val="28"/>
          <w:szCs w:val="28"/>
        </w:rPr>
      </w:pPr>
      <w:bookmarkStart w:id="110" w:name="_Toc49763005"/>
      <w:r>
        <w:rPr>
          <w:rFonts w:hint="eastAsia" w:ascii="楷体" w:hAnsi="楷体" w:eastAsia="楷体"/>
          <w:sz w:val="28"/>
          <w:szCs w:val="28"/>
        </w:rPr>
        <w:t>一）</w:t>
      </w:r>
      <w:r>
        <w:rPr>
          <w:rFonts w:hint="eastAsia" w:ascii="楷体" w:hAnsi="楷体" w:eastAsia="楷体" w:cs="Times New Roman"/>
          <w:sz w:val="28"/>
          <w:szCs w:val="28"/>
        </w:rPr>
        <w:t>总则</w:t>
      </w:r>
    </w:p>
    <w:p>
      <w:pPr>
        <w:pStyle w:val="11"/>
        <w:adjustRightInd w:val="0"/>
        <w:snapToGrid w:val="0"/>
        <w:spacing w:line="460" w:lineRule="exact"/>
        <w:ind w:firstLine="560"/>
        <w:rPr>
          <w:rFonts w:hint="eastAsia" w:ascii="楷体" w:hAnsi="楷体" w:eastAsia="楷体" w:cs="Times New Roman"/>
          <w:spacing w:val="0"/>
          <w:sz w:val="28"/>
          <w:szCs w:val="28"/>
        </w:rPr>
      </w:pPr>
      <w:r>
        <w:rPr>
          <w:rFonts w:hint="eastAsia" w:ascii="楷体" w:hAnsi="楷体" w:eastAsia="楷体" w:cs="Times New Roman"/>
          <w:spacing w:val="0"/>
          <w:sz w:val="28"/>
          <w:szCs w:val="28"/>
        </w:rPr>
        <w:t>评标工作遵循公平、公正、科学、择优原则和诚实、信誉、效率的服务原则。本着科学、严谨的态度，认真进行评标。本次评标采用综合评分法，总分为100分。</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合格投标人的评标得分为各项目汇总得分，中标候选资格按评标得分由高到低顺序排列</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得分相同的，按</w:t>
      </w:r>
      <w:r>
        <w:rPr>
          <w:rFonts w:hint="eastAsia" w:ascii="楷体" w:hAnsi="楷体" w:eastAsia="楷体" w:cs="Times New Roman"/>
          <w:spacing w:val="0"/>
          <w:sz w:val="28"/>
          <w:szCs w:val="28"/>
          <w:lang w:eastAsia="zh-CN"/>
        </w:rPr>
        <w:t>价格评审分</w:t>
      </w:r>
      <w:r>
        <w:rPr>
          <w:rFonts w:hint="eastAsia" w:ascii="楷体" w:hAnsi="楷体" w:eastAsia="楷体" w:cs="Times New Roman"/>
          <w:spacing w:val="0"/>
          <w:sz w:val="28"/>
          <w:szCs w:val="28"/>
        </w:rPr>
        <w:t>由低到高顺序排列；</w:t>
      </w:r>
      <w:r>
        <w:rPr>
          <w:rFonts w:hint="eastAsia" w:ascii="楷体" w:hAnsi="楷体" w:eastAsia="楷体" w:cs="Times New Roman"/>
          <w:spacing w:val="0"/>
          <w:sz w:val="28"/>
          <w:szCs w:val="28"/>
          <w:lang w:eastAsia="zh-CN"/>
        </w:rPr>
        <w:t>总</w:t>
      </w:r>
      <w:r>
        <w:rPr>
          <w:rFonts w:hint="eastAsia" w:ascii="楷体" w:hAnsi="楷体" w:eastAsia="楷体" w:cs="Times New Roman"/>
          <w:spacing w:val="0"/>
          <w:sz w:val="28"/>
          <w:szCs w:val="28"/>
        </w:rPr>
        <w:t>得分和</w:t>
      </w:r>
      <w:r>
        <w:rPr>
          <w:rFonts w:hint="eastAsia" w:ascii="楷体" w:hAnsi="楷体" w:eastAsia="楷体" w:cs="Times New Roman"/>
          <w:spacing w:val="0"/>
          <w:sz w:val="28"/>
          <w:szCs w:val="28"/>
          <w:lang w:eastAsia="zh-CN"/>
        </w:rPr>
        <w:t>价格评审分</w:t>
      </w:r>
      <w:r>
        <w:rPr>
          <w:rFonts w:hint="eastAsia" w:ascii="楷体" w:hAnsi="楷体" w:eastAsia="楷体" w:cs="Times New Roman"/>
          <w:spacing w:val="0"/>
          <w:sz w:val="28"/>
          <w:szCs w:val="28"/>
        </w:rPr>
        <w:t>均相同的，按技术得分</w:t>
      </w:r>
      <w:r>
        <w:rPr>
          <w:rFonts w:hint="eastAsia" w:ascii="楷体" w:hAnsi="楷体" w:eastAsia="楷体" w:cs="Times New Roman"/>
          <w:spacing w:val="0"/>
          <w:sz w:val="28"/>
          <w:szCs w:val="28"/>
          <w:lang w:eastAsia="zh-CN"/>
        </w:rPr>
        <w:t>（除价格评审外的</w:t>
      </w:r>
      <w:r>
        <w:rPr>
          <w:rFonts w:hint="eastAsia" w:ascii="楷体" w:hAnsi="楷体" w:eastAsia="楷体" w:cs="Times New Roman"/>
          <w:spacing w:val="0"/>
          <w:sz w:val="28"/>
          <w:szCs w:val="28"/>
          <w:lang w:val="en-US" w:eastAsia="zh-CN"/>
        </w:rPr>
        <w:t>75分</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由高到低顺序排列，评分过程中保留小数2位。废标投标单位的</w:t>
      </w:r>
      <w:r>
        <w:rPr>
          <w:rFonts w:hint="eastAsia" w:ascii="楷体" w:hAnsi="楷体" w:eastAsia="楷体"/>
          <w:spacing w:val="0"/>
          <w:sz w:val="28"/>
          <w:szCs w:val="28"/>
        </w:rPr>
        <w:t>投标文件</w:t>
      </w:r>
      <w:r>
        <w:rPr>
          <w:rFonts w:hint="eastAsia" w:ascii="楷体" w:hAnsi="楷体" w:eastAsia="楷体" w:cs="Times New Roman"/>
          <w:spacing w:val="0"/>
          <w:sz w:val="28"/>
          <w:szCs w:val="28"/>
        </w:rPr>
        <w:t>不参与各项评分。</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spacing w:val="0"/>
          <w:sz w:val="28"/>
          <w:szCs w:val="28"/>
        </w:rPr>
        <w:t>二）</w:t>
      </w:r>
      <w:r>
        <w:rPr>
          <w:rFonts w:hint="eastAsia" w:ascii="楷体" w:hAnsi="楷体" w:eastAsia="楷体" w:cs="Times New Roman"/>
          <w:spacing w:val="0"/>
          <w:sz w:val="28"/>
          <w:szCs w:val="28"/>
        </w:rPr>
        <w:t>评标内容及标准</w:t>
      </w:r>
    </w:p>
    <w:tbl>
      <w:tblPr>
        <w:tblStyle w:val="26"/>
        <w:tblW w:w="9458" w:type="dxa"/>
        <w:tblInd w:w="-44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757"/>
        <w:gridCol w:w="769"/>
        <w:gridCol w:w="59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9"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jc w:val="center"/>
              <w:rPr>
                <w:rFonts w:asciiTheme="minorEastAsia" w:hAnsiTheme="minorEastAsia"/>
                <w:b/>
                <w:sz w:val="24"/>
                <w:szCs w:val="24"/>
              </w:rPr>
            </w:pPr>
            <w:r>
              <w:rPr>
                <w:rFonts w:hint="eastAsia" w:cs="宋体" w:asciiTheme="minorEastAsia" w:hAnsiTheme="minorEastAsia"/>
                <w:b/>
                <w:color w:val="000000"/>
                <w:kern w:val="0"/>
                <w:sz w:val="24"/>
                <w:szCs w:val="24"/>
              </w:rPr>
              <w:t>项目</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jc w:val="center"/>
              <w:rPr>
                <w:rFonts w:asciiTheme="minorEastAsia" w:hAnsiTheme="minorEastAsia"/>
                <w:b/>
                <w:sz w:val="24"/>
                <w:szCs w:val="24"/>
              </w:rPr>
            </w:pPr>
            <w:r>
              <w:rPr>
                <w:rFonts w:hint="eastAsia" w:cs="宋体" w:asciiTheme="minorEastAsia" w:hAnsiTheme="minorEastAsia"/>
                <w:b/>
                <w:color w:val="000000"/>
                <w:kern w:val="0"/>
                <w:sz w:val="24"/>
                <w:szCs w:val="24"/>
              </w:rPr>
              <w:t>分值</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jc w:val="center"/>
              <w:rPr>
                <w:rFonts w:asciiTheme="minorEastAsia" w:hAnsiTheme="minorEastAsia"/>
                <w:b/>
                <w:sz w:val="24"/>
                <w:szCs w:val="24"/>
              </w:rPr>
            </w:pPr>
            <w:r>
              <w:rPr>
                <w:rFonts w:hint="eastAsia" w:cs="宋体" w:asciiTheme="minorEastAsia" w:hAnsiTheme="minorEastAsia"/>
                <w:b/>
                <w:color w:val="000000"/>
                <w:kern w:val="0"/>
                <w:sz w:val="24"/>
                <w:szCs w:val="24"/>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72"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价格评审（</w:t>
            </w:r>
            <w:r>
              <w:rPr>
                <w:rFonts w:cs="宋体" w:asciiTheme="minorEastAsia" w:hAnsiTheme="minorEastAsia"/>
                <w:b/>
                <w:color w:val="000000"/>
                <w:kern w:val="0"/>
                <w:sz w:val="24"/>
                <w:szCs w:val="24"/>
              </w:rPr>
              <w:t>25</w:t>
            </w:r>
            <w:r>
              <w:rPr>
                <w:rFonts w:hint="eastAsia" w:cs="宋体" w:asciiTheme="minorEastAsia" w:hAnsiTheme="minorEastAsia"/>
                <w:b/>
                <w:color w:val="000000"/>
                <w:kern w:val="0"/>
                <w:sz w:val="24"/>
                <w:szCs w:val="24"/>
              </w:rPr>
              <w:t>%）</w:t>
            </w:r>
          </w:p>
          <w:p>
            <w:pPr>
              <w:widowControl/>
              <w:jc w:val="center"/>
              <w:rPr>
                <w:rFonts w:asciiTheme="minorEastAsia" w:hAnsiTheme="minorEastAsia"/>
                <w:sz w:val="24"/>
                <w:szCs w:val="24"/>
              </w:rPr>
            </w:pP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cs="宋体" w:asciiTheme="minorEastAsia" w:hAnsiTheme="minorEastAsia"/>
                <w:color w:val="000000"/>
                <w:kern w:val="0"/>
                <w:sz w:val="24"/>
                <w:szCs w:val="24"/>
              </w:rPr>
              <w:t>25</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计算方式：以本次所有有效投标报价的最低报价为基准价，投标报价得分=（基准价/投标报价）×价格权值（</w:t>
            </w:r>
            <w:r>
              <w:rPr>
                <w:rFonts w:hint="eastAsia" w:cs="宋体" w:asciiTheme="minorEastAsia" w:hAnsiTheme="minorEastAsia"/>
                <w:color w:val="000000"/>
                <w:kern w:val="0"/>
                <w:sz w:val="24"/>
                <w:szCs w:val="24"/>
                <w:lang w:val="en-US" w:eastAsia="zh-CN"/>
              </w:rPr>
              <w:t>25</w:t>
            </w:r>
            <w:r>
              <w:rPr>
                <w:rFonts w:hint="eastAsia" w:cs="宋体" w:asciiTheme="minorEastAsia" w:hAnsiTheme="minorEastAsia"/>
                <w:color w:val="000000"/>
                <w:kern w:val="0"/>
                <w:sz w:val="24"/>
                <w:szCs w:val="24"/>
              </w:rPr>
              <w:t>%）×100</w:t>
            </w:r>
          </w:p>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（本栏目满分</w:t>
            </w:r>
            <w:r>
              <w:rPr>
                <w:rFonts w:cs="宋体" w:asciiTheme="minorEastAsia" w:hAnsiTheme="minorEastAsia"/>
                <w:color w:val="000000"/>
                <w:kern w:val="0"/>
                <w:sz w:val="24"/>
                <w:szCs w:val="24"/>
              </w:rPr>
              <w:t>25</w:t>
            </w:r>
            <w:r>
              <w:rPr>
                <w:rFonts w:hint="eastAsia" w:cs="宋体" w:asciiTheme="minorEastAsia" w:hAnsiTheme="minorEastAsia"/>
                <w:color w:val="000000"/>
                <w:kern w:val="0"/>
                <w:sz w:val="24"/>
                <w:szCs w:val="24"/>
              </w:rPr>
              <w:t>分）。</w:t>
            </w:r>
          </w:p>
          <w:p>
            <w:pPr>
              <w:widowControl/>
              <w:rPr>
                <w:rFonts w:asciiTheme="minorEastAsia" w:hAnsiTheme="minorEastAsia"/>
                <w:sz w:val="24"/>
                <w:szCs w:val="24"/>
              </w:rPr>
            </w:pPr>
            <w:r>
              <w:rPr>
                <w:rFonts w:hint="eastAsia" w:cs="宋体" w:asciiTheme="minorEastAsia" w:hAnsiTheme="minorEastAsia"/>
                <w:color w:val="000000"/>
                <w:kern w:val="0"/>
                <w:sz w:val="24"/>
                <w:szCs w:val="24"/>
              </w:rPr>
              <w:t>有效供应商的最后磋商报价等于磋商基准价时其磋商报价得分为满分</w:t>
            </w:r>
            <w:r>
              <w:rPr>
                <w:rFonts w:cs="宋体" w:asciiTheme="minorEastAsia" w:hAnsiTheme="minorEastAsia"/>
                <w:color w:val="000000"/>
                <w:kern w:val="0"/>
                <w:sz w:val="24"/>
                <w:szCs w:val="24"/>
              </w:rPr>
              <w:t>25</w:t>
            </w:r>
            <w:r>
              <w:rPr>
                <w:rFonts w:hint="eastAsia" w:cs="宋体" w:asciiTheme="minorEastAsia" w:hAnsiTheme="minorEastAsia"/>
                <w:color w:val="000000"/>
                <w:kern w:val="0"/>
                <w:sz w:val="24"/>
                <w:szCs w:val="24"/>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hint="eastAsia" w:cs="宋体" w:asciiTheme="minorEastAsia" w:hAnsiTheme="minorEastAsia"/>
                <w:b/>
                <w:color w:val="000000"/>
                <w:kern w:val="0"/>
                <w:sz w:val="24"/>
                <w:szCs w:val="24"/>
              </w:rPr>
              <w:t>服务方案及服务能力（</w:t>
            </w:r>
            <w:r>
              <w:rPr>
                <w:rFonts w:cs="宋体" w:asciiTheme="minorEastAsia" w:hAnsiTheme="minorEastAsia"/>
                <w:b/>
                <w:color w:val="000000"/>
                <w:kern w:val="0"/>
                <w:sz w:val="24"/>
                <w:szCs w:val="24"/>
              </w:rPr>
              <w:t>10</w:t>
            </w:r>
            <w:r>
              <w:rPr>
                <w:rFonts w:hint="eastAsia" w:cs="宋体" w:asciiTheme="minorEastAsia" w:hAnsiTheme="minorEastAsia"/>
                <w:b/>
                <w:color w:val="000000"/>
                <w:kern w:val="0"/>
                <w:sz w:val="24"/>
                <w:szCs w:val="24"/>
              </w:rPr>
              <w:t>%）</w:t>
            </w:r>
          </w:p>
          <w:p>
            <w:pPr>
              <w:widowControl/>
              <w:jc w:val="center"/>
              <w:rPr>
                <w:rFonts w:asciiTheme="minorEastAsia" w:hAnsiTheme="minorEastAsia"/>
                <w:sz w:val="24"/>
                <w:szCs w:val="24"/>
              </w:rPr>
            </w:pP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10</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根据服务方案、服务及技术支持内容、本项目人员配备情况表进行评审</w:t>
            </w:r>
          </w:p>
          <w:p>
            <w:pPr>
              <w:autoSpaceDE w:val="0"/>
              <w:autoSpaceDN w:val="0"/>
              <w:adjustRightInd w:val="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、服务方案完整、详细，对采购人有针对性服务及技术支持内容，配置与项目匹配度高的，得</w:t>
            </w:r>
            <w:r>
              <w:rPr>
                <w:rFonts w:cs="宋体" w:asciiTheme="minorEastAsia" w:hAnsiTheme="minorEastAsia"/>
                <w:kern w:val="0"/>
                <w:sz w:val="24"/>
                <w:szCs w:val="24"/>
              </w:rPr>
              <w:t>10</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2、服务方案较为完整、详细，对采购人有服务及技术支持内容的，配置与项目匹配度较高的，得</w:t>
            </w:r>
            <w:r>
              <w:rPr>
                <w:rFonts w:cs="宋体" w:asciiTheme="minorEastAsia" w:hAnsiTheme="minorEastAsia"/>
                <w:kern w:val="0"/>
                <w:sz w:val="24"/>
                <w:szCs w:val="24"/>
              </w:rPr>
              <w:t>7</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3、服务方案内容一般，没有针对性，配置与项目匹配度一般的，得</w:t>
            </w:r>
            <w:r>
              <w:rPr>
                <w:rFonts w:cs="宋体" w:asciiTheme="minorEastAsia" w:hAnsiTheme="minorEastAsia"/>
                <w:kern w:val="0"/>
                <w:sz w:val="24"/>
                <w:szCs w:val="24"/>
              </w:rPr>
              <w:t>3</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保密措施、安全管理体系（</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p>
            <w:pPr>
              <w:widowControl/>
              <w:jc w:val="center"/>
              <w:rPr>
                <w:rFonts w:cs="宋体" w:asciiTheme="minorEastAsia" w:hAnsiTheme="minorEastAsia"/>
                <w:kern w:val="0"/>
                <w:sz w:val="24"/>
                <w:szCs w:val="24"/>
              </w:rPr>
            </w:pP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根据拟定项目保密及保障措施、安全管理体系与措施进</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行评审</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1、针对本项目提出的保密措施、及安全管理体系与措施全面、具体、针对性强，可行性强，得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2、针对本项目提出的保密措施、及安全管理体系与措施基本完整、具有一定针对性，具有一定可行性，得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3、针对本项目提出的保密措施、及安全管理体系与措施不明确、缺乏针对性，缺乏可行性，得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应急保障（</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p>
            <w:pPr>
              <w:widowControl/>
              <w:jc w:val="center"/>
              <w:rPr>
                <w:rFonts w:cs="宋体" w:asciiTheme="minorEastAsia" w:hAnsiTheme="minorEastAsia"/>
                <w:b/>
                <w:color w:val="000000"/>
                <w:kern w:val="0"/>
                <w:sz w:val="24"/>
                <w:szCs w:val="24"/>
              </w:rPr>
            </w:pP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根据投标人所提供的突发事件时的应急预案及人员、设备保</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障等应急保障措施进行评审</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1、紧急情况考虑全面、解决办法合理可行、针对性强，得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2、紧急情况考虑较全面、解决办法基本可行，得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3、内容有缺陷、可行性有欠缺，得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实施进度（</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p>
            <w:pPr>
              <w:widowControl/>
              <w:jc w:val="center"/>
              <w:rPr>
                <w:rFonts w:cs="宋体" w:asciiTheme="minorEastAsia" w:hAnsiTheme="minorEastAsia"/>
                <w:b/>
                <w:color w:val="000000"/>
                <w:kern w:val="0"/>
                <w:sz w:val="24"/>
                <w:szCs w:val="24"/>
              </w:rPr>
            </w:pP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根据项目进度控制计划合理，有保证交付期的工作计划和组织措施并根据自身优势提供合理的组织计划及安排进行评审</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1、描述清晰详尽、合理可行、针对性强，得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2、描述完整、有一定针对性，得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3、描述内容空泛，得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cs="宋体" w:asciiTheme="minorEastAsia" w:hAnsiTheme="minorEastAsia"/>
                <w:b/>
                <w:color w:val="000000"/>
                <w:kern w:val="0"/>
                <w:sz w:val="24"/>
                <w:szCs w:val="24"/>
              </w:rPr>
              <w:t>售后服务</w:t>
            </w:r>
            <w:r>
              <w:rPr>
                <w:rFonts w:hint="eastAsia" w:cs="宋体" w:asciiTheme="minorEastAsia" w:hAnsiTheme="minorEastAsia"/>
                <w:b/>
                <w:color w:val="000000"/>
                <w:kern w:val="0"/>
                <w:sz w:val="24"/>
                <w:szCs w:val="24"/>
              </w:rPr>
              <w:t>及培训方案（</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根据投标人所提供售后服务方案及</w:t>
            </w:r>
            <w:r>
              <w:rPr>
                <w:rFonts w:hint="eastAsia" w:cs="宋体" w:asciiTheme="minorEastAsia" w:hAnsiTheme="minorEastAsia"/>
                <w:color w:val="000000"/>
                <w:kern w:val="0"/>
                <w:sz w:val="24"/>
                <w:szCs w:val="24"/>
              </w:rPr>
              <w:t>培训计划的</w:t>
            </w:r>
            <w:r>
              <w:rPr>
                <w:rFonts w:hint="eastAsia" w:cs="宋体" w:asciiTheme="minorEastAsia" w:hAnsiTheme="minorEastAsia"/>
                <w:kern w:val="0"/>
                <w:sz w:val="24"/>
                <w:szCs w:val="24"/>
              </w:rPr>
              <w:t>可行性</w:t>
            </w:r>
            <w:r>
              <w:rPr>
                <w:rFonts w:hint="eastAsia" w:cs="宋体" w:asciiTheme="minorEastAsia" w:hAnsiTheme="minorEastAsia"/>
                <w:color w:val="000000"/>
                <w:kern w:val="0"/>
                <w:sz w:val="24"/>
                <w:szCs w:val="24"/>
              </w:rPr>
              <w:t>、</w:t>
            </w:r>
            <w:r>
              <w:rPr>
                <w:rFonts w:cs="宋体" w:asciiTheme="minorEastAsia" w:hAnsiTheme="minorEastAsia"/>
                <w:kern w:val="0"/>
                <w:sz w:val="24"/>
                <w:szCs w:val="24"/>
              </w:rPr>
              <w:t>响应时间</w:t>
            </w:r>
            <w:r>
              <w:rPr>
                <w:rFonts w:hint="eastAsia" w:cs="宋体" w:asciiTheme="minorEastAsia" w:hAnsiTheme="minorEastAsia"/>
                <w:kern w:val="0"/>
                <w:sz w:val="24"/>
                <w:szCs w:val="24"/>
              </w:rPr>
              <w:t>、</w:t>
            </w:r>
            <w:r>
              <w:rPr>
                <w:rFonts w:hint="eastAsia" w:cs="宋体" w:asciiTheme="minorEastAsia" w:hAnsiTheme="minorEastAsia"/>
                <w:color w:val="000000"/>
                <w:kern w:val="0"/>
                <w:sz w:val="24"/>
                <w:szCs w:val="24"/>
              </w:rPr>
              <w:t>详细程度、培训范围的针对性进行评审</w:t>
            </w:r>
          </w:p>
          <w:p>
            <w:pPr>
              <w:autoSpaceDE w:val="0"/>
              <w:autoSpaceDN w:val="0"/>
              <w:adjustRightInd w:val="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、售后服务方案可行性强，响应时间短，</w:t>
            </w:r>
            <w:r>
              <w:rPr>
                <w:rFonts w:hint="eastAsia" w:asciiTheme="minorEastAsia" w:hAnsiTheme="minorEastAsia"/>
                <w:sz w:val="24"/>
                <w:szCs w:val="24"/>
              </w:rPr>
              <w:t>培训规范度</w:t>
            </w:r>
            <w:r>
              <w:rPr>
                <w:rFonts w:hint="eastAsia" w:cs="宋体" w:asciiTheme="minorEastAsia" w:hAnsiTheme="minorEastAsia"/>
                <w:kern w:val="0"/>
                <w:sz w:val="24"/>
                <w:szCs w:val="24"/>
              </w:rPr>
              <w:t>高、针对性强的，得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2、售后服务方案较为详细、可行性较强的，</w:t>
            </w:r>
            <w:r>
              <w:rPr>
                <w:rFonts w:hint="eastAsia" w:cs="宋体" w:asciiTheme="minorEastAsia" w:hAnsiTheme="minorEastAsia"/>
                <w:color w:val="000000"/>
                <w:kern w:val="0"/>
                <w:sz w:val="24"/>
                <w:szCs w:val="24"/>
              </w:rPr>
              <w:t>培训计划</w:t>
            </w:r>
            <w:r>
              <w:rPr>
                <w:rFonts w:hint="eastAsia" w:cs="宋体" w:asciiTheme="minorEastAsia" w:hAnsiTheme="minorEastAsia"/>
                <w:kern w:val="0"/>
                <w:sz w:val="24"/>
                <w:szCs w:val="24"/>
              </w:rPr>
              <w:t>较为合理、详细，</w:t>
            </w:r>
            <w:r>
              <w:rPr>
                <w:rFonts w:hint="eastAsia" w:asciiTheme="minorEastAsia" w:hAnsiTheme="minorEastAsia"/>
                <w:sz w:val="24"/>
                <w:szCs w:val="24"/>
              </w:rPr>
              <w:t>培训规范</w:t>
            </w:r>
            <w:r>
              <w:rPr>
                <w:rFonts w:hint="eastAsia" w:cs="宋体" w:asciiTheme="minorEastAsia" w:hAnsiTheme="minorEastAsia"/>
                <w:kern w:val="0"/>
                <w:sz w:val="24"/>
                <w:szCs w:val="24"/>
              </w:rPr>
              <w:t>、针对性</w:t>
            </w:r>
            <w:r>
              <w:rPr>
                <w:rFonts w:hint="eastAsia" w:asciiTheme="minorEastAsia" w:hAnsiTheme="minorEastAsia"/>
                <w:sz w:val="24"/>
                <w:szCs w:val="24"/>
              </w:rPr>
              <w:t>较</w:t>
            </w:r>
            <w:r>
              <w:rPr>
                <w:rFonts w:hint="eastAsia" w:cs="宋体" w:asciiTheme="minorEastAsia" w:hAnsiTheme="minorEastAsia"/>
                <w:kern w:val="0"/>
                <w:sz w:val="24"/>
                <w:szCs w:val="24"/>
              </w:rPr>
              <w:t>强的，得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3、售后服务方案及</w:t>
            </w:r>
            <w:r>
              <w:rPr>
                <w:rFonts w:hint="eastAsia" w:cs="宋体" w:asciiTheme="minorEastAsia" w:hAnsiTheme="minorEastAsia"/>
                <w:color w:val="000000"/>
                <w:kern w:val="0"/>
                <w:sz w:val="24"/>
                <w:szCs w:val="24"/>
              </w:rPr>
              <w:t>培训计划</w:t>
            </w:r>
            <w:r>
              <w:rPr>
                <w:rFonts w:hint="eastAsia" w:cs="宋体" w:asciiTheme="minorEastAsia" w:hAnsiTheme="minorEastAsia"/>
                <w:kern w:val="0"/>
                <w:sz w:val="24"/>
                <w:szCs w:val="24"/>
              </w:rPr>
              <w:t>内容一般，</w:t>
            </w:r>
            <w:r>
              <w:rPr>
                <w:rFonts w:hint="eastAsia" w:asciiTheme="minorEastAsia" w:hAnsiTheme="minorEastAsia"/>
                <w:sz w:val="24"/>
                <w:szCs w:val="24"/>
              </w:rPr>
              <w:t>培训规范</w:t>
            </w:r>
            <w:r>
              <w:rPr>
                <w:rFonts w:hint="eastAsia" w:cs="宋体" w:asciiTheme="minorEastAsia" w:hAnsiTheme="minorEastAsia"/>
                <w:kern w:val="0"/>
                <w:sz w:val="24"/>
                <w:szCs w:val="24"/>
              </w:rPr>
              <w:t>、针对性一般的，得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企业荣誉（5%）</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5</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1、投标人具有国家高新技术企业证书，证书以政府部门颁发为准，得3分；</w:t>
            </w:r>
          </w:p>
          <w:p>
            <w:pPr>
              <w:autoSpaceDE w:val="0"/>
              <w:autoSpaceDN w:val="0"/>
              <w:adjustRightInd w:val="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2、投标人具有大数据企业证书，证书以政府部门颁发为准，得2分；</w:t>
            </w:r>
          </w:p>
          <w:p>
            <w:pPr>
              <w:autoSpaceDE w:val="0"/>
              <w:autoSpaceDN w:val="0"/>
              <w:adjustRightInd w:val="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注：提供上述证书扫描件。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平台</w:t>
            </w:r>
            <w:r>
              <w:rPr>
                <w:rFonts w:cs="宋体" w:asciiTheme="minorEastAsia" w:hAnsiTheme="minorEastAsia"/>
                <w:b/>
                <w:kern w:val="0"/>
                <w:sz w:val="24"/>
                <w:szCs w:val="24"/>
              </w:rPr>
              <w:t>资质</w:t>
            </w:r>
            <w:r>
              <w:rPr>
                <w:rFonts w:hint="eastAsia" w:cs="宋体" w:asciiTheme="minorEastAsia" w:hAnsiTheme="minorEastAsia"/>
                <w:b/>
                <w:kern w:val="0"/>
                <w:sz w:val="24"/>
                <w:szCs w:val="24"/>
              </w:rPr>
              <w:t>（</w:t>
            </w:r>
            <w:r>
              <w:rPr>
                <w:rFonts w:cs="宋体" w:asciiTheme="minorEastAsia" w:hAnsiTheme="minorEastAsia"/>
                <w:b/>
                <w:kern w:val="0"/>
                <w:sz w:val="24"/>
                <w:szCs w:val="24"/>
              </w:rPr>
              <w:t>18</w:t>
            </w:r>
            <w:r>
              <w:rPr>
                <w:rFonts w:hint="eastAsia" w:cs="宋体" w:asciiTheme="minorEastAsia" w:hAnsiTheme="minorEastAsia"/>
                <w:b/>
                <w:kern w:val="0"/>
                <w:sz w:val="24"/>
                <w:szCs w:val="24"/>
              </w:rPr>
              <w:t>%）</w:t>
            </w:r>
          </w:p>
          <w:p>
            <w:pPr>
              <w:widowControl/>
              <w:jc w:val="center"/>
              <w:rPr>
                <w:rFonts w:cs="宋体" w:asciiTheme="minorEastAsia" w:hAnsiTheme="minorEastAsia"/>
                <w:b/>
                <w:kern w:val="0"/>
                <w:sz w:val="24"/>
                <w:szCs w:val="24"/>
              </w:rPr>
            </w:pP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18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auto"/>
              <w:jc w:val="left"/>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、投标人具有高校研究生学位论文网评管理系统软件著作权登记证书</w:t>
            </w:r>
            <w:r>
              <w:rPr>
                <w:rFonts w:cs="仿宋_GB2312" w:asciiTheme="minorEastAsia" w:hAnsiTheme="minorEastAsia"/>
                <w:sz w:val="24"/>
                <w:szCs w:val="24"/>
              </w:rPr>
              <w:t>，得</w:t>
            </w:r>
            <w:r>
              <w:rPr>
                <w:rFonts w:hint="eastAsia" w:cs="仿宋_GB2312" w:asciiTheme="minorEastAsia" w:hAnsiTheme="minorEastAsia"/>
                <w:sz w:val="24"/>
                <w:szCs w:val="24"/>
              </w:rPr>
              <w:t>3分；</w:t>
            </w:r>
          </w:p>
          <w:p>
            <w:pPr>
              <w:adjustRightInd w:val="0"/>
              <w:snapToGrid w:val="0"/>
              <w:spacing w:line="300" w:lineRule="auto"/>
              <w:jc w:val="left"/>
              <w:rPr>
                <w:rFonts w:cs="仿宋_GB2312" w:asciiTheme="minorEastAsia" w:hAnsiTheme="minorEastAsia"/>
                <w:b/>
                <w:bCs/>
                <w:sz w:val="24"/>
                <w:szCs w:val="24"/>
              </w:rPr>
            </w:pPr>
            <w:r>
              <w:rPr>
                <w:rFonts w:hint="eastAsia" w:cs="仿宋_GB2312" w:asciiTheme="minorEastAsia" w:hAnsiTheme="minorEastAsia"/>
                <w:b/>
                <w:bCs/>
                <w:sz w:val="24"/>
                <w:szCs w:val="24"/>
              </w:rPr>
              <w:t>注：</w:t>
            </w:r>
            <w:r>
              <w:rPr>
                <w:rFonts w:cs="仿宋_GB2312" w:asciiTheme="minorEastAsia" w:hAnsiTheme="minorEastAsia"/>
                <w:b/>
                <w:bCs/>
                <w:sz w:val="24"/>
                <w:szCs w:val="24"/>
              </w:rPr>
              <w:t>提供</w:t>
            </w:r>
            <w:r>
              <w:rPr>
                <w:rFonts w:hint="eastAsia" w:cs="仿宋_GB2312" w:asciiTheme="minorEastAsia" w:hAnsiTheme="minorEastAsia"/>
                <w:b/>
                <w:bCs/>
                <w:sz w:val="24"/>
                <w:szCs w:val="24"/>
              </w:rPr>
              <w:t>上述</w:t>
            </w:r>
            <w:r>
              <w:rPr>
                <w:rFonts w:cs="仿宋_GB2312" w:asciiTheme="minorEastAsia" w:hAnsiTheme="minorEastAsia"/>
                <w:b/>
                <w:bCs/>
                <w:sz w:val="24"/>
                <w:szCs w:val="24"/>
              </w:rPr>
              <w:t>证书扫描件。</w:t>
            </w:r>
          </w:p>
          <w:p>
            <w:pPr>
              <w:numPr>
                <w:ilvl w:val="0"/>
                <w:numId w:val="5"/>
              </w:numPr>
              <w:adjustRightInd w:val="0"/>
              <w:snapToGrid w:val="0"/>
              <w:spacing w:line="300" w:lineRule="auto"/>
              <w:jc w:val="left"/>
              <w:rPr>
                <w:rFonts w:cs="仿宋_GB2312" w:asciiTheme="minorEastAsia" w:hAnsiTheme="minorEastAsia"/>
                <w:sz w:val="24"/>
                <w:szCs w:val="24"/>
              </w:rPr>
            </w:pPr>
            <w:r>
              <w:rPr>
                <w:rFonts w:hint="eastAsia" w:cs="仿宋_GB2312" w:asciiTheme="minorEastAsia" w:hAnsiTheme="minorEastAsia"/>
                <w:sz w:val="24"/>
                <w:szCs w:val="24"/>
              </w:rPr>
              <w:t>投标人具有有效期内的信息安全管理体系认证证书（ISO27001）、质量管理体系认证证书（ISO9000）、企业履约能力等级评价证书，证书以政府部门颁发为准，每个证书得4分，共12分。</w:t>
            </w:r>
          </w:p>
          <w:p>
            <w:pPr>
              <w:adjustRightInd w:val="0"/>
              <w:snapToGrid w:val="0"/>
              <w:spacing w:line="300" w:lineRule="auto"/>
              <w:jc w:val="left"/>
              <w:rPr>
                <w:rFonts w:cs="仿宋_GB2312" w:asciiTheme="minorEastAsia" w:hAnsiTheme="minorEastAsia"/>
                <w:b/>
                <w:sz w:val="24"/>
                <w:szCs w:val="24"/>
              </w:rPr>
            </w:pPr>
            <w:r>
              <w:rPr>
                <w:rFonts w:cs="仿宋_GB2312" w:asciiTheme="minorEastAsia" w:hAnsiTheme="minorEastAsia"/>
                <w:b/>
                <w:sz w:val="24"/>
                <w:szCs w:val="24"/>
              </w:rPr>
              <w:t>注：提供证书扫描件及全国认证认可信息公共服务平台网站证书信息查询截图。</w:t>
            </w:r>
          </w:p>
          <w:p>
            <w:pPr>
              <w:rPr>
                <w:rFonts w:cs="宋体"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、具有网络安全等级测评三级认证（需提供国家认可的检测机构出具的网络安全等级评测报告结论页复印件加盖公章）得3分。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业绩（</w:t>
            </w:r>
            <w:r>
              <w:rPr>
                <w:rFonts w:cs="宋体" w:asciiTheme="minorEastAsia" w:hAnsiTheme="minorEastAsia"/>
                <w:b/>
                <w:color w:val="000000"/>
                <w:kern w:val="0"/>
                <w:sz w:val="24"/>
                <w:szCs w:val="24"/>
              </w:rPr>
              <w:t>10</w:t>
            </w:r>
            <w:r>
              <w:rPr>
                <w:rFonts w:hint="eastAsia" w:cs="宋体" w:asciiTheme="minorEastAsia" w:hAnsiTheme="minorEastAsia"/>
                <w:b/>
                <w:color w:val="000000"/>
                <w:kern w:val="0"/>
                <w:sz w:val="24"/>
                <w:szCs w:val="24"/>
              </w:rPr>
              <w:t>%）</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10</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rPr>
                <w:rFonts w:cs="宋体" w:asciiTheme="minorEastAsia" w:hAnsiTheme="minorEastAsia"/>
                <w:sz w:val="24"/>
                <w:szCs w:val="24"/>
              </w:rPr>
            </w:pPr>
            <w:r>
              <w:rPr>
                <w:rFonts w:hint="eastAsia" w:cs="宋体" w:asciiTheme="minorEastAsia" w:hAnsiTheme="minorEastAsia"/>
                <w:sz w:val="24"/>
                <w:szCs w:val="24"/>
              </w:rPr>
              <w:t>投标人自</w:t>
            </w:r>
            <w:r>
              <w:rPr>
                <w:rFonts w:cs="宋体" w:asciiTheme="minorEastAsia" w:hAnsiTheme="minorEastAsia"/>
                <w:sz w:val="24"/>
                <w:szCs w:val="24"/>
              </w:rPr>
              <w:t>201</w:t>
            </w:r>
            <w:r>
              <w:rPr>
                <w:rFonts w:hint="eastAsia" w:cs="宋体" w:asciiTheme="minorEastAsia" w:hAnsiTheme="minorEastAsia"/>
                <w:sz w:val="24"/>
                <w:szCs w:val="24"/>
              </w:rPr>
              <w:t>9年</w:t>
            </w:r>
            <w:r>
              <w:rPr>
                <w:rFonts w:cs="宋体" w:asciiTheme="minorEastAsia" w:hAnsiTheme="minorEastAsia"/>
                <w:sz w:val="24"/>
                <w:szCs w:val="24"/>
              </w:rPr>
              <w:t>1</w:t>
            </w:r>
            <w:r>
              <w:rPr>
                <w:rFonts w:hint="eastAsia" w:cs="宋体" w:asciiTheme="minorEastAsia" w:hAnsiTheme="minorEastAsia"/>
                <w:sz w:val="24"/>
                <w:szCs w:val="24"/>
              </w:rPr>
              <w:t>月</w:t>
            </w:r>
            <w:r>
              <w:rPr>
                <w:rFonts w:cs="宋体" w:asciiTheme="minorEastAsia" w:hAnsiTheme="minorEastAsia"/>
                <w:sz w:val="24"/>
                <w:szCs w:val="24"/>
              </w:rPr>
              <w:t>1</w:t>
            </w:r>
            <w:r>
              <w:rPr>
                <w:rFonts w:hint="eastAsia" w:cs="宋体" w:asciiTheme="minorEastAsia" w:hAnsiTheme="minorEastAsia"/>
                <w:sz w:val="24"/>
                <w:szCs w:val="24"/>
              </w:rPr>
              <w:t>日以来（以合同签订时间为准）同类项目业绩（以提供的完整合同复印件为准）。普通院校每项0.5分，211/985每项1分，满分</w:t>
            </w:r>
            <w:r>
              <w:rPr>
                <w:rFonts w:cs="宋体" w:asciiTheme="minorEastAsia" w:hAnsiTheme="minorEastAsia"/>
                <w:sz w:val="24"/>
                <w:szCs w:val="24"/>
              </w:rPr>
              <w:t>10</w:t>
            </w:r>
            <w:r>
              <w:rPr>
                <w:rFonts w:hint="eastAsia" w:cs="宋体" w:asciiTheme="minorEastAsia" w:hAnsiTheme="minorEastAsia"/>
                <w:sz w:val="24"/>
                <w:szCs w:val="24"/>
              </w:rPr>
              <w:t>分。</w:t>
            </w:r>
          </w:p>
        </w:tc>
      </w:tr>
    </w:tbl>
    <w:p>
      <w:pPr>
        <w:ind w:firstLine="420"/>
      </w:pPr>
    </w:p>
    <w:p>
      <w:pPr>
        <w:rPr>
          <w:rFonts w:asciiTheme="minorEastAsia" w:hAnsiTheme="minorEastAsia" w:eastAsiaTheme="minorEastAsia"/>
        </w:rPr>
      </w:pPr>
    </w:p>
    <w:p>
      <w:pPr>
        <w:pStyle w:val="46"/>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955039"/>
      <w:bookmarkEnd w:id="112"/>
      <w:bookmarkStart w:id="113" w:name="_Hlt26671244"/>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6"/>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皖南医学院2023-2025年硕士论文评审服务项目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/篇次</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/篇次</w:t>
            </w:r>
          </w:p>
          <w:p>
            <w:pPr>
              <w:pStyle w:val="25"/>
              <w:numPr>
                <w:ilvl w:val="0"/>
                <w:numId w:val="0"/>
              </w:numPr>
              <w:rPr>
                <w:rFonts w:hint="eastAsia"/>
                <w:lang w:val="en-US" w:eastAsia="zh-CN"/>
              </w:rPr>
            </w:pPr>
          </w:p>
          <w:p>
            <w:pPr>
              <w:pStyle w:val="25"/>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5"/>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5"/>
          <w:rFonts w:ascii="华文中宋" w:hAnsi="华文中宋" w:eastAsia="华文中宋"/>
          <w:color w:val="auto"/>
          <w:sz w:val="28"/>
          <w:szCs w:val="28"/>
        </w:rPr>
      </w:pPr>
      <w:r>
        <w:rPr>
          <w:rStyle w:val="65"/>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5"/>
          <w:rFonts w:ascii="华文中宋" w:hAnsi="华文中宋" w:eastAsia="华文中宋"/>
          <w:color w:val="auto"/>
          <w:sz w:val="28"/>
          <w:szCs w:val="28"/>
        </w:rPr>
      </w:pPr>
      <w:r>
        <w:rPr>
          <w:rFonts w:hAnsi="宋体"/>
          <w:sz w:val="32"/>
          <w:szCs w:val="32"/>
        </w:rPr>
        <w:br w:type="page"/>
      </w:r>
      <w:r>
        <w:rPr>
          <w:rStyle w:val="65"/>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6554103"/>
      <w:bookmarkStart w:id="118" w:name="_Toc24878535"/>
      <w:bookmarkStart w:id="119" w:name="_Toc49090582"/>
      <w:bookmarkStart w:id="120" w:name="_Toc22356583"/>
      <w:bookmarkStart w:id="121" w:name="_Toc513029281"/>
      <w:bookmarkStart w:id="122" w:name="_Toc120614291"/>
      <w:bookmarkStart w:id="123" w:name="_Toc23828483"/>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6"/>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pacing w:val="-6"/>
        </w:rPr>
      </w:pPr>
      <w:r>
        <w:rPr>
          <w:rFonts w:hint="eastAsia" w:hAnsi="宋体"/>
          <w:spacing w:val="-6"/>
        </w:rPr>
        <w:t xml:space="preserve"> </w:t>
      </w:r>
    </w:p>
    <w:p>
      <w:pPr>
        <w:pStyle w:val="39"/>
        <w:ind w:firstLine="0" w:firstLineChars="0"/>
        <w:rPr>
          <w:rFonts w:hint="eastAsia" w:hAnsi="宋体" w:eastAsia="宋体"/>
          <w:sz w:val="24"/>
          <w:szCs w:val="24"/>
        </w:rPr>
      </w:pPr>
    </w:p>
    <w:bookmarkEnd w:id="124"/>
    <w:p>
      <w:pPr>
        <w:jc w:val="center"/>
        <w:rPr>
          <w:rStyle w:val="65"/>
          <w:rFonts w:ascii="华文中宋" w:hAnsi="华文中宋" w:eastAsia="华文中宋"/>
          <w:b w:val="0"/>
          <w:color w:val="auto"/>
          <w:sz w:val="28"/>
          <w:szCs w:val="28"/>
        </w:rPr>
      </w:pPr>
      <w:bookmarkStart w:id="125" w:name="_Toc26554095"/>
      <w:bookmarkStart w:id="126" w:name="_Toc513029276"/>
      <w:bookmarkStart w:id="127" w:name="_Toc49090577"/>
      <w:bookmarkStart w:id="128" w:name="_Toc120614283"/>
      <w:bookmarkStart w:id="129" w:name="_Toc23828478"/>
      <w:bookmarkStart w:id="130" w:name="_Toc460901585"/>
      <w:bookmarkStart w:id="131" w:name="_Toc22356580"/>
      <w:r>
        <w:rPr>
          <w:rFonts w:hint="eastAsia" w:ascii="华文中宋" w:hAnsi="华文中宋" w:eastAsia="华文中宋"/>
          <w:b/>
          <w:spacing w:val="-6"/>
          <w:szCs w:val="28"/>
        </w:rPr>
        <w:t>四、</w:t>
      </w:r>
      <w:r>
        <w:rPr>
          <w:rStyle w:val="65"/>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5"/>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hint="eastAsia" w:ascii="仿宋_GB2312" w:eastAsia="仿宋_GB2312"/>
          <w:b/>
          <w:bCs/>
          <w:sz w:val="28"/>
          <w:szCs w:val="28"/>
          <w:highlight w:val="none"/>
          <w:lang w:eastAsia="zh-CN"/>
        </w:rPr>
      </w:pPr>
      <w:r>
        <w:rPr>
          <w:rFonts w:hint="eastAsia" w:ascii="仿宋_GB2312" w:eastAsia="仿宋_GB2312"/>
          <w:b/>
          <w:bCs/>
          <w:sz w:val="28"/>
          <w:szCs w:val="28"/>
          <w:highlight w:val="none"/>
        </w:rPr>
        <w:t>五、</w:t>
      </w:r>
      <w:r>
        <w:rPr>
          <w:rFonts w:hint="eastAsia" w:ascii="仿宋_GB2312" w:eastAsia="仿宋_GB2312"/>
          <w:b/>
          <w:bCs/>
          <w:sz w:val="28"/>
          <w:szCs w:val="28"/>
          <w:highlight w:val="none"/>
          <w:lang w:eastAsia="zh-CN"/>
        </w:rPr>
        <w:t>服务方案、保密措施、安全管理体系、应急保障、实施进度、</w:t>
      </w:r>
      <w:r>
        <w:rPr>
          <w:rFonts w:hint="eastAsia" w:ascii="仿宋_GB2312" w:hAnsi="宋体" w:eastAsia="仿宋_GB2312"/>
          <w:b/>
          <w:bCs/>
          <w:sz w:val="28"/>
          <w:szCs w:val="28"/>
          <w:highlight w:val="none"/>
        </w:rPr>
        <w:t>业绩、</w:t>
      </w:r>
      <w:r>
        <w:rPr>
          <w:rFonts w:hint="eastAsia" w:ascii="仿宋_GB2312" w:hAnsi="宋体" w:eastAsia="仿宋_GB2312"/>
          <w:b/>
          <w:bCs/>
          <w:sz w:val="28"/>
          <w:szCs w:val="28"/>
          <w:highlight w:val="none"/>
          <w:lang w:eastAsia="zh-CN"/>
        </w:rPr>
        <w:t>企业荣誉、资质、</w:t>
      </w:r>
      <w:r>
        <w:rPr>
          <w:rFonts w:hint="eastAsia" w:ascii="仿宋_GB2312" w:hAnsi="宋体" w:eastAsia="仿宋_GB2312"/>
          <w:b/>
          <w:bCs/>
          <w:sz w:val="28"/>
          <w:szCs w:val="28"/>
          <w:highlight w:val="none"/>
        </w:rPr>
        <w:t>售后服务等</w:t>
      </w:r>
      <w:r>
        <w:rPr>
          <w:rFonts w:hint="eastAsia" w:ascii="仿宋_GB2312" w:eastAsia="仿宋_GB2312"/>
          <w:b/>
          <w:bCs/>
          <w:sz w:val="28"/>
          <w:szCs w:val="28"/>
          <w:highlight w:val="none"/>
        </w:rPr>
        <w:t>投标人需要提供的其它材料</w:t>
      </w:r>
      <w:r>
        <w:rPr>
          <w:rFonts w:hint="eastAsia" w:ascii="仿宋_GB2312" w:eastAsia="仿宋_GB2312"/>
          <w:b/>
          <w:bCs/>
          <w:sz w:val="28"/>
          <w:szCs w:val="28"/>
          <w:highlight w:val="none"/>
          <w:lang w:eastAsia="zh-CN"/>
        </w:rPr>
        <w:t>。</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2"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2"/>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3" w:name="OLE_LINK2"/>
      <w:bookmarkStart w:id="134" w:name="OLE_LINK3"/>
      <w:bookmarkStart w:id="135" w:name="OLE_LINK1"/>
      <w:r>
        <w:rPr>
          <w:rFonts w:hint="eastAsia" w:ascii="仿宋_GB2312" w:hAnsi="宋体" w:eastAsia="仿宋_GB2312" w:cs="宋体"/>
          <w:sz w:val="24"/>
          <w:szCs w:val="24"/>
        </w:rPr>
        <w:t>学校采购活动</w:t>
      </w:r>
      <w:bookmarkEnd w:id="133"/>
      <w:bookmarkEnd w:id="134"/>
      <w:bookmarkEnd w:id="135"/>
      <w:r>
        <w:rPr>
          <w:rFonts w:hint="eastAsia" w:ascii="仿宋_GB2312" w:hAnsi="宋体" w:eastAsia="仿宋_GB2312" w:cs="宋体"/>
          <w:sz w:val="24"/>
          <w:szCs w:val="24"/>
        </w:rPr>
        <w:t>质疑的提出和答复、投诉的提起和处理。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6" w:name="OLE_LINK8"/>
      <w:bookmarkStart w:id="137" w:name="OLE_LINK9"/>
      <w:bookmarkStart w:id="138" w:name="OLE_LINK5"/>
      <w:bookmarkStart w:id="139" w:name="OLE_LINK4"/>
      <w:bookmarkStart w:id="140" w:name="OLE_LINK6"/>
      <w:bookmarkStart w:id="141" w:name="OLE_LINK7"/>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6"/>
      <w:bookmarkEnd w:id="137"/>
      <w:bookmarkEnd w:id="138"/>
      <w:bookmarkEnd w:id="139"/>
      <w:bookmarkEnd w:id="140"/>
      <w:bookmarkEnd w:id="141"/>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2" w:name="OLE_LINK76"/>
      <w:bookmarkStart w:id="143" w:name="OLE_LINK77"/>
      <w:bookmarkStart w:id="144" w:name="OLE_LINK78"/>
      <w:r>
        <w:rPr>
          <w:rFonts w:hint="eastAsia" w:ascii="仿宋_GB2312" w:hAnsi="微软雅黑" w:eastAsia="仿宋_GB2312"/>
          <w:sz w:val="24"/>
          <w:szCs w:val="24"/>
        </w:rPr>
        <w:t>国资处、采购代理机构</w:t>
      </w:r>
      <w:bookmarkEnd w:id="142"/>
      <w:bookmarkEnd w:id="143"/>
      <w:bookmarkEnd w:id="144"/>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3"/>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第五章 </w:t>
      </w:r>
      <w:r>
        <w:rPr>
          <w:rStyle w:val="29"/>
          <w:rFonts w:hint="eastAsia" w:ascii="微软雅黑" w:hAnsi="微软雅黑" w:eastAsia="黑体"/>
          <w:sz w:val="30"/>
          <w:szCs w:val="30"/>
        </w:rPr>
        <w:t> </w:t>
      </w:r>
      <w:r>
        <w:rPr>
          <w:rStyle w:val="29"/>
          <w:rFonts w:hint="eastAsia" w:ascii="黑体" w:hAnsi="黑体" w:eastAsia="黑体"/>
          <w:sz w:val="30"/>
          <w:szCs w:val="30"/>
        </w:rPr>
        <w:t>投诉的处理</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5" w:name="OLE_LINK11"/>
      <w:bookmarkStart w:id="146" w:name="OLE_LINK13"/>
      <w:bookmarkStart w:id="147"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5"/>
      <w:bookmarkEnd w:id="146"/>
      <w:bookmarkEnd w:id="147"/>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8" w:name="OLE_LINK14"/>
      <w:bookmarkStart w:id="149" w:name="OLE_LINK15"/>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8"/>
    <w:bookmarkEnd w:id="149"/>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Style w:val="29"/>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第六章 </w:t>
      </w:r>
      <w:r>
        <w:rPr>
          <w:rStyle w:val="29"/>
          <w:rFonts w:hint="eastAsia" w:ascii="微软雅黑" w:hAnsi="微软雅黑" w:eastAsia="黑体"/>
          <w:sz w:val="30"/>
          <w:szCs w:val="30"/>
        </w:rPr>
        <w:t> </w:t>
      </w:r>
      <w:r>
        <w:rPr>
          <w:rStyle w:val="29"/>
          <w:rFonts w:hint="eastAsia" w:ascii="黑体" w:hAnsi="黑体" w:eastAsia="黑体"/>
          <w:sz w:val="30"/>
          <w:szCs w:val="30"/>
        </w:rPr>
        <w:t>法律责任</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9"/>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0" w:name="OLE_LINK18"/>
      <w:bookmarkStart w:id="151" w:name="OLE_LINK17"/>
      <w:bookmarkStart w:id="152" w:name="OLE_LINK16"/>
      <w:r>
        <w:rPr>
          <w:rFonts w:hint="eastAsia" w:ascii="仿宋_GB2312" w:hAnsi="宋体" w:eastAsia="仿宋_GB2312" w:cs="宋体"/>
          <w:sz w:val="24"/>
          <w:szCs w:val="24"/>
        </w:rPr>
        <w:t>规</w:t>
      </w:r>
      <w:bookmarkEnd w:id="150"/>
      <w:bookmarkEnd w:id="151"/>
      <w:bookmarkEnd w:id="152"/>
      <w:r>
        <w:rPr>
          <w:rFonts w:hint="eastAsia" w:ascii="仿宋_GB2312" w:hAnsi="宋体" w:eastAsia="仿宋_GB2312" w:cs="宋体"/>
          <w:sz w:val="24"/>
          <w:szCs w:val="24"/>
        </w:rPr>
        <w:t>追究其相应责任。</w:t>
      </w:r>
    </w:p>
    <w:p>
      <w:pPr>
        <w:pStyle w:val="23"/>
        <w:shd w:val="clear" w:color="auto" w:fill="FFFFFF"/>
        <w:adjustRightInd w:val="0"/>
        <w:snapToGrid w:val="0"/>
        <w:spacing w:before="0" w:beforeAutospacing="0" w:after="0" w:afterAutospacing="0" w:line="560" w:lineRule="exact"/>
        <w:ind w:firstLine="482" w:firstLineChars="200"/>
        <w:jc w:val="both"/>
        <w:rPr>
          <w:rStyle w:val="29"/>
          <w:rFonts w:ascii="仿宋_GB2312" w:hAnsi="微软雅黑" w:eastAsia="仿宋_GB2312"/>
          <w:sz w:val="24"/>
          <w:szCs w:val="24"/>
        </w:rPr>
      </w:pPr>
      <w:r>
        <w:rPr>
          <w:rStyle w:val="29"/>
          <w:rFonts w:hint="eastAsia" w:ascii="仿宋_GB2312" w:hAnsi="微软雅黑" w:eastAsia="仿宋_GB2312"/>
          <w:sz w:val="24"/>
          <w:szCs w:val="24"/>
        </w:rPr>
        <w:t>　</w:t>
      </w:r>
    </w:p>
    <w:p>
      <w:pPr>
        <w:pStyle w:val="23"/>
        <w:shd w:val="clear" w:color="auto" w:fill="FFFFFF"/>
        <w:adjustRightInd w:val="0"/>
        <w:snapToGrid w:val="0"/>
        <w:spacing w:before="0" w:beforeAutospacing="0" w:after="0" w:afterAutospacing="0" w:line="560" w:lineRule="exact"/>
        <w:jc w:val="center"/>
        <w:rPr>
          <w:rStyle w:val="29"/>
          <w:rFonts w:ascii="黑体" w:hAnsi="黑体" w:eastAsia="黑体"/>
          <w:sz w:val="24"/>
          <w:szCs w:val="24"/>
        </w:rPr>
      </w:pPr>
      <w:r>
        <w:rPr>
          <w:rStyle w:val="29"/>
          <w:rFonts w:hint="eastAsia" w:ascii="黑体" w:hAnsi="黑体" w:eastAsia="黑体"/>
          <w:sz w:val="24"/>
          <w:szCs w:val="24"/>
        </w:rPr>
        <w:t xml:space="preserve">第七章 </w:t>
      </w:r>
      <w:r>
        <w:rPr>
          <w:rStyle w:val="29"/>
          <w:rFonts w:hint="eastAsia" w:ascii="微软雅黑" w:hAnsi="微软雅黑" w:eastAsia="黑体"/>
          <w:sz w:val="24"/>
          <w:szCs w:val="24"/>
        </w:rPr>
        <w:t> </w:t>
      </w:r>
      <w:r>
        <w:rPr>
          <w:rStyle w:val="29"/>
          <w:rFonts w:hint="eastAsia" w:ascii="黑体" w:hAnsi="黑体" w:eastAsia="黑体"/>
          <w:sz w:val="24"/>
          <w:szCs w:val="24"/>
        </w:rPr>
        <w:t>附则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7ECD4"/>
    <w:multiLevelType w:val="singleLevel"/>
    <w:tmpl w:val="AF47ECD4"/>
    <w:lvl w:ilvl="0" w:tentative="0">
      <w:start w:val="2"/>
      <w:numFmt w:val="decimal"/>
      <w:suff w:val="nothing"/>
      <w:lvlText w:val="%1、"/>
      <w:lvlJc w:val="left"/>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4"/>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5"/>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4">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852B3"/>
    <w:rsid w:val="014B1C38"/>
    <w:rsid w:val="02EB0F66"/>
    <w:rsid w:val="030B1590"/>
    <w:rsid w:val="03164992"/>
    <w:rsid w:val="033B177D"/>
    <w:rsid w:val="03A01301"/>
    <w:rsid w:val="03B66375"/>
    <w:rsid w:val="0432311F"/>
    <w:rsid w:val="04864FBB"/>
    <w:rsid w:val="04910E13"/>
    <w:rsid w:val="04E55E3A"/>
    <w:rsid w:val="055F6389"/>
    <w:rsid w:val="08E6788B"/>
    <w:rsid w:val="09296F01"/>
    <w:rsid w:val="092E1276"/>
    <w:rsid w:val="09564F15"/>
    <w:rsid w:val="09A84CAA"/>
    <w:rsid w:val="09AC2920"/>
    <w:rsid w:val="0A4546CD"/>
    <w:rsid w:val="0A9D2C05"/>
    <w:rsid w:val="0C5D773D"/>
    <w:rsid w:val="0D2E26C4"/>
    <w:rsid w:val="0D7754CF"/>
    <w:rsid w:val="0D7E2A6A"/>
    <w:rsid w:val="0DA16FB4"/>
    <w:rsid w:val="0DAD78C9"/>
    <w:rsid w:val="0E7E3960"/>
    <w:rsid w:val="0ECE2C8D"/>
    <w:rsid w:val="107556EE"/>
    <w:rsid w:val="10A328AC"/>
    <w:rsid w:val="11097CFF"/>
    <w:rsid w:val="11725165"/>
    <w:rsid w:val="11A93BAF"/>
    <w:rsid w:val="12A869B3"/>
    <w:rsid w:val="12DA0610"/>
    <w:rsid w:val="16192806"/>
    <w:rsid w:val="162C38CF"/>
    <w:rsid w:val="17252284"/>
    <w:rsid w:val="177B58CD"/>
    <w:rsid w:val="18020BC4"/>
    <w:rsid w:val="18B051AF"/>
    <w:rsid w:val="18E70052"/>
    <w:rsid w:val="19254BEF"/>
    <w:rsid w:val="19464AA9"/>
    <w:rsid w:val="19DC3498"/>
    <w:rsid w:val="1A07319C"/>
    <w:rsid w:val="1A33516B"/>
    <w:rsid w:val="1B4F4CC3"/>
    <w:rsid w:val="1B7570E3"/>
    <w:rsid w:val="1BA211E7"/>
    <w:rsid w:val="1C883A7E"/>
    <w:rsid w:val="1D1A4E10"/>
    <w:rsid w:val="1E2D6CC4"/>
    <w:rsid w:val="1F025BBE"/>
    <w:rsid w:val="1F7F413E"/>
    <w:rsid w:val="1F946F19"/>
    <w:rsid w:val="1FD03D76"/>
    <w:rsid w:val="203877A5"/>
    <w:rsid w:val="20EB3EDD"/>
    <w:rsid w:val="214E2D29"/>
    <w:rsid w:val="21A428FD"/>
    <w:rsid w:val="228869AA"/>
    <w:rsid w:val="22C22324"/>
    <w:rsid w:val="22C569DD"/>
    <w:rsid w:val="23567244"/>
    <w:rsid w:val="236513B9"/>
    <w:rsid w:val="24EE3E19"/>
    <w:rsid w:val="250E1D86"/>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C4E1120"/>
    <w:rsid w:val="2D31750C"/>
    <w:rsid w:val="2DE634B9"/>
    <w:rsid w:val="2E826240"/>
    <w:rsid w:val="2E8D0331"/>
    <w:rsid w:val="2EDF550D"/>
    <w:rsid w:val="30C91186"/>
    <w:rsid w:val="31495EDE"/>
    <w:rsid w:val="31886E82"/>
    <w:rsid w:val="31921319"/>
    <w:rsid w:val="31BC6863"/>
    <w:rsid w:val="32FA2CBE"/>
    <w:rsid w:val="338B35BF"/>
    <w:rsid w:val="33C06DA7"/>
    <w:rsid w:val="34092461"/>
    <w:rsid w:val="347D2298"/>
    <w:rsid w:val="34EF42C7"/>
    <w:rsid w:val="35941F30"/>
    <w:rsid w:val="35E04617"/>
    <w:rsid w:val="35EA3087"/>
    <w:rsid w:val="365657D0"/>
    <w:rsid w:val="36607CEC"/>
    <w:rsid w:val="36EF1694"/>
    <w:rsid w:val="388443D5"/>
    <w:rsid w:val="38FB3C73"/>
    <w:rsid w:val="390659FB"/>
    <w:rsid w:val="390D1E7C"/>
    <w:rsid w:val="3A014C0D"/>
    <w:rsid w:val="3A3D3FD1"/>
    <w:rsid w:val="3B516536"/>
    <w:rsid w:val="3B6A356D"/>
    <w:rsid w:val="3B7F0DA7"/>
    <w:rsid w:val="3BAB4838"/>
    <w:rsid w:val="3BF1493F"/>
    <w:rsid w:val="3C474EBB"/>
    <w:rsid w:val="3E2E563A"/>
    <w:rsid w:val="3E547D6D"/>
    <w:rsid w:val="3EA52FF6"/>
    <w:rsid w:val="3EFC727D"/>
    <w:rsid w:val="3F2969DF"/>
    <w:rsid w:val="3F646DBC"/>
    <w:rsid w:val="40480D1B"/>
    <w:rsid w:val="404E573A"/>
    <w:rsid w:val="41A75102"/>
    <w:rsid w:val="43001B9C"/>
    <w:rsid w:val="44E0509A"/>
    <w:rsid w:val="450C5FC9"/>
    <w:rsid w:val="45105881"/>
    <w:rsid w:val="45240818"/>
    <w:rsid w:val="456652D4"/>
    <w:rsid w:val="457774F2"/>
    <w:rsid w:val="45C94FEF"/>
    <w:rsid w:val="462D2409"/>
    <w:rsid w:val="463D2F25"/>
    <w:rsid w:val="47C1249E"/>
    <w:rsid w:val="47F53459"/>
    <w:rsid w:val="481B4427"/>
    <w:rsid w:val="485756B9"/>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34643D"/>
    <w:rsid w:val="52823DEE"/>
    <w:rsid w:val="52EC4B4A"/>
    <w:rsid w:val="532E5683"/>
    <w:rsid w:val="53510242"/>
    <w:rsid w:val="536D782E"/>
    <w:rsid w:val="54102DA0"/>
    <w:rsid w:val="54B565B4"/>
    <w:rsid w:val="550268AD"/>
    <w:rsid w:val="5517751A"/>
    <w:rsid w:val="55D05E32"/>
    <w:rsid w:val="56194C24"/>
    <w:rsid w:val="56F05266"/>
    <w:rsid w:val="57350A15"/>
    <w:rsid w:val="575168F3"/>
    <w:rsid w:val="58732C56"/>
    <w:rsid w:val="594D5E25"/>
    <w:rsid w:val="597B0EF6"/>
    <w:rsid w:val="59E14756"/>
    <w:rsid w:val="5A7E4E4D"/>
    <w:rsid w:val="5A876F07"/>
    <w:rsid w:val="5AB55191"/>
    <w:rsid w:val="5B3A2360"/>
    <w:rsid w:val="5BFB2CB6"/>
    <w:rsid w:val="5C957923"/>
    <w:rsid w:val="5CA42F27"/>
    <w:rsid w:val="5CD106AA"/>
    <w:rsid w:val="5CE11CAD"/>
    <w:rsid w:val="5D0F5ABF"/>
    <w:rsid w:val="5D741EDD"/>
    <w:rsid w:val="5DE021E2"/>
    <w:rsid w:val="5DFA5BF3"/>
    <w:rsid w:val="5E545B85"/>
    <w:rsid w:val="5E6C12B6"/>
    <w:rsid w:val="5F765DB0"/>
    <w:rsid w:val="614F743B"/>
    <w:rsid w:val="622A6C63"/>
    <w:rsid w:val="623D10A6"/>
    <w:rsid w:val="62EF21DB"/>
    <w:rsid w:val="631D68AE"/>
    <w:rsid w:val="632D6F40"/>
    <w:rsid w:val="638B442C"/>
    <w:rsid w:val="63AF1D1A"/>
    <w:rsid w:val="63F510AA"/>
    <w:rsid w:val="648E32AE"/>
    <w:rsid w:val="64A06B15"/>
    <w:rsid w:val="64BC084D"/>
    <w:rsid w:val="64D252BD"/>
    <w:rsid w:val="65412DFD"/>
    <w:rsid w:val="657F52AC"/>
    <w:rsid w:val="65ED3907"/>
    <w:rsid w:val="663742F4"/>
    <w:rsid w:val="663A01C8"/>
    <w:rsid w:val="668B2466"/>
    <w:rsid w:val="66DB439B"/>
    <w:rsid w:val="66E003B2"/>
    <w:rsid w:val="6817729A"/>
    <w:rsid w:val="699E695C"/>
    <w:rsid w:val="69BF7E12"/>
    <w:rsid w:val="6A407083"/>
    <w:rsid w:val="6B5E1C10"/>
    <w:rsid w:val="6B9C09D1"/>
    <w:rsid w:val="6BC86475"/>
    <w:rsid w:val="6C0D40F8"/>
    <w:rsid w:val="6C1A00FB"/>
    <w:rsid w:val="6C2E4C0D"/>
    <w:rsid w:val="6D012A4C"/>
    <w:rsid w:val="6DA6798D"/>
    <w:rsid w:val="6DED4397"/>
    <w:rsid w:val="6F420D0F"/>
    <w:rsid w:val="701B5C41"/>
    <w:rsid w:val="71091718"/>
    <w:rsid w:val="71587B7E"/>
    <w:rsid w:val="7276222A"/>
    <w:rsid w:val="73197CE0"/>
    <w:rsid w:val="732A1BFA"/>
    <w:rsid w:val="73344FDD"/>
    <w:rsid w:val="73616E39"/>
    <w:rsid w:val="73C0694D"/>
    <w:rsid w:val="74A54B7B"/>
    <w:rsid w:val="751B270C"/>
    <w:rsid w:val="7532635D"/>
    <w:rsid w:val="75F145C2"/>
    <w:rsid w:val="768C17FB"/>
    <w:rsid w:val="77722493"/>
    <w:rsid w:val="77C93AFF"/>
    <w:rsid w:val="781529D2"/>
    <w:rsid w:val="79002FDD"/>
    <w:rsid w:val="790F7714"/>
    <w:rsid w:val="795F3BA3"/>
    <w:rsid w:val="7A2C2B5D"/>
    <w:rsid w:val="7A3C397B"/>
    <w:rsid w:val="7AE123AE"/>
    <w:rsid w:val="7BDF0C69"/>
    <w:rsid w:val="7C88056F"/>
    <w:rsid w:val="7CBB28FC"/>
    <w:rsid w:val="7CEB1854"/>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9"/>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5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51"/>
    <w:qFormat/>
    <w:uiPriority w:val="9"/>
    <w:pPr>
      <w:keepNext/>
      <w:keepLines/>
      <w:spacing w:before="260" w:after="260" w:line="416" w:lineRule="auto"/>
      <w:outlineLvl w:val="2"/>
    </w:pPr>
    <w:rPr>
      <w:b/>
      <w:bCs/>
      <w:sz w:val="32"/>
      <w:szCs w:val="32"/>
    </w:rPr>
  </w:style>
  <w:style w:type="paragraph" w:styleId="6">
    <w:name w:val="heading 4"/>
    <w:basedOn w:val="1"/>
    <w:next w:val="1"/>
    <w:link w:val="52"/>
    <w:qFormat/>
    <w:uiPriority w:val="9"/>
    <w:pPr>
      <w:keepNext/>
      <w:keepLines/>
      <w:spacing w:before="280" w:after="290" w:line="376" w:lineRule="auto"/>
      <w:outlineLvl w:val="3"/>
    </w:pPr>
    <w:rPr>
      <w:rFonts w:ascii="Cambria" w:hAnsi="Cambria" w:eastAsia="宋体" w:cs="Times New Roman"/>
      <w:b/>
      <w:bCs/>
      <w:szCs w:val="28"/>
    </w:rPr>
  </w:style>
  <w:style w:type="paragraph" w:styleId="7">
    <w:name w:val="heading 5"/>
    <w:basedOn w:val="1"/>
    <w:next w:val="1"/>
    <w:link w:val="53"/>
    <w:qFormat/>
    <w:uiPriority w:val="9"/>
    <w:pPr>
      <w:keepNext/>
      <w:keepLines/>
      <w:spacing w:before="280" w:after="290" w:line="376" w:lineRule="auto"/>
      <w:outlineLvl w:val="4"/>
    </w:pPr>
    <w:rPr>
      <w:b/>
      <w:bCs/>
      <w:szCs w:val="28"/>
    </w:rPr>
  </w:style>
  <w:style w:type="paragraph" w:styleId="8">
    <w:name w:val="heading 6"/>
    <w:basedOn w:val="1"/>
    <w:next w:val="1"/>
    <w:link w:val="54"/>
    <w:qFormat/>
    <w:uiPriority w:val="9"/>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55"/>
    <w:qFormat/>
    <w:uiPriority w:val="9"/>
    <w:pPr>
      <w:keepNext/>
      <w:keepLines/>
      <w:spacing w:before="240" w:after="64" w:line="320" w:lineRule="auto"/>
      <w:outlineLvl w:val="6"/>
    </w:pPr>
    <w:rPr>
      <w:b/>
      <w:bCs/>
      <w:sz w:val="24"/>
      <w:szCs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10">
    <w:name w:val="annotation text"/>
    <w:basedOn w:val="1"/>
    <w:qFormat/>
    <w:uiPriority w:val="0"/>
    <w:pPr>
      <w:jc w:val="left"/>
    </w:pPr>
    <w:rPr>
      <w:kern w:val="0"/>
      <w:sz w:val="21"/>
      <w:szCs w:val="21"/>
    </w:rPr>
  </w:style>
  <w:style w:type="paragraph" w:styleId="11">
    <w:name w:val="Body Text Indent"/>
    <w:basedOn w:val="1"/>
    <w:next w:val="12"/>
    <w:link w:val="48"/>
    <w:qFormat/>
    <w:uiPriority w:val="0"/>
    <w:pPr>
      <w:spacing w:line="200" w:lineRule="atLeast"/>
      <w:ind w:firstLine="301"/>
    </w:pPr>
    <w:rPr>
      <w:rFonts w:ascii="宋体" w:hAnsi="Courier New"/>
      <w:spacing w:val="-4"/>
      <w:kern w:val="0"/>
      <w:sz w:val="18"/>
    </w:rPr>
  </w:style>
  <w:style w:type="paragraph" w:styleId="12">
    <w:name w:val="envelope return"/>
    <w:basedOn w:val="1"/>
    <w:qFormat/>
    <w:uiPriority w:val="0"/>
    <w:pPr>
      <w:snapToGrid w:val="0"/>
    </w:pPr>
    <w:rPr>
      <w:rFonts w:ascii="Arial" w:hAnsi="Arial"/>
    </w:rPr>
  </w:style>
  <w:style w:type="paragraph" w:styleId="13">
    <w:name w:val="index 4"/>
    <w:basedOn w:val="1"/>
    <w:next w:val="1"/>
    <w:qFormat/>
    <w:uiPriority w:val="99"/>
    <w:pPr>
      <w:ind w:left="600" w:leftChars="600"/>
    </w:pPr>
    <w:rPr>
      <w:rFonts w:ascii="Calibri" w:hAnsi="Calibri"/>
      <w:szCs w:val="24"/>
    </w:rPr>
  </w:style>
  <w:style w:type="paragraph" w:styleId="14">
    <w:name w:val="Plain Text"/>
    <w:basedOn w:val="1"/>
    <w:link w:val="56"/>
    <w:qFormat/>
    <w:uiPriority w:val="0"/>
    <w:pPr>
      <w:spacing w:beforeLines="50" w:afterLines="50" w:line="400" w:lineRule="atLeast"/>
    </w:pPr>
    <w:rPr>
      <w:rFonts w:ascii="宋体" w:hAnsi="Courier New"/>
      <w:kern w:val="0"/>
      <w:sz w:val="24"/>
    </w:rPr>
  </w:style>
  <w:style w:type="paragraph" w:styleId="15">
    <w:name w:val="Date"/>
    <w:basedOn w:val="1"/>
    <w:next w:val="1"/>
    <w:link w:val="57"/>
    <w:unhideWhenUsed/>
    <w:qFormat/>
    <w:uiPriority w:val="99"/>
    <w:pPr>
      <w:ind w:left="100" w:leftChars="2500"/>
    </w:pPr>
  </w:style>
  <w:style w:type="paragraph" w:styleId="16">
    <w:name w:val="Balloon Text"/>
    <w:basedOn w:val="1"/>
    <w:link w:val="58"/>
    <w:unhideWhenUsed/>
    <w:qFormat/>
    <w:uiPriority w:val="99"/>
    <w:rPr>
      <w:sz w:val="18"/>
      <w:szCs w:val="18"/>
    </w:rPr>
  </w:style>
  <w:style w:type="paragraph" w:styleId="17">
    <w:name w:val="footer"/>
    <w:basedOn w:val="1"/>
    <w:link w:val="59"/>
    <w:unhideWhenUsed/>
    <w:qFormat/>
    <w:uiPriority w:val="99"/>
    <w:pPr>
      <w:tabs>
        <w:tab w:val="center" w:pos="4153"/>
        <w:tab w:val="right" w:pos="8306"/>
      </w:tabs>
      <w:snapToGrid w:val="0"/>
      <w:jc w:val="left"/>
    </w:pPr>
    <w:rPr>
      <w:sz w:val="18"/>
      <w:szCs w:val="18"/>
    </w:rPr>
  </w:style>
  <w:style w:type="paragraph" w:styleId="18">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0">
    <w:name w:val="List"/>
    <w:basedOn w:val="1"/>
    <w:qFormat/>
    <w:uiPriority w:val="0"/>
    <w:pPr>
      <w:ind w:left="420" w:hanging="420"/>
    </w:pPr>
  </w:style>
  <w:style w:type="paragraph" w:styleId="21">
    <w:name w:val="index 7"/>
    <w:basedOn w:val="1"/>
    <w:next w:val="1"/>
    <w:unhideWhenUsed/>
    <w:qFormat/>
    <w:uiPriority w:val="99"/>
    <w:pPr>
      <w:ind w:left="1200" w:leftChars="1200"/>
    </w:pPr>
  </w:style>
  <w:style w:type="paragraph" w:styleId="22">
    <w:name w:val="toc 2"/>
    <w:basedOn w:val="1"/>
    <w:next w:val="1"/>
    <w:unhideWhenUsed/>
    <w:qFormat/>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61"/>
    <w:qFormat/>
    <w:uiPriority w:val="10"/>
    <w:pPr>
      <w:spacing w:before="240" w:after="60"/>
      <w:jc w:val="center"/>
      <w:outlineLvl w:val="0"/>
    </w:pPr>
    <w:rPr>
      <w:rFonts w:ascii="Cambria" w:hAnsi="Cambria" w:cs="Times New Roman"/>
      <w:b/>
      <w:bCs/>
      <w:sz w:val="32"/>
      <w:szCs w:val="32"/>
    </w:rPr>
  </w:style>
  <w:style w:type="paragraph" w:styleId="25">
    <w:name w:val="Body Text First Indent 2"/>
    <w:basedOn w:val="11"/>
    <w:next w:val="20"/>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unhideWhenUsed/>
    <w:qFormat/>
    <w:uiPriority w:val="99"/>
    <w:rPr>
      <w:color w:val="0000FF"/>
      <w:u w:val="single"/>
    </w:rPr>
  </w:style>
  <w:style w:type="paragraph" w:styleId="32">
    <w:name w:val="List Paragraph"/>
    <w:basedOn w:val="1"/>
    <w:link w:val="64"/>
    <w:qFormat/>
    <w:uiPriority w:val="0"/>
    <w:pPr>
      <w:ind w:firstLine="420" w:firstLineChars="200"/>
    </w:pPr>
    <w:rPr>
      <w:kern w:val="0"/>
    </w:rPr>
  </w:style>
  <w:style w:type="paragraph" w:customStyle="1" w:styleId="33">
    <w:name w:val="正文 第一章"/>
    <w:basedOn w:val="1"/>
    <w:next w:val="34"/>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4">
    <w:name w:val="正文 1.1"/>
    <w:basedOn w:val="1"/>
    <w:next w:val="35"/>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5">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6">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7">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0">
    <w:name w:val="第四级"/>
    <w:basedOn w:val="1"/>
    <w:next w:val="39"/>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标题 2 New"/>
    <w:basedOn w:val="43"/>
    <w:next w:val="43"/>
    <w:qFormat/>
    <w:uiPriority w:val="0"/>
    <w:pPr>
      <w:keepNext/>
      <w:keepLines/>
      <w:spacing w:before="260" w:after="260" w:line="413" w:lineRule="auto"/>
      <w:outlineLvl w:val="1"/>
    </w:pPr>
    <w:rPr>
      <w:rFonts w:ascii="Arial" w:hAnsi="Arial" w:eastAsia="黑体"/>
      <w:b/>
      <w:bCs/>
      <w:sz w:val="32"/>
      <w:szCs w:val="32"/>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Normal_0"/>
    <w:qFormat/>
    <w:uiPriority w:val="99"/>
    <w:rPr>
      <w:rFonts w:ascii="Calibri" w:hAnsi="Calibri" w:eastAsia="宋体" w:cs="Times New Roman"/>
      <w:sz w:val="24"/>
      <w:szCs w:val="24"/>
      <w:lang w:val="en-US" w:eastAsia="zh-CN" w:bidi="ar-SA"/>
    </w:rPr>
  </w:style>
  <w:style w:type="paragraph" w:customStyle="1" w:styleId="47">
    <w:name w:val="Default"/>
    <w:next w:val="22"/>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8">
    <w:name w:val="正文文本缩进 Char"/>
    <w:link w:val="11"/>
    <w:qFormat/>
    <w:locked/>
    <w:uiPriority w:val="0"/>
    <w:rPr>
      <w:rFonts w:ascii="宋体" w:hAnsi="Courier New" w:eastAsia="宋体"/>
      <w:spacing w:val="-4"/>
      <w:sz w:val="18"/>
    </w:rPr>
  </w:style>
  <w:style w:type="character" w:customStyle="1" w:styleId="49">
    <w:name w:val="标题 1 Char"/>
    <w:basedOn w:val="28"/>
    <w:link w:val="3"/>
    <w:qFormat/>
    <w:uiPriority w:val="0"/>
    <w:rPr>
      <w:rFonts w:ascii="宋体" w:hAnsi="Arial" w:eastAsia="黑体" w:cs="Times New Roman"/>
      <w:b/>
      <w:bCs/>
      <w:color w:val="000000"/>
      <w:kern w:val="44"/>
      <w:sz w:val="36"/>
      <w:szCs w:val="32"/>
    </w:rPr>
  </w:style>
  <w:style w:type="character" w:customStyle="1" w:styleId="50">
    <w:name w:val="标题 2 Char"/>
    <w:basedOn w:val="28"/>
    <w:link w:val="4"/>
    <w:semiHidden/>
    <w:qFormat/>
    <w:uiPriority w:val="9"/>
    <w:rPr>
      <w:rFonts w:ascii="Cambria" w:hAnsi="Cambria" w:eastAsia="宋体" w:cs="Times New Roman"/>
      <w:b/>
      <w:bCs/>
      <w:sz w:val="32"/>
      <w:szCs w:val="32"/>
    </w:rPr>
  </w:style>
  <w:style w:type="character" w:customStyle="1" w:styleId="51">
    <w:name w:val="标题 3 Char1"/>
    <w:basedOn w:val="28"/>
    <w:link w:val="5"/>
    <w:semiHidden/>
    <w:qFormat/>
    <w:uiPriority w:val="9"/>
    <w:rPr>
      <w:rFonts w:ascii="Times New Roman" w:hAnsi="Times New Roman" w:eastAsia="宋体" w:cs="Times New Roman"/>
      <w:b/>
      <w:bCs/>
      <w:sz w:val="32"/>
      <w:szCs w:val="32"/>
    </w:rPr>
  </w:style>
  <w:style w:type="character" w:customStyle="1" w:styleId="52">
    <w:name w:val="标题 4 Char"/>
    <w:basedOn w:val="28"/>
    <w:link w:val="6"/>
    <w:semiHidden/>
    <w:qFormat/>
    <w:uiPriority w:val="9"/>
    <w:rPr>
      <w:rFonts w:ascii="Cambria" w:hAnsi="Cambria" w:eastAsia="宋体" w:cs="Times New Roman"/>
      <w:b/>
      <w:bCs/>
      <w:sz w:val="28"/>
      <w:szCs w:val="28"/>
    </w:rPr>
  </w:style>
  <w:style w:type="character" w:customStyle="1" w:styleId="53">
    <w:name w:val="标题 5 Char"/>
    <w:basedOn w:val="28"/>
    <w:link w:val="7"/>
    <w:semiHidden/>
    <w:qFormat/>
    <w:uiPriority w:val="9"/>
    <w:rPr>
      <w:rFonts w:ascii="Times New Roman" w:hAnsi="Times New Roman" w:eastAsia="宋体" w:cs="Times New Roman"/>
      <w:b/>
      <w:bCs/>
      <w:sz w:val="28"/>
      <w:szCs w:val="28"/>
    </w:rPr>
  </w:style>
  <w:style w:type="character" w:customStyle="1" w:styleId="54">
    <w:name w:val="标题 6 Char"/>
    <w:basedOn w:val="28"/>
    <w:link w:val="8"/>
    <w:semiHidden/>
    <w:qFormat/>
    <w:uiPriority w:val="9"/>
    <w:rPr>
      <w:rFonts w:ascii="Cambria" w:hAnsi="Cambria" w:eastAsia="宋体" w:cs="Times New Roman"/>
      <w:b/>
      <w:bCs/>
      <w:sz w:val="24"/>
      <w:szCs w:val="24"/>
    </w:rPr>
  </w:style>
  <w:style w:type="character" w:customStyle="1" w:styleId="55">
    <w:name w:val="标题 7 Char"/>
    <w:basedOn w:val="28"/>
    <w:link w:val="9"/>
    <w:semiHidden/>
    <w:qFormat/>
    <w:uiPriority w:val="9"/>
    <w:rPr>
      <w:rFonts w:ascii="Times New Roman" w:hAnsi="Times New Roman" w:eastAsia="宋体" w:cs="Times New Roman"/>
      <w:b/>
      <w:bCs/>
      <w:sz w:val="24"/>
      <w:szCs w:val="24"/>
    </w:rPr>
  </w:style>
  <w:style w:type="character" w:customStyle="1" w:styleId="56">
    <w:name w:val="纯文本 Char1"/>
    <w:link w:val="14"/>
    <w:qFormat/>
    <w:uiPriority w:val="0"/>
    <w:rPr>
      <w:rFonts w:ascii="宋体" w:hAnsi="Courier New" w:eastAsia="宋体"/>
      <w:sz w:val="24"/>
    </w:rPr>
  </w:style>
  <w:style w:type="character" w:customStyle="1" w:styleId="57">
    <w:name w:val="日期 Char"/>
    <w:basedOn w:val="28"/>
    <w:link w:val="15"/>
    <w:semiHidden/>
    <w:qFormat/>
    <w:uiPriority w:val="99"/>
    <w:rPr>
      <w:rFonts w:ascii="Times New Roman" w:hAnsi="Times New Roman" w:eastAsia="宋体" w:cs="Times New Roman"/>
      <w:sz w:val="28"/>
      <w:szCs w:val="20"/>
    </w:rPr>
  </w:style>
  <w:style w:type="character" w:customStyle="1" w:styleId="58">
    <w:name w:val="批注框文本 Char"/>
    <w:basedOn w:val="28"/>
    <w:link w:val="16"/>
    <w:semiHidden/>
    <w:qFormat/>
    <w:uiPriority w:val="99"/>
    <w:rPr>
      <w:rFonts w:ascii="Times New Roman" w:hAnsi="Times New Roman" w:eastAsia="宋体" w:cs="Times New Roman"/>
      <w:sz w:val="18"/>
      <w:szCs w:val="18"/>
    </w:rPr>
  </w:style>
  <w:style w:type="character" w:customStyle="1" w:styleId="59">
    <w:name w:val="页脚 Char"/>
    <w:basedOn w:val="28"/>
    <w:link w:val="17"/>
    <w:qFormat/>
    <w:uiPriority w:val="99"/>
    <w:rPr>
      <w:rFonts w:ascii="Times New Roman" w:hAnsi="Times New Roman" w:eastAsia="宋体" w:cs="Times New Roman"/>
      <w:sz w:val="18"/>
      <w:szCs w:val="18"/>
    </w:rPr>
  </w:style>
  <w:style w:type="character" w:customStyle="1" w:styleId="60">
    <w:name w:val="页眉 Char"/>
    <w:basedOn w:val="28"/>
    <w:link w:val="18"/>
    <w:semiHidden/>
    <w:qFormat/>
    <w:uiPriority w:val="99"/>
    <w:rPr>
      <w:rFonts w:ascii="Times New Roman" w:hAnsi="Times New Roman" w:eastAsia="宋体" w:cs="Times New Roman"/>
      <w:sz w:val="18"/>
      <w:szCs w:val="18"/>
    </w:rPr>
  </w:style>
  <w:style w:type="character" w:customStyle="1" w:styleId="61">
    <w:name w:val="标题 Char"/>
    <w:basedOn w:val="28"/>
    <w:link w:val="24"/>
    <w:qFormat/>
    <w:uiPriority w:val="10"/>
    <w:rPr>
      <w:rFonts w:ascii="Cambria" w:hAnsi="Cambria" w:eastAsia="宋体" w:cs="Times New Roman"/>
      <w:b/>
      <w:bCs/>
      <w:sz w:val="32"/>
      <w:szCs w:val="32"/>
    </w:rPr>
  </w:style>
  <w:style w:type="character" w:customStyle="1" w:styleId="62">
    <w:name w:val="正文文本缩进 Char1"/>
    <w:basedOn w:val="28"/>
    <w:semiHidden/>
    <w:qFormat/>
    <w:uiPriority w:val="99"/>
    <w:rPr>
      <w:rFonts w:ascii="Times New Roman" w:hAnsi="Times New Roman" w:eastAsia="宋体" w:cs="Times New Roman"/>
      <w:sz w:val="28"/>
      <w:szCs w:val="20"/>
    </w:rPr>
  </w:style>
  <w:style w:type="character" w:customStyle="1" w:styleId="63">
    <w:name w:val="纯文本 Char"/>
    <w:basedOn w:val="28"/>
    <w:semiHidden/>
    <w:qFormat/>
    <w:uiPriority w:val="99"/>
    <w:rPr>
      <w:rFonts w:ascii="宋体" w:hAnsi="Courier New" w:eastAsia="宋体" w:cs="Courier New"/>
      <w:szCs w:val="21"/>
    </w:rPr>
  </w:style>
  <w:style w:type="character" w:customStyle="1" w:styleId="64">
    <w:name w:val="列出段落 Char"/>
    <w:link w:val="32"/>
    <w:qFormat/>
    <w:locked/>
    <w:uiPriority w:val="0"/>
    <w:rPr>
      <w:rFonts w:ascii="Times New Roman" w:hAnsi="Times New Roman" w:eastAsia="宋体" w:cs="Times New Roman"/>
      <w:sz w:val="28"/>
      <w:szCs w:val="20"/>
    </w:rPr>
  </w:style>
  <w:style w:type="character" w:customStyle="1" w:styleId="65">
    <w:name w:val="正文 第五章 中间"/>
    <w:qFormat/>
    <w:uiPriority w:val="0"/>
    <w:rPr>
      <w:b/>
      <w:bCs/>
      <w:color w:val="000000"/>
      <w:sz w:val="32"/>
    </w:rPr>
  </w:style>
  <w:style w:type="character" w:customStyle="1" w:styleId="66">
    <w:name w:val="标题 3 Char"/>
    <w:qFormat/>
    <w:uiPriority w:val="0"/>
    <w:rPr>
      <w:rFonts w:eastAsia="宋体"/>
      <w:b/>
      <w:bCs/>
      <w:kern w:val="2"/>
      <w:sz w:val="32"/>
      <w:szCs w:val="32"/>
      <w:lang w:val="en-US" w:eastAsia="zh-CN" w:bidi="ar-SA"/>
    </w:rPr>
  </w:style>
  <w:style w:type="paragraph" w:customStyle="1" w:styleId="67">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8">
    <w:name w:val="_Style 13"/>
    <w:basedOn w:val="1"/>
    <w:next w:val="32"/>
    <w:qFormat/>
    <w:uiPriority w:val="99"/>
    <w:pPr>
      <w:ind w:firstLine="420" w:firstLineChars="200"/>
    </w:p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45</Pages>
  <Words>18176</Words>
  <Characters>18702</Characters>
  <Lines>158</Lines>
  <Paragraphs>44</Paragraphs>
  <TotalTime>0</TotalTime>
  <ScaleCrop>false</ScaleCrop>
  <LinksUpToDate>false</LinksUpToDate>
  <CharactersWithSpaces>21899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2022-11-11T07:19:17Z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EC2D55065EE9410B8AC07D03BAF4E20B</vt:lpwstr>
  </property>
</Properties>
</file>