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kern w:val="0"/>
          <w:sz w:val="32"/>
          <w:szCs w:val="32"/>
        </w:rPr>
      </w:pPr>
    </w:p>
    <w:p>
      <w:pPr>
        <w:jc w:val="center"/>
        <w:rPr>
          <w:rFonts w:ascii="仿宋" w:hAnsi="仿宋" w:eastAsia="仿宋"/>
          <w:kern w:val="0"/>
          <w:sz w:val="32"/>
          <w:szCs w:val="32"/>
        </w:rPr>
      </w:pPr>
    </w:p>
    <w:p>
      <w:pPr>
        <w:jc w:val="center"/>
        <w:rPr>
          <w:rFonts w:ascii="仿宋" w:hAnsi="仿宋" w:eastAsia="仿宋"/>
          <w:kern w:val="0"/>
          <w:sz w:val="32"/>
          <w:szCs w:val="32"/>
        </w:rPr>
      </w:pPr>
      <w:r>
        <w:rPr>
          <w:rFonts w:hint="eastAsia" w:ascii="仿宋" w:hAnsi="仿宋" w:eastAsia="仿宋"/>
          <w:kern w:val="0"/>
          <w:sz w:val="32"/>
          <w:szCs w:val="32"/>
        </w:rPr>
        <w:t>皖南医学院货物采购项目</w:t>
      </w:r>
    </w:p>
    <w:p>
      <w:pPr>
        <w:rPr>
          <w:rFonts w:ascii="宋体" w:hAnsi="宋体"/>
          <w:b/>
          <w:sz w:val="84"/>
          <w:szCs w:val="84"/>
        </w:rPr>
      </w:pPr>
    </w:p>
    <w:p>
      <w:pPr>
        <w:jc w:val="center"/>
        <w:rPr>
          <w:rFonts w:ascii="宋体" w:hAnsi="宋体"/>
          <w:b/>
          <w:sz w:val="84"/>
          <w:szCs w:val="84"/>
        </w:rPr>
      </w:pPr>
    </w:p>
    <w:p>
      <w:pPr>
        <w:autoSpaceDE w:val="0"/>
        <w:autoSpaceDN w:val="0"/>
        <w:adjustRightInd w:val="0"/>
        <w:snapToGrid w:val="0"/>
        <w:jc w:val="center"/>
        <w:rPr>
          <w:rFonts w:ascii="仿宋" w:hAnsi="仿宋"/>
          <w:kern w:val="0"/>
          <w:sz w:val="72"/>
          <w:szCs w:val="72"/>
        </w:rPr>
      </w:pPr>
      <w:r>
        <w:rPr>
          <w:rFonts w:hint="eastAsia" w:ascii="仿宋" w:hAnsi="仿宋"/>
          <w:kern w:val="0"/>
          <w:sz w:val="72"/>
          <w:szCs w:val="72"/>
        </w:rPr>
        <w:t>招标文件</w:t>
      </w:r>
    </w:p>
    <w:p>
      <w:pPr>
        <w:pStyle w:val="5"/>
        <w:jc w:val="center"/>
        <w:rPr>
          <w:rFonts w:ascii="宋体" w:hAnsi="宋体"/>
          <w:b w:val="0"/>
          <w:sz w:val="36"/>
          <w:szCs w:val="36"/>
        </w:rPr>
      </w:pPr>
      <w:r>
        <w:rPr>
          <w:rStyle w:val="34"/>
          <w:rFonts w:hint="eastAsia"/>
          <w:b w:val="0"/>
        </w:rPr>
        <w:t>（第一册   专用部分</w:t>
      </w:r>
      <w:r>
        <w:rPr>
          <w:rStyle w:val="34"/>
          <w:b w:val="0"/>
        </w:rPr>
        <w:t>）</w:t>
      </w:r>
    </w:p>
    <w:p>
      <w:pPr>
        <w:ind w:right="1284" w:firstLine="3092" w:firstLineChars="700"/>
        <w:rPr>
          <w:rFonts w:ascii="宋体" w:hAnsi="宋体"/>
          <w:b/>
          <w:sz w:val="44"/>
          <w:szCs w:val="44"/>
        </w:rPr>
      </w:pPr>
    </w:p>
    <w:p>
      <w:pPr>
        <w:ind w:right="1284" w:firstLine="3092" w:firstLineChars="700"/>
        <w:rPr>
          <w:rFonts w:ascii="宋体" w:hAnsi="宋体"/>
          <w:b/>
          <w:sz w:val="44"/>
          <w:szCs w:val="44"/>
        </w:rPr>
      </w:pPr>
    </w:p>
    <w:p>
      <w:pPr>
        <w:ind w:left="1558" w:right="510" w:hanging="1558" w:hangingChars="485"/>
        <w:jc w:val="center"/>
        <w:rPr>
          <w:rFonts w:hint="eastAsia" w:ascii="宋体" w:hAnsi="宋体"/>
          <w:b/>
          <w:sz w:val="32"/>
          <w:szCs w:val="32"/>
        </w:rPr>
      </w:pPr>
      <w:r>
        <w:rPr>
          <w:rFonts w:hint="eastAsia" w:ascii="宋体" w:hAnsi="宋体"/>
          <w:b/>
          <w:sz w:val="32"/>
          <w:szCs w:val="32"/>
        </w:rPr>
        <w:t>项目编号：FSSD34000120222491号001</w:t>
      </w:r>
    </w:p>
    <w:p>
      <w:pPr>
        <w:ind w:right="510"/>
        <w:jc w:val="center"/>
        <w:rPr>
          <w:rFonts w:ascii="宋体" w:hAnsi="宋体"/>
          <w:b/>
          <w:sz w:val="32"/>
          <w:szCs w:val="32"/>
        </w:rPr>
      </w:pPr>
    </w:p>
    <w:p>
      <w:pPr>
        <w:ind w:left="1558" w:right="510" w:hanging="1558" w:hangingChars="485"/>
        <w:jc w:val="center"/>
        <w:rPr>
          <w:rFonts w:hint="eastAsia" w:ascii="宋体" w:hAnsi="宋体"/>
          <w:b/>
          <w:sz w:val="32"/>
          <w:szCs w:val="32"/>
        </w:rPr>
      </w:pPr>
      <w:r>
        <w:rPr>
          <w:rFonts w:hint="eastAsia" w:ascii="宋体" w:hAnsi="宋体"/>
          <w:b/>
          <w:sz w:val="32"/>
          <w:szCs w:val="32"/>
        </w:rPr>
        <w:t>项目名称：皖南医学院2022年教学设备购置项目（十二）</w:t>
      </w:r>
    </w:p>
    <w:p>
      <w:pPr>
        <w:pStyle w:val="9"/>
        <w:jc w:val="center"/>
        <w:rPr>
          <w:rFonts w:ascii="宋体" w:hAnsi="宋体"/>
          <w:b/>
          <w:sz w:val="32"/>
          <w:szCs w:val="32"/>
        </w:rPr>
      </w:pPr>
    </w:p>
    <w:p>
      <w:pPr>
        <w:pStyle w:val="9"/>
        <w:jc w:val="center"/>
        <w:rPr>
          <w:rFonts w:ascii="宋体" w:hAnsi="宋体"/>
          <w:b/>
          <w:sz w:val="32"/>
          <w:szCs w:val="32"/>
        </w:rPr>
      </w:pPr>
    </w:p>
    <w:p>
      <w:pPr>
        <w:pStyle w:val="9"/>
        <w:jc w:val="center"/>
        <w:rPr>
          <w:rFonts w:ascii="宋体" w:hAnsi="宋体"/>
          <w:b/>
          <w:sz w:val="32"/>
          <w:szCs w:val="32"/>
        </w:rPr>
      </w:pPr>
    </w:p>
    <w:p>
      <w:pPr>
        <w:pStyle w:val="9"/>
        <w:jc w:val="center"/>
        <w:rPr>
          <w:rFonts w:ascii="宋体" w:hAnsi="宋体"/>
          <w:b/>
          <w:sz w:val="32"/>
          <w:szCs w:val="32"/>
        </w:rPr>
      </w:pPr>
    </w:p>
    <w:p>
      <w:pPr>
        <w:pStyle w:val="9"/>
        <w:jc w:val="center"/>
        <w:rPr>
          <w:rFonts w:ascii="宋体" w:hAnsi="宋体"/>
          <w:b/>
          <w:sz w:val="32"/>
          <w:szCs w:val="32"/>
        </w:rPr>
      </w:pPr>
    </w:p>
    <w:p>
      <w:pPr>
        <w:pStyle w:val="9"/>
        <w:jc w:val="center"/>
        <w:rPr>
          <w:rFonts w:ascii="宋体" w:hAnsi="宋体"/>
          <w:b/>
          <w:sz w:val="32"/>
          <w:szCs w:val="32"/>
        </w:rPr>
      </w:pPr>
      <w:r>
        <w:rPr>
          <w:rFonts w:hint="eastAsia" w:ascii="宋体" w:hAnsi="宋体"/>
          <w:b/>
          <w:sz w:val="32"/>
          <w:szCs w:val="32"/>
        </w:rPr>
        <w:t>采购人：皖南医学院</w:t>
      </w:r>
    </w:p>
    <w:p>
      <w:pPr>
        <w:jc w:val="center"/>
        <w:rPr>
          <w:rFonts w:ascii="宋体" w:hAnsi="宋体"/>
          <w:b/>
          <w:sz w:val="36"/>
          <w:szCs w:val="36"/>
        </w:rPr>
      </w:pPr>
      <w:r>
        <w:rPr>
          <w:rFonts w:hint="eastAsia" w:ascii="宋体" w:hAnsi="宋体"/>
          <w:b/>
          <w:sz w:val="32"/>
          <w:szCs w:val="32"/>
        </w:rPr>
        <w:t>代理机构：安徽安兆工程技术咨询服务有限公司</w:t>
      </w:r>
    </w:p>
    <w:p>
      <w:pPr>
        <w:jc w:val="center"/>
        <w:rPr>
          <w:rFonts w:ascii="宋体" w:hAnsi="宋体"/>
          <w:b/>
          <w:sz w:val="36"/>
          <w:szCs w:val="36"/>
        </w:rPr>
      </w:pPr>
    </w:p>
    <w:p>
      <w:pPr>
        <w:jc w:val="center"/>
        <w:rPr>
          <w:rFonts w:hint="eastAsia" w:ascii="宋体" w:hAnsi="宋体"/>
          <w:b/>
          <w:sz w:val="32"/>
          <w:szCs w:val="32"/>
        </w:rPr>
      </w:pPr>
      <w:r>
        <w:rPr>
          <w:rFonts w:hint="eastAsia" w:ascii="宋体" w:hAnsi="宋体"/>
          <w:b/>
          <w:sz w:val="32"/>
          <w:szCs w:val="32"/>
        </w:rPr>
        <w:t>2022年</w:t>
      </w:r>
      <w:r>
        <w:rPr>
          <w:rFonts w:hint="eastAsia" w:ascii="宋体" w:hAnsi="宋体"/>
          <w:b/>
          <w:sz w:val="32"/>
          <w:szCs w:val="32"/>
          <w:lang w:val="en-US" w:eastAsia="zh-CN"/>
        </w:rPr>
        <w:t>4</w:t>
      </w:r>
      <w:r>
        <w:rPr>
          <w:rFonts w:hint="eastAsia" w:ascii="宋体" w:hAnsi="宋体"/>
          <w:b/>
          <w:sz w:val="32"/>
          <w:szCs w:val="32"/>
        </w:rPr>
        <w:t>月</w:t>
      </w:r>
      <w:r>
        <w:rPr>
          <w:rFonts w:hint="eastAsia" w:ascii="宋体" w:hAnsi="宋体"/>
          <w:b/>
          <w:sz w:val="32"/>
          <w:szCs w:val="32"/>
          <w:lang w:val="en-US" w:eastAsia="zh-CN"/>
        </w:rPr>
        <w:t>15</w:t>
      </w:r>
      <w:r>
        <w:rPr>
          <w:rFonts w:hint="eastAsia" w:ascii="宋体" w:hAnsi="宋体"/>
          <w:b/>
          <w:sz w:val="32"/>
          <w:szCs w:val="32"/>
        </w:rPr>
        <w:t>日</w:t>
      </w:r>
    </w:p>
    <w:p/>
    <w:p>
      <w:pPr>
        <w:pStyle w:val="6"/>
        <w:spacing w:line="500" w:lineRule="exact"/>
        <w:jc w:val="center"/>
      </w:pPr>
      <w:r>
        <w:br w:type="page"/>
      </w:r>
      <w:r>
        <w:rPr>
          <w:rFonts w:hint="eastAsia"/>
        </w:rPr>
        <w:t>招标文件目录</w:t>
      </w:r>
    </w:p>
    <w:tbl>
      <w:tblPr>
        <w:tblStyle w:val="19"/>
        <w:tblW w:w="0" w:type="auto"/>
        <w:jc w:val="center"/>
        <w:tblLayout w:type="fixed"/>
        <w:tblCellMar>
          <w:top w:w="0" w:type="dxa"/>
          <w:left w:w="108" w:type="dxa"/>
          <w:bottom w:w="0" w:type="dxa"/>
          <w:right w:w="108" w:type="dxa"/>
        </w:tblCellMar>
      </w:tblPr>
      <w:tblGrid>
        <w:gridCol w:w="1418"/>
        <w:gridCol w:w="7825"/>
      </w:tblGrid>
      <w:tr>
        <w:tblPrEx>
          <w:tblCellMar>
            <w:top w:w="0" w:type="dxa"/>
            <w:left w:w="108" w:type="dxa"/>
            <w:bottom w:w="0" w:type="dxa"/>
            <w:right w:w="108" w:type="dxa"/>
          </w:tblCellMar>
        </w:tblPrEx>
        <w:trPr>
          <w:trHeight w:val="270" w:hRule="atLeast"/>
          <w:jc w:val="center"/>
        </w:trPr>
        <w:tc>
          <w:tcPr>
            <w:tcW w:w="1418" w:type="dxa"/>
            <w:vAlign w:val="center"/>
          </w:tcPr>
          <w:p>
            <w:pPr>
              <w:spacing w:line="360" w:lineRule="auto"/>
              <w:rPr>
                <w:rFonts w:ascii="宋体" w:hAnsi="宋体"/>
              </w:rPr>
            </w:pPr>
          </w:p>
        </w:tc>
        <w:tc>
          <w:tcPr>
            <w:tcW w:w="7825" w:type="dxa"/>
            <w:vAlign w:val="center"/>
          </w:tcPr>
          <w:p>
            <w:pPr>
              <w:spacing w:line="360" w:lineRule="auto"/>
              <w:rPr>
                <w:rFonts w:ascii="宋体" w:hAnsi="宋体"/>
                <w:b/>
                <w:sz w:val="30"/>
                <w:szCs w:val="30"/>
              </w:rPr>
            </w:pPr>
            <w:r>
              <w:rPr>
                <w:rFonts w:hint="eastAsia" w:ascii="宋体" w:hAnsi="宋体"/>
                <w:b/>
                <w:sz w:val="30"/>
                <w:szCs w:val="30"/>
              </w:rPr>
              <w:t>第一册  招标文件专用部分</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宋体" w:hAnsi="宋体"/>
                <w:b/>
                <w:sz w:val="28"/>
                <w:szCs w:val="28"/>
              </w:rPr>
            </w:pPr>
            <w:r>
              <w:rPr>
                <w:rFonts w:hint="eastAsia" w:ascii="宋体" w:hAnsi="宋体"/>
                <w:b/>
                <w:sz w:val="28"/>
                <w:szCs w:val="28"/>
              </w:rPr>
              <w:t>第一章</w:t>
            </w:r>
          </w:p>
        </w:tc>
        <w:tc>
          <w:tcPr>
            <w:tcW w:w="7825" w:type="dxa"/>
            <w:vAlign w:val="center"/>
          </w:tcPr>
          <w:p>
            <w:pPr>
              <w:pStyle w:val="9"/>
              <w:rPr>
                <w:rFonts w:ascii="宋体" w:hAnsi="宋体"/>
                <w:b/>
                <w:sz w:val="28"/>
                <w:szCs w:val="28"/>
              </w:rPr>
            </w:pPr>
            <w:r>
              <w:rPr>
                <w:rFonts w:hint="eastAsia" w:ascii="宋体" w:hAnsi="宋体"/>
                <w:b/>
                <w:sz w:val="28"/>
                <w:szCs w:val="28"/>
              </w:rPr>
              <w:t>招标公告</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宋体" w:hAnsi="宋体"/>
                <w:b/>
                <w:sz w:val="28"/>
                <w:szCs w:val="28"/>
              </w:rPr>
            </w:pPr>
            <w:r>
              <w:rPr>
                <w:rFonts w:hint="eastAsia" w:ascii="宋体" w:hAnsi="宋体"/>
                <w:b/>
                <w:sz w:val="28"/>
                <w:szCs w:val="28"/>
              </w:rPr>
              <w:t>第二章</w:t>
            </w:r>
          </w:p>
        </w:tc>
        <w:tc>
          <w:tcPr>
            <w:tcW w:w="7825" w:type="dxa"/>
            <w:vAlign w:val="center"/>
          </w:tcPr>
          <w:p>
            <w:pPr>
              <w:spacing w:line="360" w:lineRule="auto"/>
              <w:rPr>
                <w:rFonts w:ascii="宋体" w:hAnsi="宋体"/>
                <w:b/>
                <w:sz w:val="28"/>
                <w:szCs w:val="28"/>
              </w:rPr>
            </w:pPr>
            <w:r>
              <w:rPr>
                <w:rFonts w:hint="eastAsia" w:ascii="宋体" w:hAnsi="宋体"/>
                <w:b/>
                <w:sz w:val="28"/>
                <w:szCs w:val="28"/>
              </w:rPr>
              <w:t xml:space="preserve">供应商须知前附表 </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宋体" w:hAnsi="宋体"/>
                <w:b/>
                <w:sz w:val="28"/>
                <w:szCs w:val="28"/>
              </w:rPr>
            </w:pPr>
            <w:r>
              <w:rPr>
                <w:rFonts w:hint="eastAsia" w:ascii="宋体" w:hAnsi="宋体"/>
                <w:b/>
                <w:sz w:val="28"/>
                <w:szCs w:val="28"/>
              </w:rPr>
              <w:t>第三章</w:t>
            </w:r>
          </w:p>
        </w:tc>
        <w:tc>
          <w:tcPr>
            <w:tcW w:w="7825" w:type="dxa"/>
            <w:vAlign w:val="center"/>
          </w:tcPr>
          <w:p>
            <w:pPr>
              <w:spacing w:line="360" w:lineRule="auto"/>
              <w:rPr>
                <w:rFonts w:ascii="宋体" w:hAnsi="宋体"/>
                <w:b/>
                <w:sz w:val="28"/>
                <w:szCs w:val="28"/>
              </w:rPr>
            </w:pPr>
            <w:r>
              <w:rPr>
                <w:rFonts w:hint="eastAsia" w:ascii="宋体" w:hAnsi="宋体"/>
                <w:b/>
                <w:sz w:val="28"/>
                <w:szCs w:val="28"/>
              </w:rPr>
              <w:t>合同条款前附表</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宋体" w:hAnsi="宋体"/>
                <w:b/>
                <w:sz w:val="28"/>
                <w:szCs w:val="28"/>
              </w:rPr>
            </w:pPr>
            <w:r>
              <w:rPr>
                <w:rFonts w:hint="eastAsia" w:ascii="宋体" w:hAnsi="宋体"/>
                <w:b/>
                <w:sz w:val="28"/>
                <w:szCs w:val="28"/>
              </w:rPr>
              <w:t>第四章</w:t>
            </w:r>
          </w:p>
        </w:tc>
        <w:tc>
          <w:tcPr>
            <w:tcW w:w="7825" w:type="dxa"/>
            <w:vAlign w:val="center"/>
          </w:tcPr>
          <w:p>
            <w:pPr>
              <w:spacing w:line="360" w:lineRule="auto"/>
              <w:rPr>
                <w:rFonts w:ascii="宋体" w:hAnsi="宋体"/>
                <w:b/>
                <w:sz w:val="28"/>
                <w:szCs w:val="28"/>
              </w:rPr>
            </w:pPr>
            <w:r>
              <w:rPr>
                <w:rFonts w:hint="eastAsia" w:ascii="宋体" w:hAnsi="宋体"/>
                <w:b/>
                <w:sz w:val="28"/>
                <w:szCs w:val="28"/>
              </w:rPr>
              <w:t>采购需求（含图纸资料）</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宋体" w:hAnsi="宋体"/>
                <w:b/>
                <w:sz w:val="28"/>
                <w:szCs w:val="28"/>
              </w:rPr>
            </w:pPr>
            <w:r>
              <w:rPr>
                <w:rFonts w:hint="eastAsia" w:ascii="宋体" w:hAnsi="宋体"/>
                <w:b/>
                <w:sz w:val="28"/>
                <w:szCs w:val="28"/>
              </w:rPr>
              <w:t>第五章</w:t>
            </w:r>
          </w:p>
        </w:tc>
        <w:tc>
          <w:tcPr>
            <w:tcW w:w="7825" w:type="dxa"/>
            <w:vAlign w:val="center"/>
          </w:tcPr>
          <w:p>
            <w:pPr>
              <w:spacing w:line="360" w:lineRule="auto"/>
              <w:rPr>
                <w:rFonts w:ascii="宋体" w:hAnsi="宋体"/>
                <w:b/>
                <w:sz w:val="28"/>
                <w:szCs w:val="28"/>
              </w:rPr>
            </w:pPr>
            <w:r>
              <w:rPr>
                <w:rFonts w:hint="eastAsia" w:ascii="宋体" w:hAnsi="宋体"/>
                <w:b/>
                <w:sz w:val="28"/>
                <w:szCs w:val="28"/>
              </w:rPr>
              <w:t>评标办法及评分规则</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宋体" w:hAnsi="宋体"/>
                <w:b/>
              </w:rPr>
            </w:pPr>
          </w:p>
        </w:tc>
        <w:tc>
          <w:tcPr>
            <w:tcW w:w="7825" w:type="dxa"/>
            <w:vAlign w:val="center"/>
          </w:tcPr>
          <w:p>
            <w:pPr>
              <w:spacing w:line="360" w:lineRule="auto"/>
              <w:rPr>
                <w:rFonts w:ascii="宋体" w:hAnsi="宋体"/>
                <w:b/>
              </w:rPr>
            </w:pPr>
            <w:r>
              <w:rPr>
                <w:rFonts w:hint="eastAsia" w:ascii="宋体" w:hAnsi="宋体"/>
                <w:b/>
                <w:sz w:val="30"/>
                <w:szCs w:val="30"/>
              </w:rPr>
              <w:t>第二册  招标文件通用部分</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宋体" w:hAnsi="宋体"/>
                <w:b/>
                <w:sz w:val="28"/>
                <w:szCs w:val="28"/>
              </w:rPr>
            </w:pPr>
            <w:r>
              <w:rPr>
                <w:rFonts w:hint="eastAsia" w:ascii="宋体" w:hAnsi="宋体"/>
                <w:b/>
                <w:sz w:val="28"/>
                <w:szCs w:val="28"/>
              </w:rPr>
              <w:t>第一章</w:t>
            </w:r>
          </w:p>
        </w:tc>
        <w:tc>
          <w:tcPr>
            <w:tcW w:w="7825" w:type="dxa"/>
            <w:vAlign w:val="center"/>
          </w:tcPr>
          <w:p>
            <w:pPr>
              <w:spacing w:line="360" w:lineRule="auto"/>
              <w:rPr>
                <w:rFonts w:ascii="宋体" w:hAnsi="宋体"/>
                <w:b/>
                <w:sz w:val="28"/>
                <w:szCs w:val="28"/>
              </w:rPr>
            </w:pPr>
            <w:r>
              <w:rPr>
                <w:rFonts w:hint="eastAsia" w:ascii="宋体" w:hAnsi="宋体"/>
                <w:b/>
                <w:sz w:val="28"/>
                <w:szCs w:val="28"/>
              </w:rPr>
              <w:t>供应商须知</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宋体" w:hAnsi="宋体"/>
                <w:sz w:val="28"/>
                <w:szCs w:val="28"/>
              </w:rPr>
            </w:pPr>
          </w:p>
        </w:tc>
        <w:tc>
          <w:tcPr>
            <w:tcW w:w="7825" w:type="dxa"/>
            <w:vAlign w:val="center"/>
          </w:tcPr>
          <w:p>
            <w:pPr>
              <w:spacing w:line="360" w:lineRule="auto"/>
              <w:rPr>
                <w:rFonts w:ascii="宋体" w:hAnsi="宋体"/>
                <w:sz w:val="28"/>
                <w:szCs w:val="28"/>
              </w:rPr>
            </w:pPr>
            <w:r>
              <w:rPr>
                <w:rFonts w:hint="eastAsia" w:ascii="宋体" w:hAnsi="宋体"/>
                <w:sz w:val="28"/>
                <w:szCs w:val="28"/>
              </w:rPr>
              <w:t>1 资金来源</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宋体" w:hAnsi="宋体"/>
                <w:sz w:val="28"/>
                <w:szCs w:val="28"/>
              </w:rPr>
            </w:pPr>
          </w:p>
        </w:tc>
        <w:tc>
          <w:tcPr>
            <w:tcW w:w="7825" w:type="dxa"/>
            <w:vAlign w:val="center"/>
          </w:tcPr>
          <w:p>
            <w:pPr>
              <w:spacing w:line="360" w:lineRule="auto"/>
              <w:rPr>
                <w:rFonts w:ascii="宋体" w:hAnsi="宋体"/>
                <w:sz w:val="28"/>
                <w:szCs w:val="28"/>
              </w:rPr>
            </w:pPr>
            <w:r>
              <w:rPr>
                <w:rFonts w:hint="eastAsia" w:ascii="宋体" w:hAnsi="宋体"/>
                <w:sz w:val="28"/>
                <w:szCs w:val="28"/>
              </w:rPr>
              <w:t>2 招标文件内容</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宋体" w:hAnsi="宋体"/>
                <w:sz w:val="28"/>
                <w:szCs w:val="28"/>
              </w:rPr>
            </w:pPr>
          </w:p>
        </w:tc>
        <w:tc>
          <w:tcPr>
            <w:tcW w:w="7825" w:type="dxa"/>
            <w:vAlign w:val="center"/>
          </w:tcPr>
          <w:p>
            <w:pPr>
              <w:spacing w:line="360" w:lineRule="auto"/>
              <w:rPr>
                <w:rFonts w:ascii="宋体" w:hAnsi="宋体"/>
                <w:sz w:val="28"/>
                <w:szCs w:val="28"/>
              </w:rPr>
            </w:pPr>
            <w:r>
              <w:rPr>
                <w:rFonts w:hint="eastAsia" w:ascii="宋体" w:hAnsi="宋体"/>
                <w:sz w:val="28"/>
                <w:szCs w:val="28"/>
              </w:rPr>
              <w:t>3 对供应商的要求</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宋体" w:hAnsi="宋体"/>
                <w:sz w:val="28"/>
                <w:szCs w:val="28"/>
              </w:rPr>
            </w:pPr>
          </w:p>
        </w:tc>
        <w:tc>
          <w:tcPr>
            <w:tcW w:w="7825" w:type="dxa"/>
            <w:vAlign w:val="center"/>
          </w:tcPr>
          <w:p>
            <w:pPr>
              <w:spacing w:line="360" w:lineRule="auto"/>
              <w:rPr>
                <w:rFonts w:ascii="宋体" w:hAnsi="宋体"/>
                <w:sz w:val="28"/>
                <w:szCs w:val="28"/>
              </w:rPr>
            </w:pPr>
            <w:r>
              <w:rPr>
                <w:rFonts w:hint="eastAsia" w:ascii="宋体" w:hAnsi="宋体"/>
                <w:sz w:val="28"/>
                <w:szCs w:val="28"/>
              </w:rPr>
              <w:t>4 招标文件的澄清和修改</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宋体" w:hAnsi="宋体"/>
                <w:sz w:val="28"/>
                <w:szCs w:val="28"/>
              </w:rPr>
            </w:pPr>
          </w:p>
        </w:tc>
        <w:tc>
          <w:tcPr>
            <w:tcW w:w="7825" w:type="dxa"/>
            <w:vAlign w:val="center"/>
          </w:tcPr>
          <w:p>
            <w:pPr>
              <w:spacing w:line="360" w:lineRule="auto"/>
              <w:rPr>
                <w:rFonts w:ascii="宋体" w:hAnsi="宋体"/>
                <w:sz w:val="28"/>
                <w:szCs w:val="28"/>
              </w:rPr>
            </w:pPr>
            <w:r>
              <w:rPr>
                <w:rFonts w:hint="eastAsia" w:ascii="宋体" w:hAnsi="宋体"/>
                <w:sz w:val="28"/>
                <w:szCs w:val="28"/>
              </w:rPr>
              <w:t>5 投标文件的组成</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宋体" w:hAnsi="宋体"/>
                <w:sz w:val="28"/>
                <w:szCs w:val="28"/>
              </w:rPr>
            </w:pPr>
          </w:p>
        </w:tc>
        <w:tc>
          <w:tcPr>
            <w:tcW w:w="7825" w:type="dxa"/>
            <w:vAlign w:val="center"/>
          </w:tcPr>
          <w:p>
            <w:pPr>
              <w:spacing w:line="360" w:lineRule="auto"/>
              <w:rPr>
                <w:rFonts w:ascii="宋体" w:hAnsi="宋体"/>
                <w:sz w:val="28"/>
                <w:szCs w:val="28"/>
              </w:rPr>
            </w:pPr>
            <w:r>
              <w:rPr>
                <w:rFonts w:hint="eastAsia" w:ascii="宋体" w:hAnsi="宋体"/>
                <w:sz w:val="28"/>
                <w:szCs w:val="28"/>
              </w:rPr>
              <w:t>6 投标函</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宋体" w:hAnsi="宋体"/>
                <w:sz w:val="28"/>
                <w:szCs w:val="28"/>
              </w:rPr>
            </w:pPr>
          </w:p>
        </w:tc>
        <w:tc>
          <w:tcPr>
            <w:tcW w:w="7825" w:type="dxa"/>
            <w:vAlign w:val="center"/>
          </w:tcPr>
          <w:p>
            <w:pPr>
              <w:spacing w:line="360" w:lineRule="auto"/>
              <w:rPr>
                <w:rFonts w:ascii="宋体" w:hAnsi="宋体"/>
                <w:sz w:val="28"/>
                <w:szCs w:val="28"/>
              </w:rPr>
            </w:pPr>
            <w:r>
              <w:rPr>
                <w:rFonts w:hint="eastAsia" w:ascii="宋体" w:hAnsi="宋体"/>
                <w:sz w:val="28"/>
                <w:szCs w:val="28"/>
              </w:rPr>
              <w:t>7 投标报价</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宋体" w:hAnsi="宋体"/>
                <w:sz w:val="28"/>
                <w:szCs w:val="28"/>
              </w:rPr>
            </w:pPr>
          </w:p>
        </w:tc>
        <w:tc>
          <w:tcPr>
            <w:tcW w:w="7825" w:type="dxa"/>
            <w:vAlign w:val="center"/>
          </w:tcPr>
          <w:p>
            <w:pPr>
              <w:spacing w:line="360" w:lineRule="auto"/>
              <w:rPr>
                <w:rFonts w:ascii="宋体" w:hAnsi="宋体"/>
                <w:sz w:val="28"/>
                <w:szCs w:val="28"/>
              </w:rPr>
            </w:pPr>
            <w:r>
              <w:rPr>
                <w:rFonts w:hint="eastAsia" w:ascii="宋体" w:hAnsi="宋体"/>
                <w:sz w:val="28"/>
                <w:szCs w:val="28"/>
              </w:rPr>
              <w:t>8 投标有效期</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宋体" w:hAnsi="宋体"/>
                <w:sz w:val="28"/>
                <w:szCs w:val="28"/>
              </w:rPr>
            </w:pPr>
          </w:p>
        </w:tc>
        <w:tc>
          <w:tcPr>
            <w:tcW w:w="7825" w:type="dxa"/>
            <w:vAlign w:val="center"/>
          </w:tcPr>
          <w:p>
            <w:pPr>
              <w:spacing w:line="360" w:lineRule="auto"/>
              <w:rPr>
                <w:rFonts w:ascii="宋体" w:hAnsi="宋体"/>
                <w:sz w:val="28"/>
                <w:szCs w:val="28"/>
              </w:rPr>
            </w:pPr>
            <w:r>
              <w:rPr>
                <w:rFonts w:hint="eastAsia" w:ascii="宋体" w:hAnsi="宋体"/>
                <w:sz w:val="28"/>
                <w:szCs w:val="28"/>
              </w:rPr>
              <w:t>9 投标文件的编制与提交</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宋体" w:hAnsi="宋体"/>
                <w:sz w:val="28"/>
                <w:szCs w:val="28"/>
              </w:rPr>
            </w:pPr>
          </w:p>
        </w:tc>
        <w:tc>
          <w:tcPr>
            <w:tcW w:w="7825" w:type="dxa"/>
            <w:vAlign w:val="center"/>
          </w:tcPr>
          <w:p>
            <w:pPr>
              <w:spacing w:line="360" w:lineRule="auto"/>
              <w:rPr>
                <w:rFonts w:ascii="宋体" w:hAnsi="宋体"/>
                <w:sz w:val="28"/>
                <w:szCs w:val="28"/>
              </w:rPr>
            </w:pPr>
            <w:r>
              <w:rPr>
                <w:rFonts w:hint="eastAsia" w:ascii="宋体" w:hAnsi="宋体"/>
                <w:sz w:val="28"/>
                <w:szCs w:val="28"/>
              </w:rPr>
              <w:t xml:space="preserve">10 拒收标书 </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宋体" w:hAnsi="宋体"/>
                <w:sz w:val="28"/>
                <w:szCs w:val="28"/>
              </w:rPr>
            </w:pPr>
          </w:p>
        </w:tc>
        <w:tc>
          <w:tcPr>
            <w:tcW w:w="7825" w:type="dxa"/>
            <w:vAlign w:val="center"/>
          </w:tcPr>
          <w:p>
            <w:pPr>
              <w:spacing w:line="360" w:lineRule="auto"/>
              <w:rPr>
                <w:rFonts w:ascii="宋体" w:hAnsi="宋体"/>
                <w:sz w:val="28"/>
                <w:szCs w:val="28"/>
              </w:rPr>
            </w:pPr>
            <w:r>
              <w:rPr>
                <w:rFonts w:hint="eastAsia" w:ascii="宋体" w:hAnsi="宋体"/>
                <w:sz w:val="28"/>
                <w:szCs w:val="28"/>
              </w:rPr>
              <w:t>11 偏离</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宋体" w:hAnsi="宋体"/>
                <w:sz w:val="28"/>
                <w:szCs w:val="28"/>
              </w:rPr>
            </w:pPr>
          </w:p>
        </w:tc>
        <w:tc>
          <w:tcPr>
            <w:tcW w:w="7825" w:type="dxa"/>
            <w:vAlign w:val="center"/>
          </w:tcPr>
          <w:p>
            <w:pPr>
              <w:spacing w:line="360" w:lineRule="auto"/>
              <w:rPr>
                <w:rFonts w:ascii="宋体" w:hAnsi="宋体"/>
                <w:sz w:val="28"/>
                <w:szCs w:val="28"/>
              </w:rPr>
            </w:pPr>
            <w:r>
              <w:rPr>
                <w:rFonts w:hint="eastAsia" w:ascii="宋体" w:hAnsi="宋体"/>
                <w:sz w:val="28"/>
                <w:szCs w:val="28"/>
              </w:rPr>
              <w:t>12无效投标</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宋体" w:hAnsi="宋体"/>
                <w:sz w:val="28"/>
                <w:szCs w:val="28"/>
              </w:rPr>
            </w:pPr>
          </w:p>
        </w:tc>
        <w:tc>
          <w:tcPr>
            <w:tcW w:w="7825" w:type="dxa"/>
            <w:vAlign w:val="center"/>
          </w:tcPr>
          <w:p>
            <w:pPr>
              <w:spacing w:line="360" w:lineRule="auto"/>
              <w:rPr>
                <w:rFonts w:ascii="宋体" w:hAnsi="宋体"/>
                <w:sz w:val="28"/>
                <w:szCs w:val="28"/>
              </w:rPr>
            </w:pPr>
            <w:r>
              <w:rPr>
                <w:rFonts w:hint="eastAsia" w:ascii="宋体" w:hAnsi="宋体"/>
                <w:sz w:val="28"/>
                <w:szCs w:val="28"/>
              </w:rPr>
              <w:t>13 履约保证金</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宋体" w:hAnsi="宋体"/>
                <w:sz w:val="28"/>
                <w:szCs w:val="28"/>
              </w:rPr>
            </w:pPr>
          </w:p>
        </w:tc>
        <w:tc>
          <w:tcPr>
            <w:tcW w:w="7825" w:type="dxa"/>
            <w:vAlign w:val="center"/>
          </w:tcPr>
          <w:p>
            <w:pPr>
              <w:spacing w:line="360" w:lineRule="auto"/>
              <w:rPr>
                <w:rFonts w:ascii="宋体" w:hAnsi="宋体"/>
                <w:sz w:val="28"/>
                <w:szCs w:val="28"/>
              </w:rPr>
            </w:pPr>
            <w:r>
              <w:rPr>
                <w:rFonts w:hint="eastAsia" w:ascii="宋体" w:hAnsi="宋体"/>
                <w:sz w:val="28"/>
                <w:szCs w:val="28"/>
              </w:rPr>
              <w:t>14 开标</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宋体" w:hAnsi="宋体"/>
                <w:sz w:val="28"/>
                <w:szCs w:val="28"/>
              </w:rPr>
            </w:pPr>
          </w:p>
        </w:tc>
        <w:tc>
          <w:tcPr>
            <w:tcW w:w="7825" w:type="dxa"/>
            <w:vAlign w:val="center"/>
          </w:tcPr>
          <w:p>
            <w:pPr>
              <w:spacing w:line="360" w:lineRule="auto"/>
              <w:rPr>
                <w:rFonts w:ascii="宋体" w:hAnsi="宋体"/>
                <w:sz w:val="28"/>
                <w:szCs w:val="28"/>
              </w:rPr>
            </w:pPr>
            <w:r>
              <w:rPr>
                <w:rFonts w:hint="eastAsia" w:ascii="宋体" w:hAnsi="宋体"/>
                <w:sz w:val="28"/>
                <w:szCs w:val="28"/>
              </w:rPr>
              <w:t>15 评标</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宋体" w:hAnsi="宋体"/>
                <w:sz w:val="28"/>
                <w:szCs w:val="28"/>
              </w:rPr>
            </w:pPr>
          </w:p>
        </w:tc>
        <w:tc>
          <w:tcPr>
            <w:tcW w:w="7825" w:type="dxa"/>
            <w:vAlign w:val="center"/>
          </w:tcPr>
          <w:p>
            <w:pPr>
              <w:spacing w:line="360" w:lineRule="auto"/>
              <w:rPr>
                <w:rFonts w:ascii="宋体" w:hAnsi="宋体"/>
                <w:sz w:val="28"/>
                <w:szCs w:val="28"/>
              </w:rPr>
            </w:pPr>
            <w:r>
              <w:rPr>
                <w:rFonts w:hint="eastAsia" w:ascii="宋体" w:hAnsi="宋体"/>
                <w:sz w:val="28"/>
                <w:szCs w:val="28"/>
              </w:rPr>
              <w:t>16 定标</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宋体" w:hAnsi="宋体"/>
                <w:sz w:val="28"/>
                <w:szCs w:val="28"/>
              </w:rPr>
            </w:pPr>
          </w:p>
        </w:tc>
        <w:tc>
          <w:tcPr>
            <w:tcW w:w="7825" w:type="dxa"/>
            <w:vAlign w:val="center"/>
          </w:tcPr>
          <w:p>
            <w:pPr>
              <w:spacing w:line="360" w:lineRule="auto"/>
              <w:rPr>
                <w:rFonts w:ascii="宋体" w:hAnsi="宋体"/>
                <w:sz w:val="28"/>
                <w:szCs w:val="28"/>
              </w:rPr>
            </w:pPr>
            <w:r>
              <w:rPr>
                <w:rFonts w:hint="eastAsia" w:ascii="宋体" w:hAnsi="宋体"/>
                <w:sz w:val="28"/>
                <w:szCs w:val="28"/>
              </w:rPr>
              <w:t>17 合同的授予和签订</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宋体" w:hAnsi="宋体"/>
                <w:sz w:val="28"/>
                <w:szCs w:val="28"/>
              </w:rPr>
            </w:pPr>
          </w:p>
        </w:tc>
        <w:tc>
          <w:tcPr>
            <w:tcW w:w="7825" w:type="dxa"/>
            <w:vAlign w:val="center"/>
          </w:tcPr>
          <w:p>
            <w:pPr>
              <w:spacing w:line="360" w:lineRule="auto"/>
              <w:rPr>
                <w:rFonts w:ascii="宋体" w:hAnsi="宋体"/>
                <w:sz w:val="28"/>
                <w:szCs w:val="28"/>
              </w:rPr>
            </w:pPr>
            <w:r>
              <w:rPr>
                <w:rFonts w:hint="eastAsia" w:ascii="宋体" w:hAnsi="宋体"/>
                <w:sz w:val="28"/>
                <w:szCs w:val="28"/>
              </w:rPr>
              <w:t>18 质疑与投诉</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宋体" w:hAnsi="宋体"/>
                <w:sz w:val="28"/>
                <w:szCs w:val="28"/>
              </w:rPr>
            </w:pPr>
          </w:p>
        </w:tc>
        <w:tc>
          <w:tcPr>
            <w:tcW w:w="7825" w:type="dxa"/>
            <w:vAlign w:val="center"/>
          </w:tcPr>
          <w:p>
            <w:pPr>
              <w:spacing w:line="360" w:lineRule="auto"/>
              <w:rPr>
                <w:rFonts w:ascii="宋体" w:hAnsi="宋体"/>
                <w:sz w:val="28"/>
                <w:szCs w:val="28"/>
              </w:rPr>
            </w:pPr>
            <w:r>
              <w:rPr>
                <w:rFonts w:hint="eastAsia" w:ascii="宋体" w:hAnsi="宋体"/>
                <w:sz w:val="28"/>
                <w:szCs w:val="28"/>
              </w:rPr>
              <w:t>19 验收</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宋体" w:hAnsi="宋体"/>
                <w:sz w:val="28"/>
                <w:szCs w:val="28"/>
              </w:rPr>
            </w:pPr>
          </w:p>
        </w:tc>
        <w:tc>
          <w:tcPr>
            <w:tcW w:w="7825" w:type="dxa"/>
            <w:vAlign w:val="center"/>
          </w:tcPr>
          <w:p>
            <w:pPr>
              <w:spacing w:line="360" w:lineRule="auto"/>
              <w:rPr>
                <w:rFonts w:ascii="宋体" w:hAnsi="宋体"/>
                <w:sz w:val="28"/>
                <w:szCs w:val="28"/>
              </w:rPr>
            </w:pPr>
            <w:r>
              <w:rPr>
                <w:rFonts w:hint="eastAsia" w:ascii="宋体" w:hAnsi="宋体"/>
                <w:sz w:val="28"/>
                <w:szCs w:val="28"/>
              </w:rPr>
              <w:t>20 合同标的转让与分包</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宋体" w:hAnsi="宋体"/>
                <w:sz w:val="28"/>
                <w:szCs w:val="28"/>
              </w:rPr>
            </w:pPr>
          </w:p>
        </w:tc>
        <w:tc>
          <w:tcPr>
            <w:tcW w:w="7825" w:type="dxa"/>
            <w:vAlign w:val="center"/>
          </w:tcPr>
          <w:p>
            <w:pPr>
              <w:spacing w:line="360" w:lineRule="auto"/>
              <w:rPr>
                <w:rFonts w:ascii="宋体" w:hAnsi="宋体"/>
                <w:sz w:val="28"/>
                <w:szCs w:val="28"/>
              </w:rPr>
            </w:pPr>
            <w:r>
              <w:rPr>
                <w:rFonts w:hint="eastAsia" w:ascii="宋体" w:hAnsi="宋体"/>
                <w:sz w:val="28"/>
                <w:szCs w:val="28"/>
              </w:rPr>
              <w:t>21 价款结算办法</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宋体" w:hAnsi="宋体"/>
                <w:sz w:val="28"/>
                <w:szCs w:val="28"/>
              </w:rPr>
            </w:pPr>
          </w:p>
        </w:tc>
        <w:tc>
          <w:tcPr>
            <w:tcW w:w="7825" w:type="dxa"/>
            <w:vAlign w:val="center"/>
          </w:tcPr>
          <w:p>
            <w:pPr>
              <w:spacing w:line="360" w:lineRule="auto"/>
              <w:rPr>
                <w:rFonts w:ascii="宋体" w:hAnsi="宋体"/>
                <w:sz w:val="28"/>
                <w:szCs w:val="28"/>
              </w:rPr>
            </w:pPr>
            <w:r>
              <w:rPr>
                <w:rFonts w:hint="eastAsia" w:ascii="宋体" w:hAnsi="宋体"/>
                <w:sz w:val="28"/>
                <w:szCs w:val="28"/>
              </w:rPr>
              <w:t>22 附则</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宋体" w:hAnsi="宋体"/>
                <w:b/>
                <w:sz w:val="28"/>
                <w:szCs w:val="28"/>
              </w:rPr>
            </w:pPr>
            <w:r>
              <w:rPr>
                <w:rFonts w:hint="eastAsia" w:ascii="宋体" w:hAnsi="宋体"/>
                <w:b/>
                <w:sz w:val="28"/>
                <w:szCs w:val="28"/>
              </w:rPr>
              <w:t>第二章</w:t>
            </w:r>
          </w:p>
        </w:tc>
        <w:tc>
          <w:tcPr>
            <w:tcW w:w="7825" w:type="dxa"/>
            <w:vAlign w:val="center"/>
          </w:tcPr>
          <w:p>
            <w:pPr>
              <w:spacing w:line="360" w:lineRule="auto"/>
              <w:rPr>
                <w:rFonts w:ascii="宋体" w:hAnsi="宋体"/>
                <w:b/>
                <w:sz w:val="28"/>
                <w:szCs w:val="28"/>
              </w:rPr>
            </w:pPr>
            <w:r>
              <w:rPr>
                <w:rFonts w:hint="eastAsia" w:ascii="宋体" w:hAnsi="宋体"/>
                <w:b/>
                <w:sz w:val="28"/>
                <w:szCs w:val="28"/>
              </w:rPr>
              <w:t>采购合同</w:t>
            </w:r>
          </w:p>
        </w:tc>
      </w:tr>
      <w:tr>
        <w:tblPrEx>
          <w:tblCellMar>
            <w:top w:w="0" w:type="dxa"/>
            <w:left w:w="108" w:type="dxa"/>
            <w:bottom w:w="0" w:type="dxa"/>
            <w:right w:w="108" w:type="dxa"/>
          </w:tblCellMar>
        </w:tblPrEx>
        <w:trPr>
          <w:trHeight w:val="105" w:hRule="atLeast"/>
          <w:jc w:val="center"/>
        </w:trPr>
        <w:tc>
          <w:tcPr>
            <w:tcW w:w="1418" w:type="dxa"/>
            <w:vAlign w:val="center"/>
          </w:tcPr>
          <w:p>
            <w:pPr>
              <w:spacing w:line="360" w:lineRule="auto"/>
              <w:rPr>
                <w:rFonts w:ascii="宋体" w:hAnsi="宋体"/>
                <w:b/>
                <w:sz w:val="28"/>
                <w:szCs w:val="28"/>
              </w:rPr>
            </w:pPr>
            <w:r>
              <w:rPr>
                <w:rFonts w:hint="eastAsia" w:ascii="宋体" w:hAnsi="宋体"/>
                <w:b/>
                <w:sz w:val="28"/>
                <w:szCs w:val="28"/>
              </w:rPr>
              <w:t>第三章</w:t>
            </w:r>
          </w:p>
        </w:tc>
        <w:tc>
          <w:tcPr>
            <w:tcW w:w="7825" w:type="dxa"/>
            <w:vAlign w:val="center"/>
          </w:tcPr>
          <w:p>
            <w:pPr>
              <w:spacing w:line="360" w:lineRule="auto"/>
              <w:rPr>
                <w:rFonts w:ascii="宋体" w:hAnsi="宋体"/>
                <w:b/>
                <w:sz w:val="28"/>
                <w:szCs w:val="28"/>
              </w:rPr>
            </w:pPr>
            <w:r>
              <w:rPr>
                <w:rFonts w:hint="eastAsia" w:ascii="宋体" w:hAnsi="宋体"/>
                <w:b/>
                <w:sz w:val="28"/>
                <w:szCs w:val="28"/>
              </w:rPr>
              <w:t>投标文件格式</w:t>
            </w:r>
          </w:p>
        </w:tc>
      </w:tr>
    </w:tbl>
    <w:p/>
    <w:p/>
    <w:p/>
    <w:p/>
    <w:p/>
    <w:p>
      <w:pPr>
        <w:pStyle w:val="6"/>
        <w:spacing w:line="500" w:lineRule="exact"/>
        <w:jc w:val="center"/>
      </w:pPr>
      <w:r>
        <w:br w:type="page"/>
      </w:r>
      <w:r>
        <w:rPr>
          <w:rFonts w:hint="eastAsia"/>
        </w:rPr>
        <w:t>第一章  招标公告</w:t>
      </w:r>
    </w:p>
    <w:p>
      <w:pPr>
        <w:spacing w:line="360" w:lineRule="auto"/>
        <w:jc w:val="center"/>
        <w:rPr>
          <w:rFonts w:hint="eastAsia" w:ascii="宋体" w:hAnsi="宋体"/>
          <w:b/>
          <w:sz w:val="30"/>
          <w:szCs w:val="30"/>
          <w:lang w:eastAsia="zh-CN"/>
        </w:rPr>
      </w:pPr>
      <w:r>
        <w:rPr>
          <w:rFonts w:hint="eastAsia" w:ascii="宋体" w:hAnsi="宋体"/>
          <w:b/>
          <w:sz w:val="30"/>
          <w:szCs w:val="30"/>
          <w:lang w:eastAsia="zh-CN"/>
        </w:rPr>
        <w:t>皖南医学院2022年教学设备购置项目（十二）</w:t>
      </w:r>
    </w:p>
    <w:p>
      <w:pPr>
        <w:spacing w:line="360" w:lineRule="auto"/>
        <w:jc w:val="center"/>
        <w:rPr>
          <w:rFonts w:ascii="宋体" w:hAnsi="宋体"/>
          <w:b/>
          <w:sz w:val="30"/>
          <w:szCs w:val="30"/>
        </w:rPr>
      </w:pPr>
      <w:r>
        <w:rPr>
          <w:rFonts w:hint="eastAsia" w:ascii="宋体" w:hAnsi="宋体"/>
          <w:b/>
          <w:sz w:val="30"/>
          <w:szCs w:val="30"/>
        </w:rPr>
        <w:t>公开招标公告</w:t>
      </w:r>
    </w:p>
    <w:p>
      <w:pPr>
        <w:pStyle w:val="16"/>
        <w:shd w:val="clear" w:color="auto" w:fill="FFFFFF"/>
        <w:spacing w:before="0" w:beforeAutospacing="0" w:after="0" w:afterAutospacing="0" w:line="360" w:lineRule="auto"/>
        <w:contextualSpacing/>
        <w:jc w:val="both"/>
        <w:rPr>
          <w:rFonts w:hint="default" w:asciiTheme="minorEastAsia" w:hAnsiTheme="minorEastAsia" w:eastAsiaTheme="minorEastAsia"/>
          <w:sz w:val="21"/>
          <w:szCs w:val="21"/>
        </w:rPr>
      </w:pPr>
      <w:r>
        <w:rPr>
          <w:rFonts w:asciiTheme="minorEastAsia" w:hAnsiTheme="minorEastAsia" w:eastAsiaTheme="minorEastAsia"/>
          <w:b/>
          <w:bCs/>
          <w:sz w:val="21"/>
          <w:szCs w:val="21"/>
        </w:rPr>
        <w:t>项目概况</w:t>
      </w:r>
    </w:p>
    <w:p>
      <w:pPr>
        <w:pBdr>
          <w:top w:val="single" w:color="auto" w:sz="4" w:space="1"/>
          <w:left w:val="single" w:color="auto" w:sz="4" w:space="4"/>
          <w:bottom w:val="single" w:color="auto" w:sz="4" w:space="0"/>
          <w:right w:val="single" w:color="auto" w:sz="4" w:space="4"/>
        </w:pBdr>
        <w:snapToGrid w:val="0"/>
        <w:spacing w:line="360" w:lineRule="auto"/>
        <w:ind w:firstLine="420" w:firstLineChars="200"/>
        <w:contextualSpacing/>
        <w:rPr>
          <w:rFonts w:asciiTheme="minorEastAsia" w:hAnsiTheme="minorEastAsia" w:eastAsiaTheme="minorEastAsia"/>
          <w:szCs w:val="21"/>
        </w:rPr>
      </w:pPr>
      <w:r>
        <w:rPr>
          <w:rFonts w:hint="eastAsia" w:eastAsiaTheme="minorEastAsia"/>
          <w:lang w:eastAsia="zh-CN"/>
        </w:rPr>
        <w:t>皖南医学院2022年教学设备购置项目（十二）</w:t>
      </w:r>
      <w:r>
        <w:rPr>
          <w:rFonts w:hint="eastAsia" w:asciiTheme="minorEastAsia" w:hAnsiTheme="minorEastAsia" w:eastAsiaTheme="minorEastAsia"/>
          <w:szCs w:val="21"/>
        </w:rPr>
        <w:t>的潜在投标人应按</w:t>
      </w:r>
      <w:r>
        <w:rPr>
          <w:rFonts w:hint="eastAsia" w:asciiTheme="minorEastAsia" w:hAnsiTheme="minorEastAsia" w:eastAsiaTheme="minorEastAsia"/>
          <w:szCs w:val="21"/>
          <w:lang w:val="en-US" w:eastAsia="zh-CN"/>
        </w:rPr>
        <w:t>招标</w:t>
      </w:r>
      <w:r>
        <w:rPr>
          <w:rFonts w:hint="eastAsia" w:asciiTheme="minorEastAsia" w:hAnsiTheme="minorEastAsia" w:eastAsiaTheme="minorEastAsia"/>
          <w:szCs w:val="21"/>
        </w:rPr>
        <w:t>公告约定的方式获取招标文件，并</w:t>
      </w:r>
      <w:r>
        <w:rPr>
          <w:rFonts w:hint="eastAsia" w:eastAsiaTheme="minorEastAsia"/>
          <w:lang w:eastAsia="zh-CN"/>
        </w:rPr>
        <w:t>于2022年</w:t>
      </w:r>
      <w:r>
        <w:rPr>
          <w:rFonts w:hint="eastAsia" w:eastAsiaTheme="minorEastAsia"/>
          <w:lang w:val="en-US" w:eastAsia="zh-CN"/>
        </w:rPr>
        <w:t>5</w:t>
      </w:r>
      <w:r>
        <w:rPr>
          <w:rFonts w:hint="eastAsia" w:eastAsiaTheme="minorEastAsia"/>
          <w:lang w:eastAsia="zh-CN"/>
        </w:rPr>
        <w:t>月</w:t>
      </w:r>
      <w:r>
        <w:rPr>
          <w:rFonts w:hint="eastAsia" w:eastAsiaTheme="minorEastAsia"/>
          <w:lang w:val="en-US" w:eastAsia="zh-CN"/>
        </w:rPr>
        <w:t>7</w:t>
      </w:r>
      <w:r>
        <w:rPr>
          <w:rFonts w:hint="eastAsia" w:eastAsiaTheme="minorEastAsia"/>
          <w:lang w:eastAsia="zh-CN"/>
        </w:rPr>
        <w:t>日 09:30（北京时间）前递交投标文</w:t>
      </w:r>
      <w:r>
        <w:rPr>
          <w:rFonts w:asciiTheme="minorEastAsia" w:hAnsiTheme="minorEastAsia" w:eastAsiaTheme="minorEastAsia"/>
          <w:bCs/>
          <w:szCs w:val="21"/>
        </w:rPr>
        <w:t>件</w:t>
      </w:r>
      <w:r>
        <w:rPr>
          <w:rFonts w:hint="eastAsia" w:asciiTheme="minorEastAsia" w:hAnsiTheme="minorEastAsia" w:eastAsiaTheme="minorEastAsia"/>
          <w:szCs w:val="21"/>
        </w:rPr>
        <w:t>。</w:t>
      </w:r>
    </w:p>
    <w:p>
      <w:pPr>
        <w:pStyle w:val="16"/>
        <w:shd w:val="clear" w:color="auto" w:fill="FFFFFF"/>
        <w:spacing w:before="0" w:beforeAutospacing="0" w:after="0" w:afterAutospacing="0" w:line="360" w:lineRule="auto"/>
        <w:contextualSpacing/>
        <w:jc w:val="both"/>
        <w:rPr>
          <w:rFonts w:hint="default" w:asciiTheme="minorEastAsia" w:hAnsiTheme="minorEastAsia" w:eastAsiaTheme="minorEastAsia"/>
          <w:sz w:val="21"/>
          <w:szCs w:val="21"/>
        </w:rPr>
      </w:pPr>
      <w:r>
        <w:rPr>
          <w:rFonts w:asciiTheme="minorEastAsia" w:hAnsiTheme="minorEastAsia" w:eastAsiaTheme="minorEastAsia"/>
          <w:b/>
          <w:bCs/>
          <w:sz w:val="21"/>
          <w:szCs w:val="21"/>
        </w:rPr>
        <w:t>一、项目基本情况</w:t>
      </w:r>
    </w:p>
    <w:p>
      <w:pPr>
        <w:snapToGrid w:val="0"/>
        <w:spacing w:line="360" w:lineRule="auto"/>
        <w:ind w:firstLine="424" w:firstLineChars="202"/>
        <w:contextualSpacing/>
        <w:rPr>
          <w:rFonts w:hint="eastAsia" w:asciiTheme="minorEastAsia" w:hAnsiTheme="minorEastAsia" w:eastAsiaTheme="minorEastAsia"/>
          <w:szCs w:val="21"/>
        </w:rPr>
      </w:pPr>
      <w:r>
        <w:rPr>
          <w:rFonts w:hint="eastAsia" w:asciiTheme="minorEastAsia" w:hAnsiTheme="minorEastAsia" w:eastAsiaTheme="minorEastAsia"/>
          <w:szCs w:val="21"/>
        </w:rPr>
        <w:t>1.项目编号：FSSD34000120222491号001</w:t>
      </w:r>
    </w:p>
    <w:p>
      <w:pPr>
        <w:snapToGrid w:val="0"/>
        <w:spacing w:line="360" w:lineRule="auto"/>
        <w:ind w:firstLine="424" w:firstLineChars="202"/>
        <w:contextualSpacing/>
        <w:rPr>
          <w:rFonts w:hint="eastAsia" w:asciiTheme="minorEastAsia" w:hAnsiTheme="minorEastAsia" w:eastAsiaTheme="minorEastAsia"/>
          <w:szCs w:val="21"/>
          <w:lang w:eastAsia="zh-CN"/>
        </w:rPr>
      </w:pPr>
      <w:r>
        <w:rPr>
          <w:rFonts w:hint="eastAsia" w:asciiTheme="minorEastAsia" w:hAnsiTheme="minorEastAsia" w:eastAsiaTheme="minorEastAsia"/>
          <w:szCs w:val="21"/>
        </w:rPr>
        <w:t>2.项目名称：</w:t>
      </w:r>
      <w:r>
        <w:rPr>
          <w:rFonts w:hint="eastAsia" w:asciiTheme="minorEastAsia" w:hAnsiTheme="minorEastAsia" w:eastAsiaTheme="minorEastAsia"/>
          <w:szCs w:val="21"/>
          <w:lang w:eastAsia="zh-CN"/>
        </w:rPr>
        <w:t>皖南医学院2022年教学设备购置项目（十二）</w:t>
      </w:r>
    </w:p>
    <w:p>
      <w:pPr>
        <w:snapToGrid w:val="0"/>
        <w:spacing w:line="360" w:lineRule="auto"/>
        <w:ind w:firstLine="424" w:firstLineChars="202"/>
        <w:contextualSpacing/>
        <w:rPr>
          <w:rFonts w:asciiTheme="minorEastAsia" w:hAnsiTheme="minorEastAsia" w:eastAsiaTheme="minorEastAsia"/>
          <w:szCs w:val="21"/>
        </w:rPr>
      </w:pPr>
      <w:r>
        <w:rPr>
          <w:rFonts w:hint="eastAsia" w:asciiTheme="minorEastAsia" w:hAnsiTheme="minorEastAsia" w:eastAsiaTheme="minorEastAsia"/>
          <w:szCs w:val="21"/>
        </w:rPr>
        <w:t>3.预算金额</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元</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：620000</w:t>
      </w:r>
    </w:p>
    <w:p>
      <w:pPr>
        <w:snapToGrid w:val="0"/>
        <w:spacing w:line="360" w:lineRule="auto"/>
        <w:ind w:firstLine="424" w:firstLineChars="202"/>
        <w:contextualSpacing/>
        <w:rPr>
          <w:rFonts w:asciiTheme="minorEastAsia" w:hAnsiTheme="minorEastAsia" w:eastAsiaTheme="minorEastAsia"/>
          <w:szCs w:val="21"/>
        </w:rPr>
      </w:pPr>
      <w:r>
        <w:rPr>
          <w:rFonts w:hint="eastAsia" w:asciiTheme="minorEastAsia" w:hAnsiTheme="minorEastAsia" w:eastAsiaTheme="minorEastAsia"/>
          <w:szCs w:val="21"/>
        </w:rPr>
        <w:t>4.最高限价</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元</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：620000</w:t>
      </w:r>
    </w:p>
    <w:p>
      <w:pPr>
        <w:snapToGrid w:val="0"/>
        <w:spacing w:line="360" w:lineRule="auto"/>
        <w:ind w:firstLine="424" w:firstLineChars="202"/>
        <w:contextualSpacing/>
        <w:rPr>
          <w:rFonts w:hint="eastAsia" w:asciiTheme="minorEastAsia" w:hAnsiTheme="minorEastAsia" w:eastAsiaTheme="minorEastAsia"/>
          <w:szCs w:val="21"/>
        </w:rPr>
      </w:pPr>
      <w:r>
        <w:rPr>
          <w:rFonts w:hint="eastAsia" w:asciiTheme="minorEastAsia" w:hAnsiTheme="minorEastAsia" w:eastAsiaTheme="minorEastAsia"/>
          <w:szCs w:val="21"/>
        </w:rPr>
        <w:t>5.采购需求：</w:t>
      </w:r>
      <w:r>
        <w:rPr>
          <w:rFonts w:hint="eastAsia" w:asciiTheme="minorEastAsia" w:hAnsiTheme="minorEastAsia" w:eastAsiaTheme="minorEastAsia"/>
          <w:szCs w:val="21"/>
          <w:lang w:eastAsia="zh-CN"/>
        </w:rPr>
        <w:t>64通道信号采集分析系统</w:t>
      </w:r>
      <w:r>
        <w:rPr>
          <w:rFonts w:hint="eastAsia" w:asciiTheme="minorEastAsia" w:hAnsiTheme="minorEastAsia" w:eastAsiaTheme="minorEastAsia"/>
          <w:szCs w:val="21"/>
        </w:rPr>
        <w:t>（详见采购文件）</w:t>
      </w:r>
    </w:p>
    <w:p>
      <w:pPr>
        <w:snapToGrid w:val="0"/>
        <w:spacing w:line="360" w:lineRule="auto"/>
        <w:ind w:firstLine="424" w:firstLineChars="202"/>
        <w:contextualSpacing/>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6.合同履行期限：30个日历天</w:t>
      </w:r>
    </w:p>
    <w:p>
      <w:pPr>
        <w:snapToGrid w:val="0"/>
        <w:spacing w:line="360" w:lineRule="auto"/>
        <w:ind w:firstLine="424" w:firstLineChars="202"/>
        <w:contextualSpacing/>
        <w:rPr>
          <w:rFonts w:hint="eastAsia" w:cs="Times New Roman" w:asciiTheme="minorEastAsia" w:hAnsiTheme="minorEastAsia" w:eastAsiaTheme="minorEastAsia"/>
          <w:szCs w:val="21"/>
          <w:lang w:eastAsia="zh-CN"/>
        </w:rPr>
      </w:pPr>
      <w:r>
        <w:rPr>
          <w:rFonts w:hint="eastAsia" w:cs="Times New Roman" w:asciiTheme="minorEastAsia" w:hAnsiTheme="minorEastAsia" w:eastAsiaTheme="minorEastAsia"/>
          <w:szCs w:val="21"/>
          <w:lang w:eastAsia="zh-CN"/>
        </w:rPr>
        <w:t>7.本项目(否)接受联合体</w:t>
      </w:r>
    </w:p>
    <w:p>
      <w:pPr>
        <w:pStyle w:val="16"/>
        <w:shd w:val="clear" w:color="auto" w:fill="FFFFFF"/>
        <w:spacing w:before="0" w:beforeAutospacing="0" w:after="0" w:afterAutospacing="0" w:line="360" w:lineRule="auto"/>
        <w:contextualSpacing/>
        <w:jc w:val="both"/>
        <w:rPr>
          <w:rFonts w:hint="default" w:asciiTheme="minorEastAsia" w:hAnsiTheme="minorEastAsia" w:eastAsiaTheme="minorEastAsia"/>
          <w:sz w:val="21"/>
          <w:szCs w:val="21"/>
        </w:rPr>
      </w:pPr>
      <w:r>
        <w:rPr>
          <w:rFonts w:asciiTheme="minorEastAsia" w:hAnsiTheme="minorEastAsia" w:eastAsiaTheme="minorEastAsia"/>
          <w:b/>
          <w:bCs/>
          <w:sz w:val="21"/>
          <w:szCs w:val="21"/>
        </w:rPr>
        <w:t>二、申请人的资格要求</w:t>
      </w:r>
    </w:p>
    <w:p>
      <w:pPr>
        <w:pStyle w:val="16"/>
        <w:shd w:val="clear" w:color="auto" w:fill="FFFFFF"/>
        <w:spacing w:before="0" w:beforeAutospacing="0" w:after="0" w:afterAutospacing="0" w:line="360" w:lineRule="auto"/>
        <w:ind w:firstLine="371" w:firstLineChars="177"/>
        <w:contextualSpacing/>
        <w:jc w:val="both"/>
        <w:rPr>
          <w:rFonts w:hint="eastAsia" w:asciiTheme="minorEastAsia" w:hAnsiTheme="minorEastAsia" w:eastAsiaTheme="minorEastAsia"/>
          <w:sz w:val="21"/>
          <w:szCs w:val="21"/>
          <w:lang w:eastAsia="zh-CN"/>
        </w:rPr>
      </w:pPr>
      <w:r>
        <w:rPr>
          <w:rFonts w:asciiTheme="minorEastAsia" w:hAnsiTheme="minorEastAsia" w:eastAsiaTheme="minorEastAsia"/>
          <w:sz w:val="21"/>
          <w:szCs w:val="21"/>
        </w:rPr>
        <w:t>1.满足《中华人民共和国政府采购法》第二十二条规定</w:t>
      </w:r>
      <w:r>
        <w:rPr>
          <w:rFonts w:hint="eastAsia" w:asciiTheme="minorEastAsia" w:hAnsiTheme="minorEastAsia" w:eastAsiaTheme="minorEastAsia"/>
          <w:sz w:val="21"/>
          <w:szCs w:val="21"/>
          <w:lang w:val="en-US" w:eastAsia="zh-CN"/>
        </w:rPr>
        <w:t>；</w:t>
      </w:r>
    </w:p>
    <w:p>
      <w:pPr>
        <w:pStyle w:val="16"/>
        <w:shd w:val="clear" w:color="auto" w:fill="FFFFFF"/>
        <w:spacing w:before="0" w:beforeAutospacing="0" w:after="0" w:afterAutospacing="0" w:line="360" w:lineRule="auto"/>
        <w:ind w:firstLine="371" w:firstLineChars="177"/>
        <w:contextualSpacing/>
        <w:jc w:val="both"/>
        <w:rPr>
          <w:rFonts w:hint="default" w:asciiTheme="minorEastAsia" w:hAnsiTheme="minorEastAsia" w:eastAsiaTheme="minorEastAsia"/>
          <w:sz w:val="21"/>
          <w:szCs w:val="21"/>
          <w:lang w:val="en-US" w:eastAsia="zh-CN"/>
        </w:rPr>
      </w:pPr>
      <w:r>
        <w:rPr>
          <w:rFonts w:asciiTheme="minorEastAsia" w:hAnsiTheme="minorEastAsia" w:eastAsiaTheme="minorEastAsia"/>
          <w:sz w:val="21"/>
          <w:szCs w:val="21"/>
        </w:rPr>
        <w:t>2.落实政府采购政策需满足的资格要求：无</w:t>
      </w:r>
      <w:r>
        <w:rPr>
          <w:rFonts w:hint="eastAsia" w:asciiTheme="minorEastAsia" w:hAnsiTheme="minorEastAsia" w:eastAsiaTheme="minorEastAsia"/>
          <w:sz w:val="21"/>
          <w:szCs w:val="21"/>
          <w:lang w:val="en-US" w:eastAsia="zh-CN"/>
        </w:rPr>
        <w:t xml:space="preserve">; </w:t>
      </w:r>
    </w:p>
    <w:p>
      <w:pPr>
        <w:pStyle w:val="16"/>
        <w:shd w:val="clear" w:color="auto" w:fill="FFFFFF"/>
        <w:spacing w:before="0" w:beforeAutospacing="0" w:after="0" w:afterAutospacing="0" w:line="360" w:lineRule="auto"/>
        <w:ind w:firstLine="371" w:firstLineChars="177"/>
        <w:contextualSpacing/>
        <w:jc w:val="both"/>
        <w:rPr>
          <w:rFonts w:asciiTheme="minorEastAsia" w:hAnsiTheme="minorEastAsia" w:eastAsiaTheme="minorEastAsia"/>
          <w:sz w:val="21"/>
          <w:szCs w:val="21"/>
        </w:rPr>
      </w:pPr>
      <w:r>
        <w:rPr>
          <w:rFonts w:asciiTheme="minorEastAsia" w:hAnsiTheme="minorEastAsia" w:eastAsiaTheme="minorEastAsia"/>
          <w:sz w:val="21"/>
          <w:szCs w:val="21"/>
        </w:rPr>
        <w:t>3.本项目的特定资格要求：</w:t>
      </w:r>
      <w:r>
        <w:rPr>
          <w:rFonts w:hint="eastAsia" w:asciiTheme="minorEastAsia" w:hAnsiTheme="minorEastAsia" w:eastAsiaTheme="minorEastAsia"/>
          <w:sz w:val="21"/>
          <w:szCs w:val="21"/>
        </w:rPr>
        <w:t>无。</w:t>
      </w:r>
    </w:p>
    <w:p>
      <w:pPr>
        <w:pStyle w:val="16"/>
        <w:shd w:val="clear" w:color="auto" w:fill="FFFFFF"/>
        <w:spacing w:before="0" w:beforeAutospacing="0" w:after="0" w:afterAutospacing="0" w:line="360" w:lineRule="auto"/>
        <w:contextualSpacing/>
        <w:jc w:val="both"/>
        <w:rPr>
          <w:rFonts w:hint="default" w:asciiTheme="minorEastAsia" w:hAnsiTheme="minorEastAsia" w:eastAsiaTheme="minorEastAsia"/>
          <w:sz w:val="21"/>
          <w:szCs w:val="21"/>
        </w:rPr>
      </w:pPr>
      <w:r>
        <w:rPr>
          <w:rFonts w:asciiTheme="minorEastAsia" w:hAnsiTheme="minorEastAsia" w:eastAsiaTheme="minorEastAsia"/>
          <w:b/>
          <w:bCs/>
          <w:sz w:val="21"/>
          <w:szCs w:val="21"/>
        </w:rPr>
        <w:t>三、获取招标文件</w:t>
      </w:r>
    </w:p>
    <w:p>
      <w:pPr>
        <w:pStyle w:val="16"/>
        <w:shd w:val="clear" w:color="auto" w:fill="FFFFFF"/>
        <w:spacing w:before="0" w:beforeAutospacing="0" w:after="0" w:afterAutospacing="0" w:line="360" w:lineRule="auto"/>
        <w:ind w:firstLine="371" w:firstLineChars="177"/>
        <w:contextualSpacing/>
        <w:jc w:val="both"/>
        <w:rPr>
          <w:rFonts w:hint="default" w:cs="宋体" w:asciiTheme="minorEastAsia" w:hAnsiTheme="minorEastAsia" w:eastAsiaTheme="minorEastAsia"/>
          <w:sz w:val="21"/>
          <w:szCs w:val="21"/>
        </w:rPr>
      </w:pPr>
      <w:r>
        <w:rPr>
          <w:rFonts w:cs="宋体" w:asciiTheme="minorEastAsia" w:hAnsiTheme="minorEastAsia" w:eastAsiaTheme="minorEastAsia"/>
          <w:sz w:val="21"/>
          <w:szCs w:val="21"/>
        </w:rPr>
        <w:t>时间2022年</w:t>
      </w:r>
      <w:r>
        <w:rPr>
          <w:rFonts w:hint="eastAsia" w:cs="宋体" w:asciiTheme="minorEastAsia" w:hAnsiTheme="minorEastAsia" w:eastAsiaTheme="minorEastAsia"/>
          <w:sz w:val="21"/>
          <w:szCs w:val="21"/>
          <w:lang w:val="en-US" w:eastAsia="zh-CN"/>
        </w:rPr>
        <w:t>4</w:t>
      </w:r>
      <w:r>
        <w:rPr>
          <w:rFonts w:cs="宋体" w:asciiTheme="minorEastAsia" w:hAnsiTheme="minorEastAsia" w:eastAsiaTheme="minorEastAsia"/>
          <w:sz w:val="21"/>
          <w:szCs w:val="21"/>
        </w:rPr>
        <w:t>月</w:t>
      </w:r>
      <w:r>
        <w:rPr>
          <w:rFonts w:hint="eastAsia" w:cs="宋体" w:asciiTheme="minorEastAsia" w:hAnsiTheme="minorEastAsia" w:eastAsiaTheme="minorEastAsia"/>
          <w:sz w:val="21"/>
          <w:szCs w:val="21"/>
          <w:lang w:val="en-US" w:eastAsia="zh-CN"/>
        </w:rPr>
        <w:t>16</w:t>
      </w:r>
      <w:r>
        <w:rPr>
          <w:rFonts w:cs="宋体" w:asciiTheme="minorEastAsia" w:hAnsiTheme="minorEastAsia" w:eastAsiaTheme="minorEastAsia"/>
          <w:sz w:val="21"/>
          <w:szCs w:val="21"/>
        </w:rPr>
        <w:t>日至2022年</w:t>
      </w:r>
      <w:r>
        <w:rPr>
          <w:rFonts w:hint="eastAsia" w:cs="宋体" w:asciiTheme="minorEastAsia" w:hAnsiTheme="minorEastAsia" w:eastAsiaTheme="minorEastAsia"/>
          <w:sz w:val="21"/>
          <w:szCs w:val="21"/>
          <w:lang w:val="en-US" w:eastAsia="zh-CN"/>
        </w:rPr>
        <w:t>4</w:t>
      </w:r>
      <w:r>
        <w:rPr>
          <w:rFonts w:cs="宋体" w:asciiTheme="minorEastAsia" w:hAnsiTheme="minorEastAsia" w:eastAsiaTheme="minorEastAsia"/>
          <w:sz w:val="21"/>
          <w:szCs w:val="21"/>
        </w:rPr>
        <w:t>月</w:t>
      </w:r>
      <w:r>
        <w:rPr>
          <w:rFonts w:hint="eastAsia" w:cs="宋体" w:asciiTheme="minorEastAsia" w:hAnsiTheme="minorEastAsia" w:eastAsiaTheme="minorEastAsia"/>
          <w:sz w:val="21"/>
          <w:szCs w:val="21"/>
          <w:lang w:val="en-US" w:eastAsia="zh-CN"/>
        </w:rPr>
        <w:t>25</w:t>
      </w:r>
      <w:r>
        <w:rPr>
          <w:rFonts w:cs="宋体" w:asciiTheme="minorEastAsia" w:hAnsiTheme="minorEastAsia" w:eastAsiaTheme="minorEastAsia"/>
          <w:sz w:val="21"/>
          <w:szCs w:val="21"/>
        </w:rPr>
        <w:t>日，每天上午08:00至18:00</w:t>
      </w:r>
    </w:p>
    <w:p>
      <w:pPr>
        <w:pStyle w:val="16"/>
        <w:shd w:val="clear" w:color="auto" w:fill="FFFFFF"/>
        <w:spacing w:before="0" w:beforeAutospacing="0" w:after="0" w:afterAutospacing="0" w:line="360" w:lineRule="auto"/>
        <w:ind w:firstLine="371" w:firstLineChars="177"/>
        <w:contextualSpacing/>
        <w:jc w:val="both"/>
        <w:rPr>
          <w:rFonts w:hint="default" w:asciiTheme="minorEastAsia" w:hAnsiTheme="minorEastAsia" w:eastAsiaTheme="minorEastAsia"/>
          <w:sz w:val="21"/>
          <w:szCs w:val="21"/>
        </w:rPr>
      </w:pPr>
      <w:r>
        <w:rPr>
          <w:rFonts w:asciiTheme="minorEastAsia" w:hAnsiTheme="minorEastAsia" w:eastAsiaTheme="minorEastAsia"/>
          <w:sz w:val="21"/>
          <w:szCs w:val="21"/>
        </w:rPr>
        <w:t>地点：</w:t>
      </w:r>
      <w:r>
        <w:rPr>
          <w:rFonts w:hint="eastAsia" w:cs="宋体" w:asciiTheme="minorEastAsia" w:hAnsiTheme="minorEastAsia" w:eastAsiaTheme="minorEastAsia"/>
          <w:sz w:val="21"/>
          <w:szCs w:val="21"/>
        </w:rPr>
        <w:t>邮件发送</w:t>
      </w:r>
      <w:bookmarkStart w:id="11" w:name="_GoBack"/>
      <w:bookmarkEnd w:id="11"/>
    </w:p>
    <w:p>
      <w:pPr>
        <w:pStyle w:val="36"/>
        <w:snapToGrid w:val="0"/>
        <w:spacing w:line="360" w:lineRule="auto"/>
        <w:ind w:firstLine="420" w:firstLineChars="200"/>
        <w:contextualSpacing/>
        <w:rPr>
          <w:rFonts w:cs="宋体" w:asciiTheme="minorEastAsia" w:hAnsiTheme="minorEastAsia" w:eastAsiaTheme="minorEastAsia"/>
          <w:sz w:val="21"/>
          <w:szCs w:val="21"/>
        </w:rPr>
      </w:pPr>
      <w:r>
        <w:rPr>
          <w:rFonts w:asciiTheme="minorEastAsia" w:hAnsiTheme="minorEastAsia" w:eastAsiaTheme="minorEastAsia"/>
          <w:sz w:val="21"/>
          <w:szCs w:val="21"/>
        </w:rPr>
        <w:t>方式：</w:t>
      </w:r>
      <w:r>
        <w:rPr>
          <w:rFonts w:hint="eastAsia" w:cs="宋体" w:asciiTheme="minorEastAsia" w:hAnsiTheme="minorEastAsia" w:eastAsiaTheme="minorEastAsia"/>
          <w:sz w:val="21"/>
          <w:szCs w:val="21"/>
        </w:rPr>
        <w:t>邮件发送，潜在投标人在获取招标文件时应提供法定代表人证明</w:t>
      </w:r>
      <w:r>
        <w:rPr>
          <w:rFonts w:hint="eastAsia" w:cs="宋体" w:asciiTheme="minorEastAsia" w:hAnsiTheme="minorEastAsia" w:eastAsiaTheme="minorEastAsia"/>
          <w:sz w:val="21"/>
          <w:szCs w:val="21"/>
          <w:lang w:val="en-US" w:eastAsia="zh-CN"/>
        </w:rPr>
        <w:t>或</w:t>
      </w:r>
      <w:r>
        <w:rPr>
          <w:rFonts w:hint="eastAsia" w:cs="宋体" w:asciiTheme="minorEastAsia" w:hAnsiTheme="minorEastAsia" w:eastAsiaTheme="minorEastAsia"/>
          <w:sz w:val="21"/>
          <w:szCs w:val="21"/>
        </w:rPr>
        <w:t>法定代表人授权书</w:t>
      </w:r>
    </w:p>
    <w:p>
      <w:pPr>
        <w:pStyle w:val="36"/>
        <w:snapToGrid w:val="0"/>
        <w:spacing w:line="360" w:lineRule="auto"/>
        <w:ind w:firstLine="424" w:firstLineChars="202"/>
        <w:contextualSpacing/>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注：各投标人须于获取文件时间内将以上资料扫描件（内容清晰可见）</w:t>
      </w:r>
      <w:r>
        <w:fldChar w:fldCharType="begin"/>
      </w:r>
      <w:r>
        <w:instrText xml:space="preserve"> HYPERLINK "mailto:发至邮箱1661934783@qq.com" </w:instrText>
      </w:r>
      <w:r>
        <w:fldChar w:fldCharType="separate"/>
      </w:r>
      <w:r>
        <w:rPr>
          <w:rFonts w:hint="eastAsia" w:asciiTheme="minorEastAsia" w:hAnsiTheme="minorEastAsia" w:eastAsiaTheme="minorEastAsia"/>
          <w:sz w:val="21"/>
          <w:szCs w:val="21"/>
        </w:rPr>
        <w:t>发至邮箱1661934783@qq.com</w:t>
      </w:r>
      <w:r>
        <w:rPr>
          <w:rFonts w:hint="eastAsia" w:asciiTheme="minorEastAsia" w:hAnsiTheme="minorEastAsia" w:eastAsiaTheme="minorEastAsia"/>
          <w:sz w:val="21"/>
          <w:szCs w:val="21"/>
        </w:rPr>
        <w:fldChar w:fldCharType="end"/>
      </w:r>
      <w:r>
        <w:rPr>
          <w:rFonts w:hint="eastAsia" w:cs="宋体" w:asciiTheme="minorEastAsia" w:hAnsiTheme="minorEastAsia" w:eastAsiaTheme="minorEastAsia"/>
          <w:sz w:val="21"/>
          <w:szCs w:val="21"/>
        </w:rPr>
        <w:t>，并备注联系方式</w:t>
      </w:r>
      <w:r>
        <w:rPr>
          <w:rFonts w:asciiTheme="minorEastAsia" w:hAnsiTheme="minorEastAsia" w:eastAsiaTheme="minorEastAsia"/>
          <w:sz w:val="21"/>
          <w:szCs w:val="21"/>
        </w:rPr>
        <w:t xml:space="preserve">。 </w:t>
      </w:r>
    </w:p>
    <w:p>
      <w:pPr>
        <w:pStyle w:val="16"/>
        <w:shd w:val="clear" w:color="auto" w:fill="FFFFFF"/>
        <w:spacing w:before="0" w:beforeAutospacing="0" w:after="0" w:afterAutospacing="0" w:line="360" w:lineRule="auto"/>
        <w:ind w:firstLine="371" w:firstLineChars="177"/>
        <w:contextualSpacing/>
        <w:jc w:val="both"/>
        <w:rPr>
          <w:rFonts w:hint="default" w:asciiTheme="minorEastAsia" w:hAnsiTheme="minorEastAsia" w:eastAsiaTheme="minorEastAsia"/>
          <w:sz w:val="21"/>
          <w:szCs w:val="21"/>
        </w:rPr>
      </w:pPr>
      <w:r>
        <w:rPr>
          <w:rFonts w:asciiTheme="minorEastAsia" w:hAnsiTheme="minorEastAsia" w:eastAsiaTheme="minorEastAsia"/>
          <w:sz w:val="21"/>
          <w:szCs w:val="21"/>
        </w:rPr>
        <w:t>售价：</w:t>
      </w:r>
      <w:r>
        <w:rPr>
          <w:rFonts w:cs="宋体" w:asciiTheme="minorEastAsia" w:hAnsiTheme="minorEastAsia" w:eastAsiaTheme="minorEastAsia"/>
          <w:sz w:val="21"/>
          <w:szCs w:val="21"/>
        </w:rPr>
        <w:t>每套人民币0元整</w:t>
      </w:r>
    </w:p>
    <w:p>
      <w:pPr>
        <w:pStyle w:val="16"/>
        <w:shd w:val="clear" w:color="auto" w:fill="FFFFFF"/>
        <w:spacing w:before="0" w:beforeAutospacing="0" w:after="0" w:afterAutospacing="0" w:line="360" w:lineRule="auto"/>
        <w:contextualSpacing/>
        <w:jc w:val="both"/>
        <w:rPr>
          <w:rFonts w:hint="default" w:asciiTheme="minorEastAsia" w:hAnsiTheme="minorEastAsia" w:eastAsiaTheme="minorEastAsia"/>
          <w:sz w:val="21"/>
          <w:szCs w:val="21"/>
        </w:rPr>
      </w:pPr>
      <w:r>
        <w:rPr>
          <w:rFonts w:asciiTheme="minorEastAsia" w:hAnsiTheme="minorEastAsia" w:eastAsiaTheme="minorEastAsia"/>
          <w:b/>
          <w:bCs/>
          <w:sz w:val="21"/>
          <w:szCs w:val="21"/>
        </w:rPr>
        <w:t>四、提交投标文件截止时间、开标时间和地点</w:t>
      </w:r>
    </w:p>
    <w:p>
      <w:pPr>
        <w:pStyle w:val="16"/>
        <w:shd w:val="clear" w:color="auto" w:fill="FFFFFF"/>
        <w:spacing w:before="0" w:beforeAutospacing="0" w:after="0" w:afterAutospacing="0" w:line="360" w:lineRule="auto"/>
        <w:ind w:firstLine="371" w:firstLineChars="177"/>
        <w:contextualSpacing/>
        <w:jc w:val="both"/>
        <w:rPr>
          <w:rFonts w:cs="宋体" w:asciiTheme="minorEastAsia" w:hAnsiTheme="minorEastAsia" w:eastAsiaTheme="minorEastAsia"/>
          <w:sz w:val="21"/>
          <w:szCs w:val="21"/>
        </w:rPr>
      </w:pPr>
      <w:r>
        <w:rPr>
          <w:rFonts w:cs="宋体" w:asciiTheme="minorEastAsia" w:hAnsiTheme="minorEastAsia" w:eastAsiaTheme="minorEastAsia"/>
          <w:sz w:val="21"/>
          <w:szCs w:val="21"/>
        </w:rPr>
        <w:t>1.时间：</w:t>
      </w:r>
      <w:r>
        <w:rPr>
          <w:rFonts w:hint="eastAsia" w:cs="宋体" w:asciiTheme="minorEastAsia" w:hAnsiTheme="minorEastAsia" w:eastAsiaTheme="minorEastAsia"/>
          <w:sz w:val="21"/>
          <w:szCs w:val="21"/>
        </w:rPr>
        <w:t>2022年</w:t>
      </w:r>
      <w:r>
        <w:rPr>
          <w:rFonts w:hint="eastAsia" w:cs="宋体" w:asciiTheme="minorEastAsia" w:hAnsiTheme="minorEastAsia" w:eastAsiaTheme="minorEastAsia"/>
          <w:sz w:val="21"/>
          <w:szCs w:val="21"/>
          <w:lang w:val="en-US" w:eastAsia="zh-CN"/>
        </w:rPr>
        <w:t>5</w:t>
      </w:r>
      <w:r>
        <w:rPr>
          <w:rFonts w:hint="eastAsia" w:cs="宋体" w:asciiTheme="minorEastAsia" w:hAnsiTheme="minorEastAsia" w:eastAsiaTheme="minorEastAsia"/>
          <w:sz w:val="21"/>
          <w:szCs w:val="21"/>
        </w:rPr>
        <w:t>月</w:t>
      </w:r>
      <w:r>
        <w:rPr>
          <w:rFonts w:hint="eastAsia" w:cs="宋体" w:asciiTheme="minorEastAsia" w:hAnsiTheme="minorEastAsia" w:eastAsiaTheme="minorEastAsia"/>
          <w:sz w:val="21"/>
          <w:szCs w:val="21"/>
          <w:lang w:val="en-US" w:eastAsia="zh-CN"/>
        </w:rPr>
        <w:t>7</w:t>
      </w:r>
      <w:r>
        <w:rPr>
          <w:rFonts w:hint="eastAsia" w:cs="宋体" w:asciiTheme="minorEastAsia" w:hAnsiTheme="minorEastAsia" w:eastAsiaTheme="minorEastAsia"/>
          <w:sz w:val="21"/>
          <w:szCs w:val="21"/>
        </w:rPr>
        <w:t>日09:30（北京时间）</w:t>
      </w:r>
    </w:p>
    <w:p>
      <w:pPr>
        <w:pStyle w:val="16"/>
        <w:shd w:val="clear" w:color="auto" w:fill="FFFFFF"/>
        <w:spacing w:before="0" w:beforeAutospacing="0" w:after="0" w:afterAutospacing="0" w:line="360" w:lineRule="auto"/>
        <w:ind w:firstLine="371" w:firstLineChars="177"/>
        <w:contextualSpacing/>
        <w:jc w:val="both"/>
        <w:rPr>
          <w:rFonts w:hint="default" w:asciiTheme="minorEastAsia" w:hAnsiTheme="minorEastAsia" w:eastAsiaTheme="minorEastAsia"/>
          <w:sz w:val="21"/>
          <w:szCs w:val="21"/>
        </w:rPr>
      </w:pPr>
      <w:r>
        <w:rPr>
          <w:rFonts w:asciiTheme="minorEastAsia" w:hAnsiTheme="minorEastAsia" w:eastAsiaTheme="minorEastAsia"/>
          <w:sz w:val="21"/>
          <w:szCs w:val="21"/>
        </w:rPr>
        <w:t>2.地点：</w:t>
      </w:r>
      <w:r>
        <w:rPr>
          <w:rFonts w:cs="宋体" w:asciiTheme="minorEastAsia" w:hAnsiTheme="minorEastAsia" w:eastAsiaTheme="minorEastAsia"/>
          <w:sz w:val="21"/>
          <w:szCs w:val="21"/>
        </w:rPr>
        <w:t>芜湖市鸠江区城市之光写字楼（苏宁环球大酒店南侧）东楼310室</w:t>
      </w:r>
    </w:p>
    <w:p>
      <w:pPr>
        <w:pStyle w:val="16"/>
        <w:shd w:val="clear" w:color="auto" w:fill="FFFFFF"/>
        <w:spacing w:before="0" w:beforeAutospacing="0" w:after="0" w:afterAutospacing="0" w:line="360" w:lineRule="auto"/>
        <w:contextualSpacing/>
        <w:jc w:val="both"/>
        <w:rPr>
          <w:rFonts w:hint="default" w:asciiTheme="minorEastAsia" w:hAnsiTheme="minorEastAsia" w:eastAsiaTheme="minorEastAsia"/>
          <w:sz w:val="21"/>
          <w:szCs w:val="21"/>
        </w:rPr>
      </w:pPr>
      <w:r>
        <w:rPr>
          <w:rFonts w:asciiTheme="minorEastAsia" w:hAnsiTheme="minorEastAsia" w:eastAsiaTheme="minorEastAsia"/>
          <w:b/>
          <w:bCs/>
          <w:sz w:val="21"/>
          <w:szCs w:val="21"/>
        </w:rPr>
        <w:t>五、公告期限</w:t>
      </w:r>
    </w:p>
    <w:p>
      <w:pPr>
        <w:pStyle w:val="16"/>
        <w:shd w:val="clear" w:color="auto" w:fill="FFFFFF"/>
        <w:spacing w:before="0" w:beforeAutospacing="0" w:after="0" w:afterAutospacing="0" w:line="360" w:lineRule="auto"/>
        <w:ind w:firstLine="371" w:firstLineChars="177"/>
        <w:contextualSpacing/>
        <w:jc w:val="both"/>
        <w:rPr>
          <w:rFonts w:hint="default" w:asciiTheme="minorEastAsia" w:hAnsiTheme="minorEastAsia" w:eastAsiaTheme="minorEastAsia"/>
          <w:sz w:val="21"/>
          <w:szCs w:val="21"/>
        </w:rPr>
      </w:pPr>
      <w:r>
        <w:rPr>
          <w:rFonts w:asciiTheme="minorEastAsia" w:hAnsiTheme="minorEastAsia" w:eastAsiaTheme="minorEastAsia"/>
          <w:sz w:val="21"/>
          <w:szCs w:val="21"/>
        </w:rPr>
        <w:t>自本公告发布之日起5个工作日。</w:t>
      </w:r>
    </w:p>
    <w:p>
      <w:pPr>
        <w:pStyle w:val="16"/>
        <w:shd w:val="clear" w:color="auto" w:fill="FFFFFF"/>
        <w:spacing w:before="0" w:beforeAutospacing="0" w:after="0" w:afterAutospacing="0" w:line="360" w:lineRule="auto"/>
        <w:contextualSpacing/>
        <w:jc w:val="both"/>
        <w:rPr>
          <w:rFonts w:hint="default" w:asciiTheme="minorEastAsia" w:hAnsiTheme="minorEastAsia" w:eastAsiaTheme="minorEastAsia"/>
          <w:sz w:val="21"/>
          <w:szCs w:val="21"/>
        </w:rPr>
      </w:pPr>
      <w:r>
        <w:rPr>
          <w:rFonts w:asciiTheme="minorEastAsia" w:hAnsiTheme="minorEastAsia" w:eastAsiaTheme="minorEastAsia"/>
          <w:b/>
          <w:bCs/>
          <w:sz w:val="21"/>
          <w:szCs w:val="21"/>
        </w:rPr>
        <w:t>六、其他补充事宜</w:t>
      </w:r>
    </w:p>
    <w:p>
      <w:pPr>
        <w:pStyle w:val="16"/>
        <w:shd w:val="clear" w:color="auto" w:fill="FFFFFF"/>
        <w:spacing w:before="0" w:beforeAutospacing="0" w:after="0" w:afterAutospacing="0" w:line="360" w:lineRule="auto"/>
        <w:ind w:firstLine="371" w:firstLineChars="177"/>
        <w:contextualSpacing/>
        <w:jc w:val="both"/>
        <w:rPr>
          <w:rFonts w:hint="default" w:asciiTheme="minorEastAsia" w:hAnsiTheme="minorEastAsia" w:eastAsiaTheme="minorEastAsia"/>
          <w:sz w:val="21"/>
          <w:szCs w:val="21"/>
        </w:rPr>
      </w:pPr>
      <w:r>
        <w:rPr>
          <w:rFonts w:asciiTheme="minorEastAsia" w:hAnsiTheme="minorEastAsia" w:eastAsiaTheme="minorEastAsia"/>
          <w:sz w:val="21"/>
          <w:szCs w:val="21"/>
        </w:rPr>
        <w:t>1.资金来源：财政资金</w:t>
      </w:r>
    </w:p>
    <w:p>
      <w:pPr>
        <w:pStyle w:val="16"/>
        <w:shd w:val="clear" w:color="auto" w:fill="FFFFFF"/>
        <w:spacing w:before="0" w:beforeAutospacing="0" w:after="0" w:afterAutospacing="0" w:line="360" w:lineRule="auto"/>
        <w:ind w:firstLine="371" w:firstLineChars="177"/>
        <w:contextualSpacing/>
        <w:jc w:val="both"/>
        <w:rPr>
          <w:rFonts w:hint="default" w:asciiTheme="minorEastAsia" w:hAnsiTheme="minorEastAsia" w:eastAsiaTheme="minorEastAsia"/>
          <w:sz w:val="21"/>
          <w:szCs w:val="21"/>
        </w:rPr>
      </w:pPr>
      <w:r>
        <w:rPr>
          <w:rFonts w:asciiTheme="minorEastAsia" w:hAnsiTheme="minorEastAsia" w:eastAsiaTheme="minorEastAsia"/>
          <w:sz w:val="21"/>
          <w:szCs w:val="21"/>
        </w:rPr>
        <w:t>2.本项目免收投标保证金。</w:t>
      </w:r>
    </w:p>
    <w:p>
      <w:pPr>
        <w:pStyle w:val="16"/>
        <w:shd w:val="clear" w:color="auto" w:fill="FFFFFF"/>
        <w:spacing w:before="0" w:beforeAutospacing="0" w:after="0" w:afterAutospacing="0" w:line="360" w:lineRule="auto"/>
        <w:ind w:firstLine="371" w:firstLineChars="177"/>
        <w:contextualSpacing/>
        <w:jc w:val="both"/>
        <w:rPr>
          <w:rFonts w:asciiTheme="minorEastAsia" w:hAnsiTheme="minorEastAsia" w:eastAsiaTheme="minorEastAsia"/>
          <w:sz w:val="21"/>
          <w:szCs w:val="21"/>
        </w:rPr>
      </w:pPr>
      <w:r>
        <w:rPr>
          <w:rFonts w:asciiTheme="minorEastAsia" w:hAnsiTheme="minorEastAsia" w:eastAsiaTheme="minorEastAsia"/>
          <w:sz w:val="21"/>
          <w:szCs w:val="21"/>
        </w:rPr>
        <w:t>3. 标段（包）划分：不划分标段（包）</w:t>
      </w:r>
    </w:p>
    <w:p>
      <w:pPr>
        <w:pStyle w:val="16"/>
        <w:shd w:val="clear" w:color="auto" w:fill="FFFFFF"/>
        <w:spacing w:before="0" w:beforeAutospacing="0" w:after="0" w:afterAutospacing="0" w:line="360" w:lineRule="auto"/>
        <w:ind w:firstLine="371" w:firstLineChars="177"/>
        <w:contextualSpacing/>
        <w:jc w:val="both"/>
        <w:rPr>
          <w:rFonts w:hint="default" w:cs="Times New Roman" w:asciiTheme="minorEastAsia" w:hAnsiTheme="minorEastAsia" w:eastAsiaTheme="minorEastAsia"/>
          <w:sz w:val="21"/>
          <w:szCs w:val="21"/>
        </w:rPr>
      </w:pPr>
      <w:r>
        <w:rPr>
          <w:rFonts w:cs="Times New Roman" w:asciiTheme="minorEastAsia" w:hAnsiTheme="minorEastAsia" w:eastAsiaTheme="minorEastAsia"/>
          <w:sz w:val="21"/>
          <w:szCs w:val="21"/>
        </w:rPr>
        <w:t>4.本项目需落实的节能环保、中小微型企业扶持等相关政府采购政策详见招标文件。</w:t>
      </w:r>
    </w:p>
    <w:p>
      <w:pPr>
        <w:pStyle w:val="16"/>
        <w:shd w:val="clear" w:color="auto" w:fill="FFFFFF"/>
        <w:spacing w:before="0" w:beforeAutospacing="0" w:after="0" w:afterAutospacing="0" w:line="360" w:lineRule="auto"/>
        <w:contextualSpacing/>
        <w:jc w:val="both"/>
        <w:rPr>
          <w:rFonts w:hint="default" w:asciiTheme="minorEastAsia" w:hAnsiTheme="minorEastAsia" w:eastAsiaTheme="minorEastAsia"/>
          <w:sz w:val="21"/>
          <w:szCs w:val="21"/>
        </w:rPr>
      </w:pPr>
      <w:r>
        <w:rPr>
          <w:rFonts w:asciiTheme="minorEastAsia" w:hAnsiTheme="minorEastAsia" w:eastAsiaTheme="minorEastAsia"/>
          <w:b/>
          <w:bCs/>
          <w:sz w:val="21"/>
          <w:szCs w:val="21"/>
        </w:rPr>
        <w:t>七、对本次招标提出询问，请按以下方式联系</w:t>
      </w:r>
      <w:r>
        <w:rPr>
          <w:rFonts w:asciiTheme="minorEastAsia" w:hAnsiTheme="minorEastAsia" w:eastAsiaTheme="minorEastAsia"/>
          <w:sz w:val="21"/>
          <w:szCs w:val="21"/>
        </w:rPr>
        <w:t xml:space="preserve"> </w:t>
      </w:r>
    </w:p>
    <w:p>
      <w:pPr>
        <w:snapToGrid w:val="0"/>
        <w:spacing w:line="360" w:lineRule="auto"/>
        <w:ind w:left="426" w:leftChars="202" w:hanging="2"/>
        <w:contextualSpacing/>
        <w:jc w:val="left"/>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cs="Calibri" w:asciiTheme="minorEastAsia" w:hAnsiTheme="minorEastAsia" w:eastAsiaTheme="minorEastAsia"/>
          <w:color w:val="000000"/>
          <w:kern w:val="0"/>
          <w:szCs w:val="21"/>
        </w:rPr>
        <w:t>采购人信息</w:t>
      </w:r>
    </w:p>
    <w:p>
      <w:pPr>
        <w:snapToGrid w:val="0"/>
        <w:spacing w:line="360" w:lineRule="auto"/>
        <w:ind w:left="426" w:leftChars="202" w:hanging="2"/>
        <w:contextualSpacing/>
        <w:jc w:val="left"/>
        <w:rPr>
          <w:rFonts w:asciiTheme="minorEastAsia" w:hAnsiTheme="minorEastAsia" w:eastAsiaTheme="minorEastAsia"/>
          <w:szCs w:val="21"/>
        </w:rPr>
      </w:pPr>
      <w:r>
        <w:rPr>
          <w:rFonts w:hint="eastAsia" w:asciiTheme="minorEastAsia" w:hAnsiTheme="minorEastAsia" w:eastAsiaTheme="minorEastAsia"/>
          <w:szCs w:val="21"/>
        </w:rPr>
        <w:t>名 称：皖南医学院</w:t>
      </w:r>
    </w:p>
    <w:p>
      <w:pPr>
        <w:snapToGrid w:val="0"/>
        <w:spacing w:line="360" w:lineRule="auto"/>
        <w:ind w:left="426" w:leftChars="202" w:hanging="2"/>
        <w:contextualSpacing/>
        <w:jc w:val="left"/>
        <w:rPr>
          <w:rFonts w:asciiTheme="minorEastAsia" w:hAnsiTheme="minorEastAsia" w:eastAsiaTheme="minorEastAsia"/>
          <w:szCs w:val="21"/>
        </w:rPr>
      </w:pPr>
      <w:r>
        <w:rPr>
          <w:rFonts w:hint="eastAsia" w:asciiTheme="minorEastAsia" w:hAnsiTheme="minorEastAsia" w:eastAsiaTheme="minorEastAsia"/>
          <w:szCs w:val="21"/>
        </w:rPr>
        <w:t>地址：安徽省芜湖市弋江区文昌西路22号</w:t>
      </w:r>
    </w:p>
    <w:p>
      <w:pPr>
        <w:snapToGrid w:val="0"/>
        <w:spacing w:line="360" w:lineRule="auto"/>
        <w:ind w:left="426" w:leftChars="202" w:hanging="2"/>
        <w:contextualSpacing/>
        <w:jc w:val="left"/>
        <w:rPr>
          <w:rFonts w:hint="eastAsia" w:asciiTheme="minorEastAsia" w:hAnsiTheme="minorEastAsia" w:eastAsiaTheme="minorEastAsia"/>
          <w:szCs w:val="21"/>
        </w:rPr>
      </w:pPr>
      <w:r>
        <w:rPr>
          <w:rFonts w:hint="eastAsia" w:asciiTheme="minorEastAsia" w:hAnsiTheme="minorEastAsia" w:eastAsiaTheme="minorEastAsia"/>
          <w:szCs w:val="21"/>
        </w:rPr>
        <w:t>联系方式：</w:t>
      </w:r>
      <w:bookmarkStart w:id="0" w:name="_Toc28359086"/>
      <w:bookmarkStart w:id="1" w:name="_Toc28359009"/>
      <w:r>
        <w:rPr>
          <w:rFonts w:hint="eastAsia" w:asciiTheme="minorEastAsia" w:hAnsiTheme="minorEastAsia" w:eastAsiaTheme="minorEastAsia"/>
          <w:szCs w:val="21"/>
        </w:rPr>
        <w:t>缪老师 0553-3932052</w:t>
      </w:r>
    </w:p>
    <w:p>
      <w:pPr>
        <w:tabs>
          <w:tab w:val="left" w:pos="6173"/>
        </w:tabs>
        <w:snapToGrid w:val="0"/>
        <w:spacing w:line="360" w:lineRule="auto"/>
        <w:ind w:left="426" w:leftChars="202" w:hanging="2"/>
        <w:contextualSpacing/>
        <w:jc w:val="left"/>
        <w:rPr>
          <w:rFonts w:asciiTheme="minorEastAsia" w:hAnsiTheme="minorEastAsia" w:eastAsiaTheme="minorEastAsia"/>
          <w:szCs w:val="21"/>
        </w:rPr>
      </w:pPr>
      <w:r>
        <w:rPr>
          <w:rFonts w:hint="eastAsia" w:asciiTheme="minorEastAsia" w:hAnsiTheme="minorEastAsia" w:eastAsiaTheme="minorEastAsia"/>
          <w:szCs w:val="21"/>
        </w:rPr>
        <w:t>2.采购代理机构信息</w:t>
      </w:r>
      <w:bookmarkEnd w:id="0"/>
      <w:bookmarkEnd w:id="1"/>
      <w:r>
        <w:rPr>
          <w:rFonts w:asciiTheme="minorEastAsia" w:hAnsiTheme="minorEastAsia" w:eastAsiaTheme="minorEastAsia"/>
          <w:szCs w:val="21"/>
        </w:rPr>
        <w:tab/>
      </w:r>
    </w:p>
    <w:p>
      <w:pPr>
        <w:snapToGrid w:val="0"/>
        <w:spacing w:line="360" w:lineRule="auto"/>
        <w:ind w:left="426" w:leftChars="202" w:hanging="2"/>
        <w:contextualSpacing/>
        <w:jc w:val="left"/>
        <w:rPr>
          <w:rFonts w:asciiTheme="minorEastAsia" w:hAnsiTheme="minorEastAsia" w:eastAsiaTheme="minorEastAsia"/>
          <w:szCs w:val="21"/>
        </w:rPr>
      </w:pPr>
      <w:r>
        <w:rPr>
          <w:rFonts w:hint="eastAsia" w:asciiTheme="minorEastAsia" w:hAnsiTheme="minorEastAsia" w:eastAsiaTheme="minorEastAsia"/>
          <w:szCs w:val="21"/>
        </w:rPr>
        <w:t>名 称：安徽安兆工程技术咨询服务有限公司</w:t>
      </w:r>
    </w:p>
    <w:p>
      <w:pPr>
        <w:snapToGrid w:val="0"/>
        <w:spacing w:line="360" w:lineRule="auto"/>
        <w:ind w:left="426" w:leftChars="202" w:hanging="2"/>
        <w:contextualSpacing/>
        <w:jc w:val="left"/>
        <w:rPr>
          <w:rFonts w:asciiTheme="minorEastAsia" w:hAnsiTheme="minorEastAsia" w:eastAsiaTheme="minorEastAsia"/>
          <w:szCs w:val="21"/>
        </w:rPr>
      </w:pPr>
      <w:r>
        <w:rPr>
          <w:rFonts w:hint="eastAsia" w:asciiTheme="minorEastAsia" w:hAnsiTheme="minorEastAsia" w:eastAsiaTheme="minorEastAsia"/>
          <w:szCs w:val="21"/>
        </w:rPr>
        <w:t>地　址：合肥市包河区云谷路2588号</w:t>
      </w:r>
    </w:p>
    <w:p>
      <w:pPr>
        <w:snapToGrid w:val="0"/>
        <w:spacing w:line="360" w:lineRule="auto"/>
        <w:ind w:left="426" w:leftChars="202" w:hanging="2"/>
        <w:contextualSpacing/>
        <w:jc w:val="left"/>
        <w:rPr>
          <w:rFonts w:asciiTheme="minorEastAsia" w:hAnsiTheme="minorEastAsia" w:eastAsiaTheme="minorEastAsia"/>
          <w:szCs w:val="21"/>
        </w:rPr>
      </w:pPr>
      <w:r>
        <w:rPr>
          <w:rFonts w:hint="eastAsia" w:asciiTheme="minorEastAsia" w:hAnsiTheme="minorEastAsia" w:eastAsiaTheme="minorEastAsia"/>
          <w:szCs w:val="21"/>
        </w:rPr>
        <w:t>联系方式：</w:t>
      </w:r>
      <w:bookmarkStart w:id="2" w:name="_Toc28359087"/>
      <w:bookmarkStart w:id="3" w:name="_Toc28359010"/>
      <w:r>
        <w:rPr>
          <w:rFonts w:hint="eastAsia" w:asciiTheme="minorEastAsia" w:hAnsiTheme="minorEastAsia" w:eastAsiaTheme="minorEastAsia"/>
          <w:szCs w:val="21"/>
        </w:rPr>
        <w:t xml:space="preserve">李冀 </w:t>
      </w:r>
      <w:r>
        <w:rPr>
          <w:rFonts w:hint="eastAsia" w:ascii="宋体" w:hAnsi="宋体" w:cs="宋体"/>
          <w:color w:val="auto"/>
          <w:szCs w:val="21"/>
          <w:lang w:val="en-US" w:eastAsia="zh-CN"/>
        </w:rPr>
        <w:t>0551-65707329</w:t>
      </w:r>
    </w:p>
    <w:p>
      <w:pPr>
        <w:snapToGrid w:val="0"/>
        <w:spacing w:line="360" w:lineRule="auto"/>
        <w:ind w:left="426" w:leftChars="202" w:hanging="2"/>
        <w:contextualSpacing/>
        <w:jc w:val="left"/>
        <w:rPr>
          <w:rFonts w:asciiTheme="minorEastAsia" w:hAnsiTheme="minorEastAsia" w:eastAsiaTheme="minorEastAsia"/>
          <w:szCs w:val="21"/>
        </w:rPr>
      </w:pPr>
      <w:r>
        <w:rPr>
          <w:rFonts w:hint="eastAsia" w:asciiTheme="minorEastAsia" w:hAnsiTheme="minorEastAsia" w:eastAsiaTheme="minorEastAsia"/>
          <w:szCs w:val="21"/>
        </w:rPr>
        <w:t>3.项目</w:t>
      </w:r>
      <w:r>
        <w:rPr>
          <w:rFonts w:asciiTheme="minorEastAsia" w:hAnsiTheme="minorEastAsia" w:eastAsiaTheme="minorEastAsia"/>
          <w:szCs w:val="21"/>
        </w:rPr>
        <w:t>联系方式</w:t>
      </w:r>
      <w:bookmarkEnd w:id="2"/>
      <w:bookmarkEnd w:id="3"/>
    </w:p>
    <w:p>
      <w:pPr>
        <w:snapToGrid w:val="0"/>
        <w:spacing w:line="360" w:lineRule="auto"/>
        <w:ind w:left="426" w:leftChars="202" w:hanging="2"/>
        <w:contextualSpacing/>
        <w:jc w:val="left"/>
        <w:rPr>
          <w:rFonts w:asciiTheme="minorEastAsia" w:hAnsiTheme="minorEastAsia" w:eastAsiaTheme="minorEastAsia"/>
          <w:szCs w:val="21"/>
        </w:rPr>
      </w:pPr>
      <w:r>
        <w:rPr>
          <w:rFonts w:hint="eastAsia" w:asciiTheme="minorEastAsia" w:hAnsiTheme="minorEastAsia" w:eastAsiaTheme="minorEastAsia"/>
          <w:szCs w:val="21"/>
        </w:rPr>
        <w:t>项目联系人：李冀</w:t>
      </w:r>
    </w:p>
    <w:p>
      <w:pPr>
        <w:snapToGrid w:val="0"/>
        <w:spacing w:line="360" w:lineRule="auto"/>
        <w:ind w:left="426" w:leftChars="202" w:hanging="2"/>
        <w:contextualSpacing/>
        <w:jc w:val="left"/>
        <w:rPr>
          <w:rFonts w:asciiTheme="minorEastAsia" w:hAnsiTheme="minorEastAsia" w:eastAsiaTheme="minorEastAsia"/>
          <w:szCs w:val="21"/>
        </w:rPr>
      </w:pPr>
      <w:r>
        <w:rPr>
          <w:rFonts w:hint="eastAsia" w:asciiTheme="minorEastAsia" w:hAnsiTheme="minorEastAsia" w:eastAsiaTheme="minorEastAsia"/>
          <w:szCs w:val="21"/>
        </w:rPr>
        <w:t>电　话：</w:t>
      </w:r>
      <w:r>
        <w:rPr>
          <w:rFonts w:hint="eastAsia" w:ascii="宋体" w:hAnsi="宋体" w:cs="宋体"/>
          <w:color w:val="auto"/>
          <w:szCs w:val="21"/>
          <w:lang w:val="en-US" w:eastAsia="zh-CN"/>
        </w:rPr>
        <w:t>0551-65707329</w:t>
      </w:r>
    </w:p>
    <w:p>
      <w:pPr>
        <w:snapToGrid w:val="0"/>
        <w:spacing w:line="360" w:lineRule="auto"/>
        <w:ind w:left="426" w:leftChars="202" w:hanging="2"/>
        <w:contextualSpacing/>
        <w:jc w:val="left"/>
        <w:rPr>
          <w:rFonts w:asciiTheme="minorEastAsia" w:hAnsiTheme="minorEastAsia" w:eastAsiaTheme="minorEastAsia"/>
          <w:szCs w:val="21"/>
        </w:rPr>
      </w:pPr>
    </w:p>
    <w:p>
      <w:pPr>
        <w:snapToGrid w:val="0"/>
        <w:spacing w:line="360" w:lineRule="auto"/>
        <w:ind w:left="1041" w:leftChars="371" w:hanging="262" w:hangingChars="125"/>
        <w:contextualSpacing/>
        <w:jc w:val="right"/>
        <w:rPr>
          <w:rFonts w:asciiTheme="minorEastAsia" w:hAnsiTheme="minorEastAsia" w:eastAsiaTheme="minorEastAsia"/>
          <w:szCs w:val="21"/>
        </w:rPr>
      </w:pPr>
      <w:r>
        <w:rPr>
          <w:rFonts w:hint="eastAsia" w:asciiTheme="minorEastAsia" w:hAnsiTheme="minorEastAsia" w:eastAsiaTheme="minorEastAsia"/>
          <w:szCs w:val="21"/>
        </w:rPr>
        <w:t>采购人：皖南医学院</w:t>
      </w:r>
    </w:p>
    <w:p>
      <w:pPr>
        <w:snapToGrid w:val="0"/>
        <w:spacing w:line="360" w:lineRule="auto"/>
        <w:ind w:left="1041" w:leftChars="371" w:hanging="262" w:hangingChars="125"/>
        <w:contextualSpacing/>
        <w:jc w:val="right"/>
        <w:rPr>
          <w:rFonts w:asciiTheme="minorEastAsia" w:hAnsiTheme="minorEastAsia" w:eastAsiaTheme="minorEastAsia"/>
          <w:szCs w:val="21"/>
        </w:rPr>
      </w:pPr>
      <w:r>
        <w:rPr>
          <w:rFonts w:hint="eastAsia" w:asciiTheme="minorEastAsia" w:hAnsiTheme="minorEastAsia" w:eastAsiaTheme="minorEastAsia"/>
          <w:szCs w:val="21"/>
        </w:rPr>
        <w:t>采购代理机构：安徽安兆工程技术咨询服务有限公司</w:t>
      </w:r>
    </w:p>
    <w:p>
      <w:pPr>
        <w:snapToGrid w:val="0"/>
        <w:spacing w:line="360" w:lineRule="auto"/>
        <w:ind w:left="1041" w:leftChars="371" w:hanging="262" w:hangingChars="125"/>
        <w:contextualSpacing/>
        <w:jc w:val="right"/>
        <w:rPr>
          <w:rFonts w:hint="eastAsia" w:asciiTheme="minorEastAsia" w:hAnsiTheme="minorEastAsia" w:eastAsiaTheme="minorEastAsia"/>
          <w:szCs w:val="21"/>
        </w:rPr>
      </w:pPr>
      <w:r>
        <w:rPr>
          <w:rFonts w:hint="eastAsia" w:asciiTheme="minorEastAsia" w:hAnsiTheme="minorEastAsia" w:eastAsiaTheme="minorEastAsia"/>
          <w:szCs w:val="21"/>
        </w:rPr>
        <w:t>2022年</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15</w:t>
      </w:r>
      <w:r>
        <w:rPr>
          <w:rFonts w:hint="eastAsia" w:asciiTheme="minorEastAsia" w:hAnsiTheme="minorEastAsia" w:eastAsiaTheme="minorEastAsia"/>
          <w:szCs w:val="21"/>
        </w:rPr>
        <w:t>日</w:t>
      </w:r>
    </w:p>
    <w:p>
      <w:pPr>
        <w:pStyle w:val="11"/>
        <w:ind w:left="1260"/>
        <w:rPr>
          <w:rFonts w:ascii="宋体" w:hAnsi="宋体"/>
          <w:kern w:val="0"/>
          <w:sz w:val="24"/>
        </w:rPr>
      </w:pPr>
      <w:r>
        <w:br w:type="page"/>
      </w:r>
    </w:p>
    <w:p>
      <w:pPr>
        <w:jc w:val="center"/>
        <w:rPr>
          <w:rFonts w:hint="eastAsia"/>
          <w:b/>
          <w:sz w:val="24"/>
          <w:highlight w:val="white"/>
        </w:rPr>
      </w:pPr>
      <w:r>
        <w:rPr>
          <w:rFonts w:hint="eastAsia"/>
          <w:b/>
          <w:sz w:val="24"/>
          <w:highlight w:val="white"/>
        </w:rPr>
        <w:t>开标地点提示</w:t>
      </w:r>
    </w:p>
    <w:p>
      <w:pPr>
        <w:jc w:val="center"/>
        <w:rPr>
          <w:rFonts w:hint="eastAsia"/>
          <w:b/>
          <w:sz w:val="24"/>
          <w:highlight w:val="white"/>
        </w:rPr>
      </w:pPr>
    </w:p>
    <w:p>
      <w:pPr>
        <w:pStyle w:val="16"/>
        <w:shd w:val="clear" w:color="auto" w:fill="FFFFFF"/>
        <w:spacing w:before="0" w:beforeAutospacing="0" w:after="0" w:afterAutospacing="0" w:line="360" w:lineRule="auto"/>
        <w:jc w:val="both"/>
        <w:rPr>
          <w:b/>
        </w:rPr>
      </w:pPr>
      <w:r>
        <w:rPr>
          <w:b/>
        </w:rPr>
        <w:drawing>
          <wp:inline distT="0" distB="0" distL="114300" distR="114300">
            <wp:extent cx="5376545" cy="3481705"/>
            <wp:effectExtent l="0" t="0" r="3175" b="8255"/>
            <wp:docPr id="1" name="图片 1" descr="位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位置"/>
                    <pic:cNvPicPr>
                      <a:picLocks noChangeAspect="1"/>
                    </pic:cNvPicPr>
                  </pic:nvPicPr>
                  <pic:blipFill>
                    <a:blip r:embed="rId5"/>
                    <a:stretch>
                      <a:fillRect/>
                    </a:stretch>
                  </pic:blipFill>
                  <pic:spPr>
                    <a:xfrm>
                      <a:off x="0" y="0"/>
                      <a:ext cx="5376545" cy="3481705"/>
                    </a:xfrm>
                    <a:prstGeom prst="rect">
                      <a:avLst/>
                    </a:prstGeom>
                    <a:noFill/>
                    <a:ln>
                      <a:noFill/>
                    </a:ln>
                  </pic:spPr>
                </pic:pic>
              </a:graphicData>
            </a:graphic>
          </wp:inline>
        </w:drawing>
      </w:r>
    </w:p>
    <w:p>
      <w:pPr>
        <w:rPr>
          <w:b/>
        </w:rPr>
      </w:pPr>
      <w:r>
        <w:rPr>
          <w:b/>
        </w:rPr>
        <w:br w:type="page"/>
      </w:r>
    </w:p>
    <w:p>
      <w:pPr>
        <w:pStyle w:val="6"/>
        <w:spacing w:line="500" w:lineRule="exact"/>
        <w:jc w:val="center"/>
      </w:pPr>
      <w:r>
        <w:rPr>
          <w:rFonts w:hint="eastAsia"/>
        </w:rPr>
        <w:t>第二章  供应商须知前附表</w:t>
      </w:r>
    </w:p>
    <w:tbl>
      <w:tblPr>
        <w:tblStyle w:val="19"/>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278"/>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7"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278"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条款名称</w:t>
            </w:r>
          </w:p>
        </w:tc>
        <w:tc>
          <w:tcPr>
            <w:tcW w:w="6520"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7" w:type="dxa"/>
            <w:vAlign w:val="center"/>
          </w:tcPr>
          <w:p>
            <w:pPr>
              <w:spacing w:line="360" w:lineRule="exact"/>
              <w:jc w:val="cente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w:t>
            </w:r>
          </w:p>
        </w:tc>
        <w:tc>
          <w:tcPr>
            <w:tcW w:w="1278" w:type="dxa"/>
            <w:vAlign w:val="center"/>
          </w:tcPr>
          <w:p>
            <w:pPr>
              <w:spacing w:line="360" w:lineRule="exact"/>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采购人</w:t>
            </w:r>
          </w:p>
        </w:tc>
        <w:tc>
          <w:tcPr>
            <w:tcW w:w="6520" w:type="dxa"/>
            <w:vAlign w:val="center"/>
          </w:tcPr>
          <w:p>
            <w:pPr>
              <w:snapToGrid w:val="0"/>
              <w:spacing w:line="360" w:lineRule="auto"/>
              <w:contextualSpacing/>
              <w:jc w:val="left"/>
              <w:rPr>
                <w:rFonts w:asciiTheme="minorEastAsia" w:hAnsiTheme="minorEastAsia" w:eastAsiaTheme="minorEastAsia"/>
                <w:szCs w:val="21"/>
              </w:rPr>
            </w:pPr>
            <w:r>
              <w:rPr>
                <w:rFonts w:hint="eastAsia" w:asciiTheme="minorEastAsia" w:hAnsiTheme="minorEastAsia" w:eastAsiaTheme="minorEastAsia"/>
                <w:szCs w:val="21"/>
              </w:rPr>
              <w:t>名 称：皖南医学院</w:t>
            </w:r>
          </w:p>
          <w:p>
            <w:pPr>
              <w:snapToGrid w:val="0"/>
              <w:spacing w:line="360" w:lineRule="auto"/>
              <w:contextualSpacing/>
              <w:jc w:val="left"/>
              <w:rPr>
                <w:rFonts w:asciiTheme="minorEastAsia" w:hAnsiTheme="minorEastAsia" w:eastAsiaTheme="minorEastAsia"/>
                <w:szCs w:val="21"/>
              </w:rPr>
            </w:pPr>
            <w:r>
              <w:rPr>
                <w:rFonts w:hint="eastAsia" w:asciiTheme="minorEastAsia" w:hAnsiTheme="minorEastAsia" w:eastAsiaTheme="minorEastAsia"/>
                <w:szCs w:val="21"/>
              </w:rPr>
              <w:t>地址：安徽省芜湖市弋江区文昌西路22号</w:t>
            </w:r>
          </w:p>
          <w:p>
            <w:pPr>
              <w:snapToGrid w:val="0"/>
              <w:spacing w:line="360" w:lineRule="auto"/>
              <w:contextualSpacing/>
              <w:jc w:val="left"/>
              <w:rPr>
                <w:rFonts w:hint="eastAsia" w:asciiTheme="minorEastAsia" w:hAnsiTheme="minorEastAsia" w:eastAsiaTheme="minorEastAsia"/>
                <w:szCs w:val="21"/>
              </w:rPr>
            </w:pPr>
            <w:r>
              <w:rPr>
                <w:rFonts w:hint="eastAsia" w:asciiTheme="minorEastAsia" w:hAnsiTheme="minorEastAsia" w:eastAsiaTheme="minorEastAsia"/>
                <w:szCs w:val="21"/>
              </w:rPr>
              <w:t>联系方式：缪老师 0553-3932052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7" w:type="dxa"/>
            <w:vAlign w:val="center"/>
          </w:tcPr>
          <w:p>
            <w:pPr>
              <w:spacing w:line="360" w:lineRule="exact"/>
              <w:jc w:val="cente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w:t>
            </w:r>
          </w:p>
        </w:tc>
        <w:tc>
          <w:tcPr>
            <w:tcW w:w="1278" w:type="dxa"/>
            <w:vAlign w:val="center"/>
          </w:tcPr>
          <w:p>
            <w:pPr>
              <w:spacing w:line="360" w:lineRule="exact"/>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采购代理机构</w:t>
            </w:r>
          </w:p>
        </w:tc>
        <w:tc>
          <w:tcPr>
            <w:tcW w:w="6520" w:type="dxa"/>
            <w:vAlign w:val="center"/>
          </w:tcPr>
          <w:p>
            <w:pPr>
              <w:snapToGrid w:val="0"/>
              <w:spacing w:line="360" w:lineRule="auto"/>
              <w:contextualSpacing/>
              <w:jc w:val="left"/>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名称</w:t>
            </w:r>
            <w:r>
              <w:rPr>
                <w:rFonts w:hint="eastAsia" w:cs="Times New Roman" w:asciiTheme="minorEastAsia" w:hAnsiTheme="minorEastAsia" w:eastAsiaTheme="minorEastAsia"/>
                <w:szCs w:val="21"/>
              </w:rPr>
              <w:t xml:space="preserve">：安徽安兆工程技术咨询服务有限公司 </w:t>
            </w:r>
            <w:r>
              <w:rPr>
                <w:rFonts w:hint="eastAsia" w:cs="Times New Roman" w:asciiTheme="minorEastAsia" w:hAnsiTheme="minorEastAsia" w:eastAsiaTheme="minorEastAsia"/>
                <w:szCs w:val="21"/>
              </w:rPr>
              <w:tab/>
            </w:r>
            <w:r>
              <w:rPr>
                <w:rFonts w:hint="eastAsia" w:cs="Times New Roman" w:asciiTheme="minorEastAsia" w:hAnsiTheme="minorEastAsia" w:eastAsiaTheme="minorEastAsia"/>
                <w:szCs w:val="21"/>
              </w:rPr>
              <w:t xml:space="preserve"> </w:t>
            </w:r>
            <w:r>
              <w:rPr>
                <w:rFonts w:hint="eastAsia" w:cs="Times New Roman" w:asciiTheme="minorEastAsia" w:hAnsiTheme="minorEastAsia" w:eastAsiaTheme="minorEastAsia"/>
                <w:szCs w:val="21"/>
              </w:rPr>
              <w:tab/>
            </w:r>
            <w:r>
              <w:rPr>
                <w:rFonts w:hint="eastAsia" w:cs="Times New Roman" w:asciiTheme="minorEastAsia" w:hAnsiTheme="minorEastAsia" w:eastAsiaTheme="minorEastAsia"/>
                <w:szCs w:val="21"/>
              </w:rPr>
              <w:t xml:space="preserve">  </w:t>
            </w:r>
          </w:p>
          <w:p>
            <w:pPr>
              <w:snapToGrid w:val="0"/>
              <w:spacing w:line="360" w:lineRule="auto"/>
              <w:contextualSpacing/>
              <w:jc w:val="left"/>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 xml:space="preserve">地址：合肥市包河区云谷路2588号          </w:t>
            </w:r>
            <w:r>
              <w:rPr>
                <w:rFonts w:hint="eastAsia" w:cs="Times New Roman" w:asciiTheme="minorEastAsia" w:hAnsiTheme="minorEastAsia" w:eastAsiaTheme="minorEastAsia"/>
                <w:szCs w:val="21"/>
              </w:rPr>
              <w:tab/>
            </w:r>
            <w:r>
              <w:rPr>
                <w:rFonts w:hint="eastAsia" w:cs="Times New Roman" w:asciiTheme="minorEastAsia" w:hAnsiTheme="minorEastAsia" w:eastAsiaTheme="minorEastAsia"/>
                <w:szCs w:val="21"/>
              </w:rPr>
              <w:t xml:space="preserve"> </w:t>
            </w:r>
            <w:r>
              <w:rPr>
                <w:rFonts w:hint="eastAsia" w:cs="Times New Roman" w:asciiTheme="minorEastAsia" w:hAnsiTheme="minorEastAsia" w:eastAsiaTheme="minorEastAsia"/>
                <w:szCs w:val="21"/>
              </w:rPr>
              <w:tab/>
            </w:r>
            <w:r>
              <w:rPr>
                <w:rFonts w:hint="eastAsia" w:cs="Times New Roman" w:asciiTheme="minorEastAsia" w:hAnsiTheme="minorEastAsia" w:eastAsiaTheme="minorEastAsia"/>
                <w:szCs w:val="21"/>
              </w:rPr>
              <w:t xml:space="preserve"> </w:t>
            </w:r>
          </w:p>
          <w:p>
            <w:pPr>
              <w:snapToGrid w:val="0"/>
              <w:spacing w:line="360" w:lineRule="auto"/>
              <w:contextualSpacing/>
              <w:jc w:val="left"/>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 xml:space="preserve">联系人：李冀                          </w:t>
            </w:r>
          </w:p>
          <w:p>
            <w:pPr>
              <w:snapToGrid w:val="0"/>
              <w:spacing w:line="360" w:lineRule="auto"/>
              <w:contextualSpacing/>
              <w:jc w:val="left"/>
              <w:rPr>
                <w:rFonts w:hint="eastAsia" w:asciiTheme="minorEastAsia" w:hAnsiTheme="minorEastAsia" w:eastAsiaTheme="minorEastAsia"/>
                <w:szCs w:val="21"/>
              </w:rPr>
            </w:pPr>
            <w:r>
              <w:rPr>
                <w:rFonts w:hint="eastAsia" w:cs="Times New Roman" w:asciiTheme="minorEastAsia" w:hAnsiTheme="minorEastAsia" w:eastAsiaTheme="minorEastAsia"/>
                <w:szCs w:val="21"/>
              </w:rPr>
              <w:t>联系电话：</w:t>
            </w:r>
            <w:r>
              <w:rPr>
                <w:rFonts w:hint="eastAsia" w:cs="Times New Roman" w:asciiTheme="minorEastAsia" w:hAnsiTheme="minorEastAsia" w:eastAsiaTheme="minorEastAsia"/>
                <w:szCs w:val="21"/>
                <w:lang w:val="en-US" w:eastAsia="zh-CN"/>
              </w:rPr>
              <w:t>0551-65707329、18755158351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07" w:type="dxa"/>
            <w:vMerge w:val="restart"/>
            <w:vAlign w:val="center"/>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3</w:t>
            </w:r>
          </w:p>
        </w:tc>
        <w:tc>
          <w:tcPr>
            <w:tcW w:w="1278"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项目性质</w:t>
            </w:r>
          </w:p>
        </w:tc>
        <w:tc>
          <w:tcPr>
            <w:tcW w:w="6520" w:type="dxa"/>
            <w:vAlign w:val="center"/>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货物采购</w:t>
            </w:r>
            <w:r>
              <w:rPr>
                <w:rFonts w:hint="eastAsia" w:asciiTheme="minorEastAsia" w:hAnsiTheme="minorEastAsia" w:eastAsiaTheme="minorEastAsia"/>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vMerge w:val="continue"/>
            <w:vAlign w:val="center"/>
          </w:tcPr>
          <w:p>
            <w:pPr>
              <w:spacing w:line="360" w:lineRule="exact"/>
              <w:jc w:val="center"/>
              <w:rPr>
                <w:rFonts w:asciiTheme="minorEastAsia" w:hAnsiTheme="minorEastAsia" w:eastAsiaTheme="minorEastAsia"/>
                <w:szCs w:val="21"/>
              </w:rPr>
            </w:pPr>
          </w:p>
        </w:tc>
        <w:tc>
          <w:tcPr>
            <w:tcW w:w="1278"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公告媒体</w:t>
            </w:r>
          </w:p>
        </w:tc>
        <w:tc>
          <w:tcPr>
            <w:tcW w:w="6520" w:type="dxa"/>
            <w:vAlign w:val="center"/>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安徽省政府采购网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7" w:type="dxa"/>
            <w:vAlign w:val="center"/>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4</w:t>
            </w:r>
          </w:p>
        </w:tc>
        <w:tc>
          <w:tcPr>
            <w:tcW w:w="1278"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项目分包</w:t>
            </w:r>
          </w:p>
        </w:tc>
        <w:tc>
          <w:tcPr>
            <w:tcW w:w="6520" w:type="dxa"/>
            <w:vAlign w:val="center"/>
          </w:tcPr>
          <w:p>
            <w:pPr>
              <w:spacing w:line="360" w:lineRule="exact"/>
              <w:jc w:val="left"/>
              <w:rPr>
                <w:rFonts w:asciiTheme="minorEastAsia" w:hAnsiTheme="minorEastAsia" w:eastAsiaTheme="minorEastAsia"/>
                <w:szCs w:val="21"/>
              </w:rPr>
            </w:pPr>
            <w:r>
              <w:rPr>
                <w:rFonts w:hint="eastAsia"/>
              </w:rPr>
              <w:t>■</w:t>
            </w:r>
            <w:r>
              <w:rPr>
                <w:rFonts w:hint="eastAsia" w:asciiTheme="minorEastAsia" w:hAnsiTheme="minorEastAsia" w:eastAsiaTheme="minorEastAsia"/>
                <w:szCs w:val="21"/>
              </w:rPr>
              <w:t>不分包     □分为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个包：</w:t>
            </w:r>
            <w:r>
              <w:rPr>
                <w:rFonts w:hint="eastAsia" w:asciiTheme="minorEastAsia" w:hAnsiTheme="minorEastAsia" w:eastAsiaTheme="minorEastAsia"/>
                <w:szCs w:val="21"/>
                <w:u w:val="single"/>
              </w:rPr>
              <w:t>（描述分包情况）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7" w:type="dxa"/>
            <w:vAlign w:val="center"/>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5</w:t>
            </w:r>
          </w:p>
        </w:tc>
        <w:tc>
          <w:tcPr>
            <w:tcW w:w="1278"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进口产品投标</w:t>
            </w:r>
          </w:p>
        </w:tc>
        <w:tc>
          <w:tcPr>
            <w:tcW w:w="6520" w:type="dxa"/>
            <w:vAlign w:val="center"/>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不允许</w:t>
            </w:r>
          </w:p>
          <w:p>
            <w:pPr>
              <w:spacing w:line="360" w:lineRule="exact"/>
              <w:jc w:val="left"/>
              <w:rPr>
                <w:rFonts w:asciiTheme="minorEastAsia" w:hAnsiTheme="minorEastAsia" w:eastAsiaTheme="minorEastAsia"/>
                <w:szCs w:val="21"/>
              </w:rPr>
            </w:pPr>
            <w:r>
              <w:rPr>
                <w:rFonts w:hint="eastAsia"/>
              </w:rPr>
              <w:t>■</w:t>
            </w:r>
            <w:r>
              <w:rPr>
                <w:rFonts w:hint="eastAsia" w:asciiTheme="minorEastAsia" w:hAnsiTheme="minorEastAsia" w:eastAsiaTheme="minorEastAsia"/>
                <w:szCs w:val="21"/>
              </w:rPr>
              <w:t>允许：本采购项目允许采购的进口产品详见采购需求一览表。（注：本文件所称进口产品是指通过中国海关报关验放进入中国境内且产自关境外的产品）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7" w:type="dxa"/>
            <w:vAlign w:val="center"/>
          </w:tcPr>
          <w:p>
            <w:pPr>
              <w:spacing w:line="360" w:lineRule="exact"/>
              <w:jc w:val="cente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6</w:t>
            </w:r>
          </w:p>
        </w:tc>
        <w:tc>
          <w:tcPr>
            <w:tcW w:w="1278" w:type="dxa"/>
            <w:vAlign w:val="center"/>
          </w:tcPr>
          <w:p>
            <w:pPr>
              <w:spacing w:line="360" w:lineRule="exact"/>
              <w:jc w:val="center"/>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是否为专门面向中小企业采购</w:t>
            </w:r>
          </w:p>
        </w:tc>
        <w:tc>
          <w:tcPr>
            <w:tcW w:w="6520" w:type="dxa"/>
            <w:vAlign w:val="center"/>
          </w:tcPr>
          <w:p>
            <w:pPr>
              <w:spacing w:line="360" w:lineRule="exact"/>
              <w:jc w:val="left"/>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 xml:space="preserve">□是  </w:t>
            </w:r>
            <w:r>
              <w:rPr>
                <w:rFonts w:hint="eastAsia" w:cs="Times New Roman" w:asciiTheme="minorEastAsia" w:hAnsiTheme="minorEastAsia" w:eastAsiaTheme="minorEastAsia"/>
                <w:szCs w:val="21"/>
              </w:rPr>
              <w:t>■</w:t>
            </w:r>
            <w:r>
              <w:rPr>
                <w:rFonts w:hint="eastAsia" w:cs="Times New Roman" w:asciiTheme="minorEastAsia" w:hAnsiTheme="minorEastAsia" w:eastAsiaTheme="minorEastAsia"/>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7" w:type="dxa"/>
            <w:tcBorders>
              <w:bottom w:val="single" w:color="auto" w:sz="4" w:space="0"/>
            </w:tcBorders>
            <w:vAlign w:val="center"/>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7</w:t>
            </w:r>
          </w:p>
        </w:tc>
        <w:tc>
          <w:tcPr>
            <w:tcW w:w="1278" w:type="dxa"/>
            <w:tcBorders>
              <w:bottom w:val="single" w:color="auto" w:sz="4" w:space="0"/>
            </w:tcBorders>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踏勘现场</w:t>
            </w:r>
          </w:p>
        </w:tc>
        <w:tc>
          <w:tcPr>
            <w:tcW w:w="6520" w:type="dxa"/>
            <w:tcBorders>
              <w:bottom w:val="single" w:color="auto" w:sz="4" w:space="0"/>
            </w:tcBorders>
            <w:vAlign w:val="center"/>
          </w:tcPr>
          <w:p>
            <w:pPr>
              <w:spacing w:line="360" w:lineRule="exact"/>
              <w:jc w:val="left"/>
              <w:rPr>
                <w:rFonts w:asciiTheme="minorEastAsia" w:hAnsiTheme="minorEastAsia" w:eastAsiaTheme="minorEastAsia"/>
                <w:szCs w:val="21"/>
              </w:rPr>
            </w:pPr>
            <w:r>
              <w:rPr>
                <w:rFonts w:hint="eastAsia"/>
              </w:rPr>
              <w:t>■</w:t>
            </w:r>
            <w:r>
              <w:rPr>
                <w:rFonts w:hint="eastAsia" w:asciiTheme="minorEastAsia" w:hAnsiTheme="minorEastAsia" w:eastAsiaTheme="minorEastAsia"/>
                <w:szCs w:val="21"/>
              </w:rPr>
              <w:t>不组织</w:t>
            </w:r>
          </w:p>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组织：</w:t>
            </w:r>
          </w:p>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1.时间：</w:t>
            </w:r>
          </w:p>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2.地点：</w:t>
            </w:r>
          </w:p>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3.联系方式：</w:t>
            </w:r>
          </w:p>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tcBorders>
              <w:bottom w:val="single" w:color="auto" w:sz="4" w:space="0"/>
            </w:tcBorders>
            <w:vAlign w:val="center"/>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8</w:t>
            </w:r>
          </w:p>
        </w:tc>
        <w:tc>
          <w:tcPr>
            <w:tcW w:w="1278" w:type="dxa"/>
            <w:tcBorders>
              <w:bottom w:val="single" w:color="auto" w:sz="4" w:space="0"/>
            </w:tcBorders>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质疑及答复</w:t>
            </w:r>
          </w:p>
        </w:tc>
        <w:tc>
          <w:tcPr>
            <w:tcW w:w="6520" w:type="dxa"/>
            <w:tcBorders>
              <w:bottom w:val="single" w:color="auto" w:sz="4" w:space="0"/>
            </w:tcBorders>
            <w:vAlign w:val="center"/>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供应商根据政府采购有关法律法规规定的时间和方式提出疑问，采购人或代理机构按有关规定给予答复。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7" w:type="dxa"/>
            <w:vAlign w:val="center"/>
          </w:tcPr>
          <w:p>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9</w:t>
            </w:r>
          </w:p>
        </w:tc>
        <w:tc>
          <w:tcPr>
            <w:tcW w:w="1278"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投标有效期</w:t>
            </w:r>
          </w:p>
        </w:tc>
        <w:tc>
          <w:tcPr>
            <w:tcW w:w="6520" w:type="dxa"/>
            <w:vAlign w:val="center"/>
          </w:tcPr>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开标后90个日历天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7" w:type="dxa"/>
            <w:vAlign w:val="center"/>
          </w:tcPr>
          <w:p>
            <w:pPr>
              <w:spacing w:line="360" w:lineRule="exact"/>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10</w:t>
            </w:r>
          </w:p>
        </w:tc>
        <w:tc>
          <w:tcPr>
            <w:tcW w:w="1278" w:type="dxa"/>
            <w:vAlign w:val="center"/>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投标截止时间、地点</w:t>
            </w:r>
          </w:p>
        </w:tc>
        <w:tc>
          <w:tcPr>
            <w:tcW w:w="6520"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具体详见招标公告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7" w:type="dxa"/>
            <w:vAlign w:val="center"/>
          </w:tcPr>
          <w:p>
            <w:pPr>
              <w:spacing w:line="360" w:lineRule="exact"/>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11</w:t>
            </w:r>
          </w:p>
        </w:tc>
        <w:tc>
          <w:tcPr>
            <w:tcW w:w="1278" w:type="dxa"/>
            <w:vAlign w:val="center"/>
          </w:tcPr>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开标时间、地点</w:t>
            </w:r>
          </w:p>
        </w:tc>
        <w:tc>
          <w:tcPr>
            <w:tcW w:w="6520"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具体详见招标公告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7" w:type="dxa"/>
            <w:vAlign w:val="center"/>
          </w:tcPr>
          <w:p>
            <w:pPr>
              <w:spacing w:line="360" w:lineRule="exact"/>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12</w:t>
            </w:r>
          </w:p>
        </w:tc>
        <w:tc>
          <w:tcPr>
            <w:tcW w:w="1278"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投标文件提交</w:t>
            </w:r>
          </w:p>
        </w:tc>
        <w:tc>
          <w:tcPr>
            <w:tcW w:w="6520" w:type="dxa"/>
            <w:vAlign w:val="center"/>
          </w:tcPr>
          <w:p>
            <w:pPr>
              <w:spacing w:line="360" w:lineRule="exact"/>
              <w:jc w:val="left"/>
              <w:rPr>
                <w:rFonts w:asciiTheme="minorEastAsia" w:hAnsiTheme="minorEastAsia" w:eastAsiaTheme="minorEastAsia"/>
                <w:color w:val="0D0D0D"/>
                <w:szCs w:val="21"/>
                <w:highlight w:val="white"/>
              </w:rPr>
            </w:pPr>
            <w:r>
              <w:rPr>
                <w:rFonts w:hint="eastAsia" w:cs="宋体" w:asciiTheme="minorEastAsia" w:hAnsiTheme="minorEastAsia" w:eastAsiaTheme="minorEastAsia"/>
                <w:szCs w:val="21"/>
              </w:rPr>
              <w:t>1.本项目采用</w:t>
            </w:r>
            <w:r>
              <w:rPr>
                <w:rFonts w:hint="eastAsia" w:asciiTheme="minorEastAsia" w:hAnsiTheme="minorEastAsia" w:eastAsiaTheme="minorEastAsia"/>
                <w:color w:val="0D0D0D"/>
                <w:szCs w:val="21"/>
                <w:highlight w:val="white"/>
              </w:rPr>
              <w:t>纸质投标文件，其中：正本</w:t>
            </w:r>
            <w:r>
              <w:rPr>
                <w:rFonts w:asciiTheme="minorEastAsia" w:hAnsiTheme="minorEastAsia" w:eastAsiaTheme="minorEastAsia"/>
                <w:color w:val="0D0D0D"/>
                <w:szCs w:val="21"/>
                <w:highlight w:val="white"/>
                <w:u w:val="single"/>
              </w:rPr>
              <w:t xml:space="preserve"> </w:t>
            </w:r>
            <w:r>
              <w:rPr>
                <w:rFonts w:hint="eastAsia" w:asciiTheme="minorEastAsia" w:hAnsiTheme="minorEastAsia" w:eastAsiaTheme="minorEastAsia"/>
                <w:color w:val="0D0D0D"/>
                <w:szCs w:val="21"/>
                <w:highlight w:val="white"/>
                <w:u w:val="single"/>
              </w:rPr>
              <w:t xml:space="preserve">壹 </w:t>
            </w:r>
            <w:r>
              <w:rPr>
                <w:rFonts w:hint="eastAsia" w:asciiTheme="minorEastAsia" w:hAnsiTheme="minorEastAsia" w:eastAsiaTheme="minorEastAsia"/>
                <w:color w:val="0D0D0D"/>
                <w:szCs w:val="21"/>
                <w:highlight w:val="white"/>
              </w:rPr>
              <w:t>份，副本</w:t>
            </w:r>
            <w:r>
              <w:rPr>
                <w:rFonts w:asciiTheme="minorEastAsia" w:hAnsiTheme="minorEastAsia" w:eastAsiaTheme="minorEastAsia"/>
                <w:color w:val="0D0D0D"/>
                <w:szCs w:val="21"/>
                <w:highlight w:val="white"/>
                <w:u w:val="single"/>
              </w:rPr>
              <w:t xml:space="preserve"> </w:t>
            </w:r>
            <w:r>
              <w:rPr>
                <w:rFonts w:hint="eastAsia" w:asciiTheme="minorEastAsia" w:hAnsiTheme="minorEastAsia" w:eastAsiaTheme="minorEastAsia"/>
                <w:color w:val="0D0D0D"/>
                <w:szCs w:val="21"/>
                <w:highlight w:val="white"/>
                <w:u w:val="single"/>
              </w:rPr>
              <w:t xml:space="preserve">肆 </w:t>
            </w:r>
            <w:r>
              <w:rPr>
                <w:rFonts w:hint="eastAsia" w:asciiTheme="minorEastAsia" w:hAnsiTheme="minorEastAsia" w:eastAsiaTheme="minorEastAsia"/>
                <w:color w:val="0D0D0D"/>
                <w:szCs w:val="21"/>
                <w:highlight w:val="white"/>
              </w:rPr>
              <w:t>份。</w:t>
            </w:r>
          </w:p>
          <w:p>
            <w:pPr>
              <w:spacing w:line="360" w:lineRule="exact"/>
              <w:rPr>
                <w:rFonts w:asciiTheme="minorEastAsia" w:hAnsiTheme="minorEastAsia" w:eastAsiaTheme="minorEastAsia"/>
                <w:color w:val="0D0D0D"/>
                <w:szCs w:val="21"/>
              </w:rPr>
            </w:pPr>
            <w:r>
              <w:rPr>
                <w:rFonts w:hint="eastAsia" w:asciiTheme="minorEastAsia" w:hAnsiTheme="minorEastAsia" w:eastAsiaTheme="minorEastAsia"/>
                <w:color w:val="0D0D0D"/>
                <w:szCs w:val="21"/>
              </w:rPr>
              <w:t>2.所有投标文件须装订成册，密封递交。</w:t>
            </w:r>
          </w:p>
          <w:p>
            <w:pPr>
              <w:spacing w:line="360" w:lineRule="exact"/>
              <w:rPr>
                <w:rFonts w:asciiTheme="minorEastAsia" w:hAnsiTheme="minorEastAsia" w:eastAsiaTheme="minorEastAsia"/>
                <w:szCs w:val="21"/>
              </w:rPr>
            </w:pPr>
            <w:r>
              <w:rPr>
                <w:rFonts w:hint="eastAsia" w:asciiTheme="minorEastAsia" w:hAnsiTheme="minorEastAsia" w:eastAsiaTheme="minorEastAsia"/>
                <w:color w:val="0D0D0D"/>
                <w:szCs w:val="21"/>
              </w:rPr>
              <w:t>3.电子版投标文件:供应商须提供电子版投标文件(光盘或U盘)</w:t>
            </w:r>
            <w:r>
              <w:rPr>
                <w:rFonts w:hint="eastAsia" w:asciiTheme="minorEastAsia" w:hAnsiTheme="minorEastAsia" w:eastAsiaTheme="minorEastAsia"/>
                <w:szCs w:val="21"/>
              </w:rPr>
              <w:t xml:space="preserve"> </w:t>
            </w:r>
            <w:r>
              <w:rPr>
                <w:rFonts w:hint="eastAsia" w:asciiTheme="minorEastAsia" w:hAnsiTheme="minorEastAsia" w:eastAsiaTheme="minorEastAsia"/>
                <w:color w:val="0D0D0D"/>
                <w:szCs w:val="21"/>
              </w:rPr>
              <w:t>壹份，</w:t>
            </w:r>
            <w:r>
              <w:rPr>
                <w:rFonts w:hint="eastAsia" w:asciiTheme="minorEastAsia" w:hAnsiTheme="minorEastAsia" w:eastAsiaTheme="minorEastAsia"/>
                <w:color w:val="FF0000"/>
                <w:szCs w:val="21"/>
              </w:rPr>
              <w:t>单独密封递交</w:t>
            </w:r>
            <w:r>
              <w:rPr>
                <w:rFonts w:hint="eastAsia" w:asciiTheme="minorEastAsia" w:hAnsiTheme="minorEastAsia" w:eastAsiaTheme="minorEastAsia"/>
                <w:color w:val="0D0D0D"/>
                <w:szCs w:val="21"/>
              </w:rPr>
              <w:t>，电子版投标文件为签字盖章后的正本扫描件。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7" w:type="dxa"/>
            <w:vAlign w:val="center"/>
          </w:tcPr>
          <w:p>
            <w:pPr>
              <w:spacing w:line="360" w:lineRule="exact"/>
              <w:jc w:val="cente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3</w:t>
            </w:r>
          </w:p>
        </w:tc>
        <w:tc>
          <w:tcPr>
            <w:tcW w:w="1278"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是否邀请投标人到现场</w:t>
            </w:r>
          </w:p>
        </w:tc>
        <w:tc>
          <w:tcPr>
            <w:tcW w:w="6520" w:type="dxa"/>
            <w:vAlign w:val="center"/>
          </w:tcPr>
          <w:p>
            <w:pPr>
              <w:pStyle w:val="9"/>
              <w:rPr>
                <w:rFonts w:asciiTheme="minorEastAsia" w:hAnsiTheme="minorEastAsia" w:eastAsiaTheme="minorEastAsia"/>
                <w:szCs w:val="21"/>
              </w:rPr>
            </w:pPr>
            <w:r>
              <w:rPr>
                <w:rFonts w:hint="eastAsia" w:asciiTheme="minorEastAsia" w:hAnsiTheme="minorEastAsia" w:eastAsiaTheme="minorEastAsia"/>
                <w:szCs w:val="21"/>
              </w:rPr>
              <w:t>□否，本项目不邀请投标人参加开标会，由采购人和代理机构按规定开标。</w:t>
            </w:r>
          </w:p>
          <w:p>
            <w:pPr>
              <w:pStyle w:val="9"/>
              <w:rPr>
                <w:rFonts w:asciiTheme="minorEastAsia" w:hAnsiTheme="minorEastAsia" w:eastAsiaTheme="minorEastAsia"/>
                <w:szCs w:val="21"/>
              </w:rPr>
            </w:pPr>
            <w:r>
              <w:rPr>
                <w:rFonts w:hint="eastAsia"/>
              </w:rPr>
              <w:t>■</w:t>
            </w:r>
            <w:r>
              <w:rPr>
                <w:rFonts w:hint="eastAsia" w:asciiTheme="minorEastAsia" w:hAnsiTheme="minorEastAsia" w:eastAsiaTheme="minorEastAsia"/>
                <w:szCs w:val="21"/>
              </w:rPr>
              <w:t>是，具体要求：采购人和代理机构在规定的投标截止时间（开标时间）和地点公开开标，邀请所有供应商的法定代表人或其委托代理人参加。供应商可自行选择是否参加，如参加须携带：《法定代表人资格证明》原件或《</w:t>
            </w:r>
            <w:r>
              <w:rPr>
                <w:rFonts w:hint="eastAsia" w:asciiTheme="minorEastAsia" w:hAnsiTheme="minorEastAsia" w:eastAsiaTheme="minorEastAsia"/>
                <w:szCs w:val="21"/>
                <w:lang w:val="en-US" w:eastAsia="zh-CN"/>
              </w:rPr>
              <w:t>法定代表人</w:t>
            </w:r>
            <w:r>
              <w:rPr>
                <w:rFonts w:hint="eastAsia" w:asciiTheme="minorEastAsia" w:hAnsiTheme="minorEastAsia" w:eastAsiaTheme="minorEastAsia"/>
                <w:szCs w:val="21"/>
              </w:rPr>
              <w:t>授权委托书》原件（格式详见招标文件）。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7" w:type="dxa"/>
            <w:vAlign w:val="center"/>
          </w:tcPr>
          <w:p>
            <w:pPr>
              <w:spacing w:line="360" w:lineRule="exact"/>
              <w:jc w:val="cente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4</w:t>
            </w:r>
          </w:p>
        </w:tc>
        <w:tc>
          <w:tcPr>
            <w:tcW w:w="1278"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评标办法</w:t>
            </w:r>
          </w:p>
        </w:tc>
        <w:tc>
          <w:tcPr>
            <w:tcW w:w="6520" w:type="dxa"/>
            <w:vAlign w:val="center"/>
          </w:tcPr>
          <w:p>
            <w:pPr>
              <w:spacing w:line="360" w:lineRule="exact"/>
              <w:jc w:val="left"/>
              <w:rPr>
                <w:rFonts w:asciiTheme="minorEastAsia" w:hAnsiTheme="minorEastAsia" w:eastAsiaTheme="minorEastAsia"/>
                <w:szCs w:val="21"/>
                <w:u w:val="single"/>
              </w:rPr>
            </w:pPr>
            <w:r>
              <w:rPr>
                <w:rFonts w:hint="eastAsia" w:asciiTheme="minorEastAsia" w:hAnsiTheme="minorEastAsia" w:eastAsiaTheme="minorEastAsia"/>
                <w:szCs w:val="21"/>
              </w:rPr>
              <w:t>本项目采用：</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最低评标价法；</w:t>
            </w:r>
            <w:r>
              <w:rPr>
                <w:rFonts w:hint="eastAsia"/>
              </w:rPr>
              <w:t>■</w:t>
            </w:r>
            <w:r>
              <w:rPr>
                <w:rFonts w:hint="eastAsia" w:asciiTheme="minorEastAsia" w:hAnsiTheme="minorEastAsia" w:eastAsiaTheme="minorEastAsia"/>
                <w:szCs w:val="21"/>
              </w:rPr>
              <w:t>综合评分法。</w:t>
            </w:r>
          </w:p>
          <w:p>
            <w:pPr>
              <w:spacing w:line="360" w:lineRule="exact"/>
              <w:jc w:val="left"/>
              <w:rPr>
                <w:rFonts w:asciiTheme="minorEastAsia" w:hAnsiTheme="minorEastAsia" w:eastAsiaTheme="minorEastAsia"/>
                <w:szCs w:val="21"/>
                <w:u w:val="single"/>
              </w:rPr>
            </w:pPr>
            <w:r>
              <w:rPr>
                <w:rFonts w:hint="eastAsia" w:asciiTheme="minorEastAsia" w:hAnsiTheme="minorEastAsia" w:eastAsiaTheme="minorEastAsia"/>
                <w:szCs w:val="21"/>
              </w:rPr>
              <w:t>评标办法详见招标文件。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7" w:type="dxa"/>
            <w:vAlign w:val="center"/>
          </w:tcPr>
          <w:p>
            <w:pPr>
              <w:spacing w:line="360" w:lineRule="exact"/>
              <w:jc w:val="cente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5</w:t>
            </w:r>
          </w:p>
        </w:tc>
        <w:tc>
          <w:tcPr>
            <w:tcW w:w="1278"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信用查询</w:t>
            </w:r>
          </w:p>
        </w:tc>
        <w:tc>
          <w:tcPr>
            <w:tcW w:w="6520" w:type="dxa"/>
            <w:vAlign w:val="center"/>
          </w:tcPr>
          <w:p>
            <w:pPr>
              <w:pStyle w:val="9"/>
              <w:rPr>
                <w:rFonts w:asciiTheme="minorEastAsia" w:hAnsiTheme="minorEastAsia" w:eastAsiaTheme="minorEastAsia"/>
                <w:szCs w:val="21"/>
              </w:rPr>
            </w:pPr>
            <w:r>
              <w:rPr>
                <w:rFonts w:hint="eastAsia" w:asciiTheme="minorEastAsia" w:hAnsiTheme="minorEastAsia" w:eastAsiaTheme="minorEastAsia"/>
                <w:szCs w:val="21"/>
              </w:rPr>
              <w:t>1.参与采购活动的供应商在评标结束当日被列入以下失信名单的，不得被推荐为政府采购项目中标候选供应商。</w:t>
            </w:r>
          </w:p>
          <w:p>
            <w:pPr>
              <w:pStyle w:val="9"/>
              <w:rPr>
                <w:rFonts w:asciiTheme="minorEastAsia" w:hAnsiTheme="minorEastAsia" w:eastAsiaTheme="minorEastAsia"/>
                <w:szCs w:val="21"/>
              </w:rPr>
            </w:pPr>
            <w:r>
              <w:rPr>
                <w:rFonts w:hint="eastAsia" w:asciiTheme="minorEastAsia" w:hAnsiTheme="minorEastAsia" w:eastAsiaTheme="minorEastAsia"/>
                <w:szCs w:val="21"/>
              </w:rPr>
              <w:t>1.1供应商被列入失信被执行人的；</w:t>
            </w:r>
          </w:p>
          <w:p>
            <w:pPr>
              <w:pStyle w:val="9"/>
              <w:rPr>
                <w:rFonts w:asciiTheme="minorEastAsia" w:hAnsiTheme="minorEastAsia" w:eastAsiaTheme="minorEastAsia"/>
                <w:szCs w:val="21"/>
              </w:rPr>
            </w:pPr>
            <w:r>
              <w:rPr>
                <w:rFonts w:hint="eastAsia" w:asciiTheme="minorEastAsia" w:hAnsiTheme="minorEastAsia" w:eastAsiaTheme="minorEastAsia"/>
                <w:szCs w:val="21"/>
              </w:rPr>
              <w:t>1.2供应商被工列入企业经营异常名录的；</w:t>
            </w:r>
          </w:p>
          <w:p>
            <w:pPr>
              <w:pStyle w:val="9"/>
              <w:rPr>
                <w:rFonts w:asciiTheme="minorEastAsia" w:hAnsiTheme="minorEastAsia" w:eastAsiaTheme="minorEastAsia"/>
                <w:szCs w:val="21"/>
              </w:rPr>
            </w:pPr>
            <w:r>
              <w:rPr>
                <w:rFonts w:hint="eastAsia" w:asciiTheme="minorEastAsia" w:hAnsiTheme="minorEastAsia" w:eastAsiaTheme="minorEastAsia"/>
                <w:szCs w:val="21"/>
              </w:rPr>
              <w:t>1.3供应商被列入重大税收违法案件当事人名单的；</w:t>
            </w:r>
          </w:p>
          <w:p>
            <w:pPr>
              <w:pStyle w:val="9"/>
              <w:rPr>
                <w:rFonts w:asciiTheme="minorEastAsia" w:hAnsiTheme="minorEastAsia" w:eastAsiaTheme="minorEastAsia"/>
                <w:szCs w:val="21"/>
              </w:rPr>
            </w:pPr>
            <w:r>
              <w:rPr>
                <w:rFonts w:hint="eastAsia" w:asciiTheme="minorEastAsia" w:hAnsiTheme="minorEastAsia" w:eastAsiaTheme="minorEastAsia"/>
                <w:szCs w:val="21"/>
              </w:rPr>
              <w:t>1.4供应商被列入政府采购严重违法失信行为记录名单的；</w:t>
            </w:r>
          </w:p>
          <w:p>
            <w:pPr>
              <w:pStyle w:val="9"/>
              <w:rPr>
                <w:rFonts w:asciiTheme="minorEastAsia" w:hAnsiTheme="minorEastAsia" w:eastAsiaTheme="minorEastAsia"/>
                <w:szCs w:val="21"/>
              </w:rPr>
            </w:pPr>
            <w:r>
              <w:rPr>
                <w:rFonts w:hint="eastAsia" w:asciiTheme="minorEastAsia" w:hAnsiTheme="minorEastAsia" w:eastAsiaTheme="minorEastAsia"/>
                <w:szCs w:val="21"/>
              </w:rPr>
              <w:t>2.联合体供应商，联合体任何一方存在上述不良信用记录的，视同联合体存在不良信用记录。</w:t>
            </w:r>
          </w:p>
          <w:p>
            <w:pPr>
              <w:pStyle w:val="9"/>
              <w:rPr>
                <w:rFonts w:asciiTheme="minorEastAsia" w:hAnsiTheme="minorEastAsia" w:eastAsiaTheme="minorEastAsia"/>
                <w:szCs w:val="21"/>
              </w:rPr>
            </w:pPr>
            <w:r>
              <w:rPr>
                <w:rFonts w:hint="eastAsia" w:asciiTheme="minorEastAsia" w:hAnsiTheme="minorEastAsia" w:eastAsiaTheme="minorEastAsia"/>
                <w:szCs w:val="21"/>
              </w:rPr>
              <w:t>3.不良信用记录查询渠道如下：</w:t>
            </w:r>
          </w:p>
          <w:p>
            <w:pPr>
              <w:pStyle w:val="9"/>
              <w:rPr>
                <w:rFonts w:asciiTheme="minorEastAsia" w:hAnsiTheme="minorEastAsia" w:eastAsiaTheme="minorEastAsia"/>
                <w:szCs w:val="21"/>
              </w:rPr>
            </w:pPr>
            <w:r>
              <w:rPr>
                <w:rFonts w:hint="eastAsia" w:asciiTheme="minorEastAsia" w:hAnsiTheme="minorEastAsia" w:eastAsiaTheme="minorEastAsia"/>
                <w:szCs w:val="21"/>
              </w:rPr>
              <w:t>3.1失信被执行人：信用中国官网（www.creditchina.gov.cn）</w:t>
            </w:r>
          </w:p>
          <w:p>
            <w:pPr>
              <w:pStyle w:val="9"/>
              <w:rPr>
                <w:rFonts w:asciiTheme="minorEastAsia" w:hAnsiTheme="minorEastAsia" w:eastAsiaTheme="minorEastAsia"/>
                <w:szCs w:val="21"/>
              </w:rPr>
            </w:pPr>
            <w:r>
              <w:rPr>
                <w:rFonts w:hint="eastAsia" w:asciiTheme="minorEastAsia" w:hAnsiTheme="minorEastAsia" w:eastAsiaTheme="minorEastAsia"/>
                <w:szCs w:val="21"/>
              </w:rPr>
              <w:t>3.2企业经营异常名录：信用中国官网（www.creditchina.gov.cn）</w:t>
            </w:r>
          </w:p>
          <w:p>
            <w:pPr>
              <w:pStyle w:val="9"/>
              <w:rPr>
                <w:rFonts w:asciiTheme="minorEastAsia" w:hAnsiTheme="minorEastAsia" w:eastAsiaTheme="minorEastAsia"/>
                <w:szCs w:val="21"/>
              </w:rPr>
            </w:pPr>
            <w:r>
              <w:rPr>
                <w:rFonts w:hint="eastAsia" w:asciiTheme="minorEastAsia" w:hAnsiTheme="minorEastAsia" w:eastAsiaTheme="minorEastAsia"/>
                <w:szCs w:val="21"/>
              </w:rPr>
              <w:t>3.3重大税收违法案件当事人名单：信用中国官网（www.creditchina.gov.cn）</w:t>
            </w:r>
          </w:p>
          <w:p>
            <w:pPr>
              <w:pStyle w:val="9"/>
              <w:rPr>
                <w:rFonts w:asciiTheme="minorEastAsia" w:hAnsiTheme="minorEastAsia" w:eastAsiaTheme="minorEastAsia"/>
                <w:szCs w:val="21"/>
              </w:rPr>
            </w:pPr>
            <w:r>
              <w:rPr>
                <w:rFonts w:hint="eastAsia" w:asciiTheme="minorEastAsia" w:hAnsiTheme="minorEastAsia" w:eastAsiaTheme="minorEastAsia"/>
                <w:szCs w:val="21"/>
              </w:rPr>
              <w:t>3.4政府采购严重违法失信行为记录名单：中国政府采购官网（www.ccgp.gov.cn）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7" w:type="dxa"/>
            <w:vAlign w:val="center"/>
          </w:tcPr>
          <w:p>
            <w:pPr>
              <w:spacing w:line="360" w:lineRule="exact"/>
              <w:jc w:val="cente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6</w:t>
            </w:r>
          </w:p>
        </w:tc>
        <w:tc>
          <w:tcPr>
            <w:tcW w:w="1278"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kern w:val="0"/>
                <w:szCs w:val="21"/>
              </w:rPr>
              <w:t>履约保证金（合同履约担保）</w:t>
            </w:r>
          </w:p>
        </w:tc>
        <w:tc>
          <w:tcPr>
            <w:tcW w:w="6520" w:type="dxa"/>
            <w:vAlign w:val="center"/>
          </w:tcPr>
          <w:p>
            <w:pPr>
              <w:spacing w:line="360" w:lineRule="exact"/>
              <w:rPr>
                <w:rFonts w:asciiTheme="minorEastAsia" w:hAnsiTheme="minorEastAsia" w:eastAsiaTheme="minorEastAsia"/>
                <w:color w:val="0D0D0D"/>
                <w:szCs w:val="21"/>
                <w:highlight w:val="white"/>
              </w:rPr>
            </w:pPr>
            <w:r>
              <w:rPr>
                <w:rFonts w:hint="eastAsia" w:asciiTheme="minorEastAsia" w:hAnsiTheme="minorEastAsia" w:eastAsiaTheme="minorEastAsia"/>
                <w:color w:val="0D0D0D"/>
                <w:szCs w:val="21"/>
                <w:highlight w:val="white"/>
              </w:rPr>
              <w:t>1.本项目采用的履约保证金形式为：支票、现金、</w:t>
            </w:r>
            <w:r>
              <w:rPr>
                <w:rFonts w:asciiTheme="minorEastAsia" w:hAnsiTheme="minorEastAsia" w:eastAsiaTheme="minorEastAsia"/>
                <w:color w:val="0D0D0D"/>
                <w:szCs w:val="21"/>
                <w:highlight w:val="white"/>
              </w:rPr>
              <w:t>银行保函、保证保</w:t>
            </w:r>
            <w:r>
              <w:rPr>
                <w:rFonts w:hint="eastAsia" w:asciiTheme="minorEastAsia" w:hAnsiTheme="minorEastAsia" w:eastAsiaTheme="minorEastAsia"/>
                <w:color w:val="0D0D0D"/>
                <w:szCs w:val="21"/>
                <w:highlight w:val="white"/>
              </w:rPr>
              <w:t>险，本项目采用的履约保证金标准（或数额）为：中标价的5%。</w:t>
            </w:r>
          </w:p>
          <w:p>
            <w:pPr>
              <w:spacing w:line="360" w:lineRule="exact"/>
              <w:rPr>
                <w:rFonts w:asciiTheme="minorEastAsia" w:hAnsiTheme="minorEastAsia" w:eastAsiaTheme="minorEastAsia"/>
                <w:color w:val="0D0D0D"/>
                <w:szCs w:val="21"/>
                <w:highlight w:val="white"/>
              </w:rPr>
            </w:pPr>
            <w:r>
              <w:rPr>
                <w:rFonts w:hint="eastAsia" w:asciiTheme="minorEastAsia" w:hAnsiTheme="minorEastAsia" w:eastAsiaTheme="minorEastAsia"/>
                <w:color w:val="0D0D0D"/>
                <w:szCs w:val="21"/>
                <w:highlight w:val="white"/>
              </w:rPr>
              <w:t>2.履约保证金专户信息：</w:t>
            </w:r>
          </w:p>
          <w:p>
            <w:pPr>
              <w:spacing w:line="360" w:lineRule="exact"/>
              <w:rPr>
                <w:rFonts w:asciiTheme="minorEastAsia" w:hAnsiTheme="minorEastAsia" w:eastAsiaTheme="minorEastAsia"/>
                <w:szCs w:val="21"/>
              </w:rPr>
            </w:pPr>
            <w:r>
              <w:rPr>
                <w:rFonts w:hint="eastAsia" w:asciiTheme="minorEastAsia" w:hAnsiTheme="minorEastAsia" w:eastAsiaTheme="minorEastAsia"/>
                <w:color w:val="0D0D0D"/>
                <w:szCs w:val="21"/>
                <w:highlight w:val="white"/>
              </w:rPr>
              <w:t>开户单位：皖南医学院；开户银行：安徽省芜湖市建行中山路支行；账号：</w:t>
            </w:r>
            <w:r>
              <w:rPr>
                <w:rFonts w:asciiTheme="minorEastAsia" w:hAnsiTheme="minorEastAsia" w:eastAsiaTheme="minorEastAsia"/>
                <w:color w:val="0D0D0D"/>
                <w:szCs w:val="21"/>
                <w:highlight w:val="white"/>
              </w:rPr>
              <w:t>34001672208050139762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7" w:type="dxa"/>
            <w:vAlign w:val="center"/>
          </w:tcPr>
          <w:p>
            <w:pPr>
              <w:spacing w:line="360" w:lineRule="exact"/>
              <w:jc w:val="cente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7</w:t>
            </w:r>
          </w:p>
        </w:tc>
        <w:tc>
          <w:tcPr>
            <w:tcW w:w="1278"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代理服务费</w:t>
            </w:r>
          </w:p>
        </w:tc>
        <w:tc>
          <w:tcPr>
            <w:tcW w:w="6520" w:type="dxa"/>
            <w:vAlign w:val="center"/>
          </w:tcPr>
          <w:p>
            <w:pPr>
              <w:pStyle w:val="36"/>
              <w:rPr>
                <w:rFonts w:asciiTheme="minorEastAsia" w:hAnsiTheme="minorEastAsia" w:eastAsiaTheme="minorEastAsia"/>
                <w:sz w:val="21"/>
                <w:szCs w:val="21"/>
              </w:rPr>
            </w:pPr>
            <w:r>
              <w:rPr>
                <w:rFonts w:hint="eastAsia" w:asciiTheme="minorEastAsia" w:hAnsiTheme="minorEastAsia" w:eastAsiaTheme="minorEastAsia"/>
                <w:sz w:val="21"/>
                <w:szCs w:val="21"/>
              </w:rPr>
              <w:t>1.支付方：</w:t>
            </w:r>
            <w:r>
              <w:rPr>
                <w:rFonts w:hint="eastAsia" w:asciiTheme="minorEastAsia" w:hAnsiTheme="minorEastAsia" w:eastAsiaTheme="minorEastAsia"/>
                <w:sz w:val="21"/>
                <w:szCs w:val="21"/>
              </w:rPr>
              <w:sym w:font="Wingdings" w:char="00A8"/>
            </w:r>
            <w:r>
              <w:rPr>
                <w:rFonts w:hint="eastAsia" w:asciiTheme="minorEastAsia" w:hAnsiTheme="minorEastAsia" w:eastAsiaTheme="minorEastAsia"/>
                <w:sz w:val="21"/>
                <w:szCs w:val="21"/>
              </w:rPr>
              <w:t>采购人；</w:t>
            </w:r>
            <w:r>
              <w:rPr>
                <w:rFonts w:hint="eastAsia"/>
              </w:rPr>
              <w:t>■</w:t>
            </w:r>
            <w:r>
              <w:rPr>
                <w:rFonts w:hint="eastAsia" w:asciiTheme="minorEastAsia" w:hAnsiTheme="minorEastAsia" w:eastAsiaTheme="minorEastAsia"/>
                <w:sz w:val="21"/>
                <w:szCs w:val="21"/>
              </w:rPr>
              <w:t>中标供应商。</w:t>
            </w:r>
          </w:p>
          <w:p>
            <w:pPr>
              <w:pStyle w:val="36"/>
              <w:rPr>
                <w:rFonts w:asciiTheme="minorEastAsia" w:hAnsiTheme="minorEastAsia" w:eastAsiaTheme="minorEastAsia"/>
                <w:sz w:val="21"/>
                <w:szCs w:val="21"/>
              </w:rPr>
            </w:pPr>
            <w:r>
              <w:rPr>
                <w:rFonts w:hint="eastAsia" w:asciiTheme="minorEastAsia" w:hAnsiTheme="minorEastAsia" w:eastAsiaTheme="minorEastAsia"/>
                <w:sz w:val="21"/>
                <w:szCs w:val="21"/>
              </w:rPr>
              <w:t>2.支付标准：</w:t>
            </w:r>
            <w:r>
              <w:rPr>
                <w:rFonts w:hint="eastAsia" w:asciiTheme="minorEastAsia" w:hAnsiTheme="minorEastAsia" w:eastAsiaTheme="minorEastAsia"/>
                <w:color w:val="0D0D0D"/>
                <w:sz w:val="21"/>
                <w:szCs w:val="21"/>
                <w:highlight w:val="white"/>
              </w:rPr>
              <w:t>皖南医学院招标代理机构入库协议约定的标准，另评审相关费用（无发票）按</w:t>
            </w:r>
            <w:r>
              <w:rPr>
                <w:rFonts w:hint="eastAsia" w:asciiTheme="minorEastAsia" w:hAnsiTheme="minorEastAsia" w:eastAsiaTheme="minorEastAsia"/>
                <w:color w:val="0D0D0D"/>
                <w:sz w:val="21"/>
                <w:szCs w:val="21"/>
              </w:rPr>
              <w:t>《芜湖市评审评标专家评审费发放办法》及</w:t>
            </w:r>
            <w:r>
              <w:rPr>
                <w:rFonts w:hint="eastAsia" w:asciiTheme="minorEastAsia" w:hAnsiTheme="minorEastAsia" w:eastAsiaTheme="minorEastAsia"/>
                <w:color w:val="0D0D0D"/>
                <w:sz w:val="21"/>
                <w:szCs w:val="21"/>
                <w:highlight w:val="white"/>
              </w:rPr>
              <w:t>皖南医学院校内规定执行。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7" w:type="dxa"/>
            <w:vMerge w:val="restart"/>
            <w:vAlign w:val="center"/>
          </w:tcPr>
          <w:p>
            <w:pPr>
              <w:spacing w:line="360" w:lineRule="exact"/>
              <w:jc w:val="cente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8</w:t>
            </w:r>
          </w:p>
        </w:tc>
        <w:tc>
          <w:tcPr>
            <w:tcW w:w="1278"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节能产品</w:t>
            </w:r>
          </w:p>
        </w:tc>
        <w:tc>
          <w:tcPr>
            <w:tcW w:w="6520" w:type="dxa"/>
            <w:vAlign w:val="center"/>
          </w:tcPr>
          <w:p>
            <w:pPr>
              <w:tabs>
                <w:tab w:val="left" w:pos="360"/>
                <w:tab w:val="left" w:pos="394"/>
              </w:tabs>
              <w:snapToGrid w:val="0"/>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1.强制采购类节能产品：必须按品目清单要求采购，并在招标文件第四章进行说明。</w:t>
            </w:r>
          </w:p>
          <w:p>
            <w:pPr>
              <w:tabs>
                <w:tab w:val="left" w:pos="360"/>
                <w:tab w:val="left" w:pos="394"/>
              </w:tabs>
              <w:snapToGrid w:val="0"/>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2.优先采购类节能产品：详见招标文件。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7" w:type="dxa"/>
            <w:vMerge w:val="continue"/>
            <w:vAlign w:val="center"/>
          </w:tcPr>
          <w:p>
            <w:pPr>
              <w:spacing w:line="360" w:lineRule="exact"/>
              <w:jc w:val="center"/>
              <w:rPr>
                <w:rFonts w:asciiTheme="minorEastAsia" w:hAnsiTheme="minorEastAsia" w:eastAsiaTheme="minorEastAsia"/>
                <w:szCs w:val="21"/>
              </w:rPr>
            </w:pPr>
          </w:p>
        </w:tc>
        <w:tc>
          <w:tcPr>
            <w:tcW w:w="1278"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环境标志产品</w:t>
            </w:r>
          </w:p>
        </w:tc>
        <w:tc>
          <w:tcPr>
            <w:tcW w:w="6520" w:type="dxa"/>
            <w:vAlign w:val="center"/>
          </w:tcPr>
          <w:p>
            <w:pPr>
              <w:tabs>
                <w:tab w:val="left" w:pos="360"/>
                <w:tab w:val="left" w:pos="394"/>
              </w:tabs>
              <w:snapToGrid w:val="0"/>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7" w:type="dxa"/>
            <w:vAlign w:val="center"/>
          </w:tcPr>
          <w:p>
            <w:pPr>
              <w:tabs>
                <w:tab w:val="left" w:pos="360"/>
                <w:tab w:val="left" w:pos="394"/>
              </w:tabs>
              <w:snapToGrid w:val="0"/>
              <w:jc w:val="center"/>
              <w:textAlignment w:val="cente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9</w:t>
            </w:r>
          </w:p>
        </w:tc>
        <w:tc>
          <w:tcPr>
            <w:tcW w:w="1278" w:type="dxa"/>
            <w:vAlign w:val="center"/>
          </w:tcPr>
          <w:p>
            <w:pPr>
              <w:tabs>
                <w:tab w:val="left" w:pos="360"/>
                <w:tab w:val="left" w:pos="394"/>
              </w:tabs>
              <w:snapToGrid w:val="0"/>
              <w:jc w:val="center"/>
              <w:textAlignment w:val="center"/>
              <w:rPr>
                <w:rFonts w:asciiTheme="minorEastAsia" w:hAnsiTheme="minorEastAsia" w:eastAsiaTheme="minorEastAsia"/>
                <w:szCs w:val="21"/>
              </w:rPr>
            </w:pPr>
            <w:r>
              <w:rPr>
                <w:rFonts w:hint="eastAsia" w:asciiTheme="minorEastAsia" w:hAnsiTheme="minorEastAsia" w:eastAsiaTheme="minorEastAsia"/>
                <w:szCs w:val="21"/>
              </w:rPr>
              <w:t>非</w:t>
            </w:r>
            <w:r>
              <w:rPr>
                <w:rFonts w:hint="eastAsia" w:asciiTheme="minorEastAsia" w:hAnsiTheme="minorEastAsia" w:eastAsiaTheme="minorEastAsia"/>
                <w:szCs w:val="21"/>
                <w:lang w:val="zh-CN"/>
              </w:rPr>
              <w:t>专门面向中小企业采购</w:t>
            </w:r>
            <w:r>
              <w:rPr>
                <w:rFonts w:hint="eastAsia" w:asciiTheme="minorEastAsia" w:hAnsiTheme="minorEastAsia" w:eastAsiaTheme="minorEastAsia"/>
                <w:szCs w:val="21"/>
              </w:rPr>
              <w:t>货物的价格扣除</w:t>
            </w:r>
          </w:p>
        </w:tc>
        <w:tc>
          <w:tcPr>
            <w:tcW w:w="6520" w:type="dxa"/>
            <w:vAlign w:val="center"/>
          </w:tcPr>
          <w:p>
            <w:pPr>
              <w:tabs>
                <w:tab w:val="left" w:pos="360"/>
                <w:tab w:val="left" w:pos="394"/>
              </w:tabs>
              <w:snapToGrid w:val="0"/>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根据工业和信息化部、国家统计局、国家发展和改革委员会、财政部《关于印发中小企业划型标准规定的通知》（工信部联企业【2011】300号）及财政部、工业和信息化部《政府采购促进中小企业发展管理办法》（财库〔2020〕46号）。</w:t>
            </w:r>
          </w:p>
          <w:p>
            <w:pPr>
              <w:tabs>
                <w:tab w:val="left" w:pos="360"/>
                <w:tab w:val="left" w:pos="394"/>
              </w:tabs>
              <w:snapToGrid w:val="0"/>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非</w:t>
            </w:r>
            <w:r>
              <w:rPr>
                <w:rFonts w:hint="eastAsia" w:asciiTheme="minorEastAsia" w:hAnsiTheme="minorEastAsia" w:eastAsiaTheme="minorEastAsia"/>
                <w:szCs w:val="21"/>
                <w:lang w:val="zh-CN"/>
              </w:rPr>
              <w:t>专门面向中小企业采购</w:t>
            </w:r>
            <w:r>
              <w:rPr>
                <w:rFonts w:hint="eastAsia" w:asciiTheme="minorEastAsia" w:hAnsiTheme="minorEastAsia" w:eastAsiaTheme="minorEastAsia"/>
                <w:szCs w:val="21"/>
              </w:rPr>
              <w:t>货物，享受中小企业扶持政策的供应商应当满足下列条件：</w:t>
            </w:r>
          </w:p>
          <w:p>
            <w:pPr>
              <w:tabs>
                <w:tab w:val="left" w:pos="360"/>
                <w:tab w:val="left" w:pos="394"/>
              </w:tabs>
              <w:snapToGrid w:val="0"/>
              <w:jc w:val="left"/>
              <w:textAlignment w:val="center"/>
              <w:rPr>
                <w:rFonts w:asciiTheme="minorEastAsia" w:hAnsiTheme="minorEastAsia" w:eastAsiaTheme="minorEastAsia"/>
                <w:szCs w:val="21"/>
                <w:lang w:val="zh-CN"/>
              </w:rPr>
            </w:pPr>
            <w:r>
              <w:rPr>
                <w:rFonts w:hint="eastAsia" w:asciiTheme="minorEastAsia" w:hAnsiTheme="minorEastAsia" w:eastAsiaTheme="minorEastAsia"/>
                <w:szCs w:val="21"/>
              </w:rPr>
              <w:t>1.供应商</w:t>
            </w:r>
            <w:r>
              <w:rPr>
                <w:rFonts w:hint="eastAsia" w:asciiTheme="minorEastAsia" w:hAnsiTheme="minorEastAsia" w:eastAsiaTheme="minorEastAsia"/>
                <w:szCs w:val="21"/>
                <w:lang w:val="zh-CN"/>
              </w:rPr>
              <w:t>提供</w:t>
            </w:r>
            <w:r>
              <w:rPr>
                <w:rFonts w:hint="eastAsia" w:asciiTheme="minorEastAsia" w:hAnsiTheme="minorEastAsia" w:eastAsiaTheme="minorEastAsia"/>
                <w:szCs w:val="21"/>
              </w:rPr>
              <w:t>的货物（本项目涉及的服务不做要求）全部为</w:t>
            </w:r>
            <w:r>
              <w:rPr>
                <w:rFonts w:hint="eastAsia" w:asciiTheme="minorEastAsia" w:hAnsiTheme="minorEastAsia" w:eastAsiaTheme="minorEastAsia"/>
                <w:szCs w:val="21"/>
                <w:lang w:val="zh-CN"/>
              </w:rPr>
              <w:t>小型企业、微型企业、</w:t>
            </w:r>
            <w:r>
              <w:rPr>
                <w:rFonts w:hint="eastAsia" w:asciiTheme="minorEastAsia" w:hAnsiTheme="minorEastAsia" w:eastAsiaTheme="minorEastAsia"/>
                <w:szCs w:val="21"/>
              </w:rPr>
              <w:t>监狱企业或残疾人福利性单位</w:t>
            </w:r>
            <w:r>
              <w:rPr>
                <w:rFonts w:hint="eastAsia" w:asciiTheme="minorEastAsia" w:hAnsiTheme="minorEastAsia" w:eastAsiaTheme="minorEastAsia"/>
                <w:szCs w:val="21"/>
                <w:lang w:val="zh-CN"/>
              </w:rPr>
              <w:t>制造，给予6%的价格扣除，用扣除后的价格参与评审。</w:t>
            </w:r>
          </w:p>
          <w:p>
            <w:pPr>
              <w:tabs>
                <w:tab w:val="left" w:pos="360"/>
                <w:tab w:val="left" w:pos="394"/>
              </w:tabs>
              <w:snapToGrid w:val="0"/>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1.1.货物为</w:t>
            </w:r>
            <w:r>
              <w:rPr>
                <w:rFonts w:hint="eastAsia" w:asciiTheme="minorEastAsia" w:hAnsiTheme="minorEastAsia" w:eastAsiaTheme="minorEastAsia"/>
                <w:szCs w:val="21"/>
                <w:lang w:val="zh-CN"/>
              </w:rPr>
              <w:t>小型企业、微型</w:t>
            </w:r>
            <w:r>
              <w:rPr>
                <w:rFonts w:hint="eastAsia" w:asciiTheme="minorEastAsia" w:hAnsiTheme="minorEastAsia" w:eastAsiaTheme="minorEastAsia"/>
                <w:szCs w:val="21"/>
              </w:rPr>
              <w:t>企业</w:t>
            </w:r>
            <w:r>
              <w:rPr>
                <w:rFonts w:hint="eastAsia" w:asciiTheme="minorEastAsia" w:hAnsiTheme="minorEastAsia" w:eastAsiaTheme="minorEastAsia"/>
                <w:szCs w:val="21"/>
                <w:lang w:val="zh-CN"/>
              </w:rPr>
              <w:t>制造</w:t>
            </w:r>
            <w:r>
              <w:rPr>
                <w:rFonts w:hint="eastAsia" w:asciiTheme="minorEastAsia" w:hAnsiTheme="minorEastAsia" w:eastAsiaTheme="minorEastAsia"/>
                <w:szCs w:val="21"/>
              </w:rPr>
              <w:t>，投标供应商应当在投标文件中提供有效的《中小企业声明函》，并对其真实性负责。</w:t>
            </w:r>
          </w:p>
          <w:p>
            <w:pPr>
              <w:tabs>
                <w:tab w:val="left" w:pos="360"/>
                <w:tab w:val="left" w:pos="394"/>
              </w:tabs>
              <w:snapToGrid w:val="0"/>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1.2货物为监狱企业</w:t>
            </w:r>
            <w:r>
              <w:rPr>
                <w:rFonts w:hint="eastAsia" w:asciiTheme="minorEastAsia" w:hAnsiTheme="minorEastAsia" w:eastAsiaTheme="minorEastAsia"/>
                <w:szCs w:val="21"/>
                <w:lang w:val="zh-CN"/>
              </w:rPr>
              <w:t>制造</w:t>
            </w:r>
            <w:r>
              <w:rPr>
                <w:rFonts w:hint="eastAsia" w:asciiTheme="minorEastAsia" w:hAnsiTheme="minorEastAsia" w:eastAsiaTheme="minorEastAsia"/>
                <w:szCs w:val="21"/>
              </w:rPr>
              <w:t>，投标供应商应当在投标文件中提供由省级以上监狱管理局、戒毒管理局（含新疆建设生产兵团）出具的属于监狱企业的证明文件，不再列入《中小企业声明函》，不重复享受政策。</w:t>
            </w:r>
          </w:p>
          <w:p>
            <w:pPr>
              <w:tabs>
                <w:tab w:val="left" w:pos="360"/>
                <w:tab w:val="left" w:pos="394"/>
              </w:tabs>
              <w:snapToGrid w:val="0"/>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监狱企业：监狱企业是指由司法部认定的为罪犯、戒毒人员提供生产项目和劳动对象，且全部产权属于司法部监狱管理局、戒毒管理局、直属煤矿管理局，各省、自治区、直辖市监狱管理局、戒毒管理局，各地（设区的市）监狱、强制戒毒隔离所、戒毒康复所，以及新疆生产建设兵团监狱管理局、戒毒管理局的企业。）</w:t>
            </w:r>
          </w:p>
          <w:p>
            <w:pPr>
              <w:tabs>
                <w:tab w:val="left" w:pos="360"/>
                <w:tab w:val="left" w:pos="394"/>
              </w:tabs>
              <w:snapToGrid w:val="0"/>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1.3货物为残疾人福利性单位</w:t>
            </w:r>
            <w:r>
              <w:rPr>
                <w:rFonts w:hint="eastAsia" w:asciiTheme="minorEastAsia" w:hAnsiTheme="minorEastAsia" w:eastAsiaTheme="minorEastAsia"/>
                <w:szCs w:val="21"/>
                <w:lang w:val="zh-CN"/>
              </w:rPr>
              <w:t>制造，</w:t>
            </w:r>
            <w:r>
              <w:rPr>
                <w:rFonts w:hint="eastAsia" w:asciiTheme="minorEastAsia" w:hAnsiTheme="minorEastAsia" w:eastAsiaTheme="minorEastAsia"/>
                <w:szCs w:val="21"/>
              </w:rPr>
              <w:t>投标供应商应当在投标文件中提供由141号文规定的《残疾人福利性单位声明函》，不再列入《中小企业声明函》，不重复享受政策。</w:t>
            </w:r>
          </w:p>
          <w:p>
            <w:pPr>
              <w:tabs>
                <w:tab w:val="left" w:pos="360"/>
                <w:tab w:val="left" w:pos="394"/>
              </w:tabs>
              <w:snapToGrid w:val="0"/>
              <w:jc w:val="left"/>
              <w:textAlignment w:val="center"/>
              <w:rPr>
                <w:rFonts w:asciiTheme="minorEastAsia" w:hAnsiTheme="minorEastAsia" w:eastAsiaTheme="minorEastAsia"/>
                <w:szCs w:val="21"/>
              </w:rPr>
            </w:pPr>
            <w:r>
              <w:rPr>
                <w:rFonts w:hint="eastAsia" w:asciiTheme="minorEastAsia" w:hAnsiTheme="minorEastAsia" w:eastAsiaTheme="minorEastAsia"/>
                <w:szCs w:val="21"/>
                <w:lang w:val="zh-CN"/>
              </w:rPr>
              <w:t>（</w:t>
            </w:r>
            <w:r>
              <w:rPr>
                <w:rFonts w:hint="eastAsia" w:asciiTheme="minorEastAsia" w:hAnsiTheme="minorEastAsia" w:eastAsiaTheme="minorEastAsia"/>
                <w:szCs w:val="21"/>
              </w:rPr>
              <w:t>残疾人福利性单位：根据财政部民政部《中国残疾人联合会关于促进残疾人就业政府采购政策的通知》（财库【2017】141号）的规定</w:t>
            </w:r>
            <w:r>
              <w:rPr>
                <w:rFonts w:hint="eastAsia" w:asciiTheme="minorEastAsia" w:hAnsiTheme="minorEastAsia" w:eastAsiaTheme="minorEastAsia"/>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7" w:type="dxa"/>
            <w:vAlign w:val="center"/>
          </w:tcPr>
          <w:p>
            <w:pPr>
              <w:spacing w:line="360" w:lineRule="exact"/>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20</w:t>
            </w:r>
          </w:p>
        </w:tc>
        <w:tc>
          <w:tcPr>
            <w:tcW w:w="1278" w:type="dxa"/>
            <w:vAlign w:val="center"/>
          </w:tcPr>
          <w:p>
            <w:pPr>
              <w:pStyle w:val="9"/>
              <w:jc w:val="center"/>
              <w:rPr>
                <w:rFonts w:asciiTheme="minorEastAsia" w:hAnsiTheme="minorEastAsia" w:eastAsiaTheme="minorEastAsia"/>
                <w:szCs w:val="21"/>
              </w:rPr>
            </w:pPr>
            <w:r>
              <w:rPr>
                <w:rFonts w:hint="eastAsia" w:asciiTheme="minorEastAsia" w:hAnsiTheme="minorEastAsia" w:eastAsiaTheme="minorEastAsia"/>
                <w:szCs w:val="21"/>
              </w:rPr>
              <w:t>主要中标标的名称、规格型号、数量、单价、服务要求等</w:t>
            </w:r>
          </w:p>
        </w:tc>
        <w:tc>
          <w:tcPr>
            <w:tcW w:w="6520" w:type="dxa"/>
            <w:vAlign w:val="center"/>
          </w:tcPr>
          <w:p>
            <w:pPr>
              <w:pStyle w:val="9"/>
              <w:rPr>
                <w:rFonts w:asciiTheme="minorEastAsia" w:hAnsiTheme="minorEastAsia" w:eastAsiaTheme="minorEastAsia"/>
                <w:szCs w:val="21"/>
              </w:rPr>
            </w:pPr>
            <w:r>
              <w:rPr>
                <w:rFonts w:hint="eastAsia" w:asciiTheme="minorEastAsia" w:hAnsiTheme="minorEastAsia" w:eastAsiaTheme="minorEastAsia"/>
                <w:szCs w:val="21"/>
              </w:rPr>
              <w:t>依据《中华人民共和国政府采购法实施条例》（国务院令第658号）规定：</w:t>
            </w:r>
          </w:p>
          <w:p>
            <w:pPr>
              <w:pStyle w:val="9"/>
              <w:rPr>
                <w:rFonts w:asciiTheme="minorEastAsia" w:hAnsiTheme="minorEastAsia" w:eastAsiaTheme="minorEastAsia"/>
                <w:szCs w:val="21"/>
              </w:rPr>
            </w:pPr>
            <w:r>
              <w:rPr>
                <w:rFonts w:hint="eastAsia" w:asciiTheme="minorEastAsia" w:hAnsiTheme="minorEastAsia" w:eastAsiaTheme="minorEastAsia"/>
                <w:szCs w:val="21"/>
              </w:rPr>
              <w:t>本项目将对中标供应商的主要中标标的名称、规格型号、数量、单价、服务要求等，经评标委员会评审认可后随评标结果一并公示。参加本次采购活动的供应商应当在投标文件中提供有效的《主要中标标的承诺函》，如有虚假，将取消其中标资格并上报处理。</w:t>
            </w:r>
          </w:p>
          <w:p>
            <w:pPr>
              <w:pStyle w:val="9"/>
              <w:rPr>
                <w:rFonts w:asciiTheme="minorEastAsia" w:hAnsiTheme="minorEastAsia" w:eastAsiaTheme="minorEastAsia"/>
                <w:szCs w:val="21"/>
              </w:rPr>
            </w:pPr>
            <w:r>
              <w:rPr>
                <w:rFonts w:hint="eastAsia" w:asciiTheme="minorEastAsia" w:hAnsiTheme="minorEastAsia" w:eastAsiaTheme="minorEastAsia"/>
                <w:szCs w:val="21"/>
              </w:rPr>
              <w:t>注：主要中标标的由采购人根据项目情况设定，至少应包含核心产品。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07" w:type="dxa"/>
            <w:vAlign w:val="center"/>
          </w:tcPr>
          <w:p>
            <w:pPr>
              <w:spacing w:line="360" w:lineRule="exact"/>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21</w:t>
            </w:r>
          </w:p>
        </w:tc>
        <w:tc>
          <w:tcPr>
            <w:tcW w:w="1278"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业绩</w:t>
            </w:r>
          </w:p>
        </w:tc>
        <w:tc>
          <w:tcPr>
            <w:tcW w:w="6520" w:type="dxa"/>
            <w:vAlign w:val="center"/>
          </w:tcPr>
          <w:p>
            <w:pPr>
              <w:pStyle w:val="9"/>
              <w:rPr>
                <w:rFonts w:asciiTheme="minorEastAsia" w:hAnsiTheme="minorEastAsia" w:eastAsiaTheme="minorEastAsia"/>
                <w:szCs w:val="21"/>
              </w:rPr>
            </w:pPr>
            <w:r>
              <w:rPr>
                <w:rFonts w:hint="eastAsia" w:asciiTheme="minorEastAsia" w:hAnsiTheme="minorEastAsia" w:eastAsiaTheme="minorEastAsia"/>
                <w:szCs w:val="21"/>
              </w:rPr>
              <w:t>本项目将对中标供应商经评标委员会评审认可的投标业绩（含合同名称、签订时间等）进行公示。如有虚假，将取消中标资格并上报处理。【除非本招标文件另有规定，业绩系指符合本招标文件规定的与最终用户(“最终用户”系指合同项目的建设方或由建设方确定的承包方)签订的合同及招标文件要求的相关证明。投标供应商与其关联公司（如母公司、控股公司、参股公司、分公司、子公司、同一法定代表人的公司等）之间签订的合同，均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7" w:type="dxa"/>
            <w:vAlign w:val="center"/>
          </w:tcPr>
          <w:p>
            <w:pPr>
              <w:spacing w:line="360" w:lineRule="exact"/>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22</w:t>
            </w:r>
          </w:p>
        </w:tc>
        <w:tc>
          <w:tcPr>
            <w:tcW w:w="1278"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同品牌多家供应商处理原则</w:t>
            </w:r>
          </w:p>
        </w:tc>
        <w:tc>
          <w:tcPr>
            <w:tcW w:w="6520" w:type="dxa"/>
            <w:vAlign w:val="center"/>
          </w:tcPr>
          <w:p>
            <w:pPr>
              <w:pStyle w:val="9"/>
              <w:rPr>
                <w:rFonts w:asciiTheme="minorEastAsia" w:hAnsiTheme="minorEastAsia" w:eastAsiaTheme="minorEastAsia"/>
                <w:szCs w:val="21"/>
              </w:rPr>
            </w:pPr>
            <w:r>
              <w:rPr>
                <w:rFonts w:hint="eastAsia" w:asciiTheme="minorEastAsia" w:hAnsiTheme="minorEastAsia" w:eastAsiaTheme="minorEastAsia"/>
                <w:szCs w:val="21"/>
              </w:rPr>
              <w:t>1.最低评标价法：提供相同品牌产品的不同供应商参加同一分包项目投标的，以其中通过资格审查、符合性审查且评标价最低的参加评标。评标价相同的，按照以下方式确定一个参加评标的供应商，其他投标无效。</w:t>
            </w:r>
          </w:p>
          <w:p>
            <w:pPr>
              <w:pStyle w:val="9"/>
              <w:rPr>
                <w:rFonts w:asciiTheme="minorEastAsia" w:hAnsiTheme="minorEastAsia" w:eastAsiaTheme="minorEastAsia"/>
                <w:szCs w:val="21"/>
              </w:rPr>
            </w:pPr>
            <w:r>
              <w:rPr>
                <w:rFonts w:hint="eastAsia" w:asciiTheme="minorEastAsia" w:hAnsiTheme="minorEastAsia" w:eastAsiaTheme="minorEastAsia"/>
                <w:szCs w:val="21"/>
              </w:rPr>
              <w:t>□随机抽取</w:t>
            </w:r>
          </w:p>
          <w:p>
            <w:pPr>
              <w:pStyle w:val="9"/>
              <w:rPr>
                <w:rFonts w:asciiTheme="minorEastAsia" w:hAnsiTheme="minorEastAsia" w:eastAsiaTheme="minorEastAsia"/>
                <w:szCs w:val="21"/>
              </w:rPr>
            </w:pPr>
            <w:r>
              <w:rPr>
                <w:rFonts w:hint="eastAsia" w:asciiTheme="minorEastAsia" w:hAnsiTheme="minorEastAsia" w:eastAsiaTheme="minorEastAsia"/>
                <w:szCs w:val="21"/>
              </w:rPr>
              <w:t>□其他____________________</w:t>
            </w:r>
          </w:p>
          <w:p>
            <w:pPr>
              <w:pStyle w:val="9"/>
              <w:rPr>
                <w:rFonts w:asciiTheme="minorEastAsia" w:hAnsiTheme="minorEastAsia" w:eastAsiaTheme="minorEastAsia"/>
                <w:szCs w:val="21"/>
              </w:rPr>
            </w:pPr>
            <w:r>
              <w:rPr>
                <w:rFonts w:hint="eastAsia" w:asciiTheme="minorEastAsia" w:hAnsiTheme="minorEastAsia" w:eastAsiaTheme="minorEastAsia"/>
                <w:szCs w:val="21"/>
              </w:rPr>
              <w:t>2.综合评分法：提供相同品牌产品且通过资格审查、符合性审查的不同供应商参加同一分包项目投标的，按一家供应商计算，评审后得分最高的同品牌供应商获得中标供应商推荐资格；评审得分相同的，按照以下方式确定一个供应商获得中标供应商推荐资格，其他同品牌供应商不作为中标候选供应商。</w:t>
            </w:r>
          </w:p>
          <w:p>
            <w:pPr>
              <w:pStyle w:val="9"/>
              <w:rPr>
                <w:rFonts w:asciiTheme="minorEastAsia" w:hAnsiTheme="minorEastAsia" w:eastAsiaTheme="minorEastAsia"/>
                <w:szCs w:val="21"/>
              </w:rPr>
            </w:pPr>
            <w:r>
              <w:rPr>
                <w:rFonts w:hint="eastAsia"/>
              </w:rPr>
              <w:t>■</w:t>
            </w:r>
            <w:r>
              <w:rPr>
                <w:rFonts w:hint="eastAsia" w:asciiTheme="minorEastAsia" w:hAnsiTheme="minorEastAsia" w:eastAsiaTheme="minorEastAsia"/>
                <w:szCs w:val="21"/>
              </w:rPr>
              <w:t>随机抽取</w:t>
            </w:r>
          </w:p>
          <w:p>
            <w:pPr>
              <w:pStyle w:val="9"/>
              <w:rPr>
                <w:rFonts w:asciiTheme="minorEastAsia" w:hAnsiTheme="minorEastAsia" w:eastAsiaTheme="minorEastAsia"/>
                <w:szCs w:val="21"/>
              </w:rPr>
            </w:pPr>
            <w:r>
              <w:rPr>
                <w:rFonts w:hint="eastAsia" w:asciiTheme="minorEastAsia" w:hAnsiTheme="minorEastAsia" w:eastAsiaTheme="minorEastAsia"/>
                <w:szCs w:val="21"/>
              </w:rPr>
              <w:t>□其他____________________</w:t>
            </w:r>
          </w:p>
          <w:p>
            <w:pPr>
              <w:pStyle w:val="9"/>
              <w:rPr>
                <w:rFonts w:asciiTheme="minorEastAsia" w:hAnsiTheme="minorEastAsia" w:eastAsiaTheme="minorEastAsia"/>
                <w:szCs w:val="21"/>
              </w:rPr>
            </w:pPr>
            <w:r>
              <w:rPr>
                <w:rFonts w:hint="eastAsia" w:asciiTheme="minorEastAsia" w:hAnsiTheme="minorEastAsia" w:eastAsiaTheme="minorEastAsia"/>
                <w:szCs w:val="21"/>
              </w:rPr>
              <w:t>3.</w:t>
            </w:r>
            <w:r>
              <w:rPr>
                <w:rFonts w:cs="Arial" w:asciiTheme="minorEastAsia" w:hAnsiTheme="minorEastAsia" w:eastAsiaTheme="minorEastAsia"/>
                <w:szCs w:val="21"/>
              </w:rPr>
              <w:t>非单一产品采购项目，采购人应当根据采购项目技术构成、产品价格比重等合理确定核心产品，并在招标文件中载明。多家供应商提供的核心产品品牌相同的，按前两款规定</w:t>
            </w:r>
            <w:r>
              <w:rPr>
                <w:rFonts w:hint="eastAsia" w:cs="Arial" w:asciiTheme="minorEastAsia" w:hAnsiTheme="minorEastAsia" w:eastAsiaTheme="minorEastAsia"/>
                <w:szCs w:val="21"/>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7" w:type="dxa"/>
            <w:vAlign w:val="center"/>
          </w:tcPr>
          <w:p>
            <w:pPr>
              <w:spacing w:line="360" w:lineRule="exact"/>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23</w:t>
            </w:r>
          </w:p>
        </w:tc>
        <w:tc>
          <w:tcPr>
            <w:tcW w:w="1278" w:type="dxa"/>
            <w:vAlign w:val="center"/>
          </w:tcPr>
          <w:p>
            <w:pPr>
              <w:pStyle w:val="9"/>
              <w:rPr>
                <w:rFonts w:hint="default" w:cs="Arial" w:asciiTheme="minorEastAsia" w:hAnsiTheme="minorEastAsia" w:eastAsiaTheme="minorEastAsia"/>
                <w:szCs w:val="21"/>
                <w:lang w:val="en-US" w:eastAsia="zh-CN"/>
              </w:rPr>
            </w:pPr>
            <w:r>
              <w:rPr>
                <w:rFonts w:hint="eastAsia" w:cs="Arial" w:asciiTheme="minorEastAsia" w:hAnsiTheme="minorEastAsia" w:eastAsiaTheme="minorEastAsia"/>
                <w:szCs w:val="21"/>
                <w:lang w:val="en-US" w:eastAsia="zh-CN"/>
              </w:rPr>
              <w:t>政府采购监督管理部门</w:t>
            </w:r>
          </w:p>
        </w:tc>
        <w:tc>
          <w:tcPr>
            <w:tcW w:w="6520" w:type="dxa"/>
            <w:vAlign w:val="center"/>
          </w:tcPr>
          <w:p>
            <w:pPr>
              <w:spacing w:line="360" w:lineRule="exact"/>
              <w:rPr>
                <w:rFonts w:hint="eastAsia" w:cs="Times New Roman" w:asciiTheme="minorEastAsia" w:hAnsiTheme="minorEastAsia" w:eastAsiaTheme="minorEastAsia"/>
                <w:szCs w:val="21"/>
                <w:lang w:val="zh-CN"/>
              </w:rPr>
            </w:pPr>
            <w:r>
              <w:rPr>
                <w:rFonts w:hint="eastAsia" w:cs="Times New Roman" w:asciiTheme="minorEastAsia" w:hAnsiTheme="minorEastAsia" w:eastAsiaTheme="minorEastAsia"/>
                <w:szCs w:val="21"/>
                <w:lang w:val="en-US" w:eastAsia="zh-CN"/>
              </w:rPr>
              <w:t>名称：安徽省财政厅</w:t>
            </w:r>
          </w:p>
          <w:p>
            <w:pPr>
              <w:spacing w:line="360" w:lineRule="exact"/>
              <w:rPr>
                <w:rFonts w:hint="eastAsia" w:cs="Times New Roman" w:asciiTheme="minorEastAsia" w:hAnsiTheme="minorEastAsia" w:eastAsiaTheme="minorEastAsia"/>
                <w:szCs w:val="21"/>
                <w:lang w:val="zh-CN"/>
              </w:rPr>
            </w:pPr>
            <w:r>
              <w:rPr>
                <w:rFonts w:hint="eastAsia" w:cs="Times New Roman" w:asciiTheme="minorEastAsia" w:hAnsiTheme="minorEastAsia" w:eastAsiaTheme="minorEastAsia"/>
                <w:szCs w:val="21"/>
                <w:lang w:val="en-US" w:eastAsia="zh-CN"/>
              </w:rPr>
              <w:t>地 址：合肥市阜南西路238号</w:t>
            </w:r>
          </w:p>
          <w:p>
            <w:pPr>
              <w:spacing w:line="360" w:lineRule="exact"/>
              <w:rPr>
                <w:rFonts w:hint="eastAsia" w:asciiTheme="minorEastAsia" w:hAnsiTheme="minorEastAsia" w:eastAsiaTheme="minorEastAsia"/>
                <w:szCs w:val="21"/>
              </w:rPr>
            </w:pPr>
            <w:r>
              <w:rPr>
                <w:rFonts w:hint="eastAsia" w:cs="Times New Roman" w:asciiTheme="minorEastAsia" w:hAnsiTheme="minorEastAsia" w:eastAsiaTheme="minorEastAsia"/>
                <w:szCs w:val="21"/>
                <w:lang w:val="en-US" w:eastAsia="zh-CN"/>
              </w:rPr>
              <w:t>电 话：0551-68150309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5" w:type="dxa"/>
            <w:gridSpan w:val="2"/>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信用标评分</w:t>
            </w:r>
          </w:p>
        </w:tc>
        <w:tc>
          <w:tcPr>
            <w:tcW w:w="6520" w:type="dxa"/>
            <w:vAlign w:val="center"/>
          </w:tcPr>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本项目不启用信用标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5" w:type="dxa"/>
            <w:gridSpan w:val="2"/>
            <w:vAlign w:val="center"/>
          </w:tcPr>
          <w:p>
            <w:pPr>
              <w:spacing w:line="360" w:lineRule="exact"/>
              <w:jc w:val="center"/>
              <w:rPr>
                <w:rFonts w:asciiTheme="minorEastAsia" w:hAnsiTheme="minorEastAsia" w:eastAsiaTheme="minorEastAsia"/>
                <w:szCs w:val="21"/>
              </w:rPr>
            </w:pPr>
            <w:r>
              <w:rPr>
                <w:rFonts w:hint="eastAsia" w:ascii="宋体" w:hAnsi="宋体"/>
              </w:rPr>
              <w:t>其他要求</w:t>
            </w:r>
          </w:p>
        </w:tc>
        <w:tc>
          <w:tcPr>
            <w:tcW w:w="6520" w:type="dxa"/>
            <w:vAlign w:val="center"/>
          </w:tcPr>
          <w:p>
            <w:pPr>
              <w:pStyle w:val="9"/>
              <w:rPr>
                <w:rFonts w:cs="Arial" w:asciiTheme="minorEastAsia" w:hAnsiTheme="minorEastAsia" w:eastAsiaTheme="minorEastAsia"/>
                <w:szCs w:val="21"/>
              </w:rPr>
            </w:pPr>
            <w:r>
              <w:rPr>
                <w:rFonts w:hint="eastAsia" w:cs="Arial" w:asciiTheme="minorEastAsia" w:hAnsiTheme="minorEastAsia" w:eastAsiaTheme="minorEastAsia"/>
                <w:szCs w:val="21"/>
              </w:rPr>
              <w:t>本项目中涉及商品包装、快递包装的，供应商须按照《财政部办公厅 生态环境部办公厅 国家邮政局办公室关于印发&lt;商品包装政府采购需求标准（试行）&gt;、&lt;快递包装政府采购需求标准（试行）&gt;的通知》执行。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5" w:type="dxa"/>
            <w:gridSpan w:val="2"/>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备注：</w:t>
            </w:r>
          </w:p>
        </w:tc>
        <w:tc>
          <w:tcPr>
            <w:tcW w:w="6520" w:type="dxa"/>
            <w:vAlign w:val="center"/>
          </w:tcPr>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1.当招标文件通用部分和该专用部分不一致时，以此专用部分为准。</w:t>
            </w:r>
          </w:p>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2.说明：■表示采用条款，</w:t>
            </w: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表示不采用条款。</w:t>
            </w:r>
          </w:p>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3.诚信投标温馨提示：参加本次采购活动的供应商在投标文件中提供的所有资料均应真实，如有虚假，将被取消中标资格并承担不利法律后果。</w:t>
            </w:r>
          </w:p>
        </w:tc>
      </w:tr>
    </w:tbl>
    <w:p/>
    <w:p>
      <w:pPr>
        <w:rPr>
          <w:rFonts w:ascii="宋体" w:hAnsi="宋体"/>
          <w:sz w:val="24"/>
          <w:szCs w:val="24"/>
        </w:rPr>
      </w:pPr>
      <w:r>
        <w:rPr>
          <w:rFonts w:hint="eastAsia" w:ascii="宋体" w:hAnsi="宋体"/>
          <w:sz w:val="24"/>
          <w:szCs w:val="24"/>
        </w:rPr>
        <w:br w:type="page"/>
      </w:r>
    </w:p>
    <w:p>
      <w:pPr>
        <w:pStyle w:val="6"/>
        <w:spacing w:line="500" w:lineRule="exact"/>
        <w:jc w:val="center"/>
      </w:pPr>
      <w:r>
        <w:rPr>
          <w:rFonts w:hint="eastAsia"/>
        </w:rPr>
        <w:t>第三章  合同条款前附表</w:t>
      </w:r>
    </w:p>
    <w:p>
      <w:pPr>
        <w:spacing w:line="360" w:lineRule="auto"/>
        <w:jc w:val="center"/>
        <w:rPr>
          <w:rFonts w:ascii="宋体" w:hAnsi="宋体"/>
          <w:b/>
          <w:sz w:val="28"/>
          <w:szCs w:val="28"/>
        </w:rPr>
      </w:pPr>
      <w:r>
        <w:rPr>
          <w:rFonts w:hint="eastAsia" w:ascii="宋体" w:hAnsi="宋体"/>
          <w:b/>
          <w:sz w:val="28"/>
          <w:szCs w:val="28"/>
        </w:rPr>
        <w:t>合同条款前附表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序号</w:t>
            </w:r>
          </w:p>
        </w:tc>
        <w:tc>
          <w:tcPr>
            <w:tcW w:w="72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rPr>
            </w:pPr>
            <w:r>
              <w:rPr>
                <w:rFonts w:hint="eastAsia" w:ascii="宋体" w:hAnsi="宋体"/>
                <w:szCs w:val="21"/>
              </w:rPr>
              <w:t>1</w:t>
            </w:r>
          </w:p>
        </w:tc>
        <w:tc>
          <w:tcPr>
            <w:tcW w:w="720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r>
              <w:rPr>
                <w:rFonts w:hint="eastAsia" w:ascii="宋体" w:hAnsi="宋体"/>
                <w:szCs w:val="21"/>
              </w:rPr>
              <w:t>履约地点为：皖南医学院</w:t>
            </w:r>
          </w:p>
          <w:p>
            <w:pPr>
              <w:spacing w:line="360" w:lineRule="exact"/>
              <w:rPr>
                <w:rFonts w:ascii="宋体" w:hAnsi="宋体"/>
                <w:szCs w:val="21"/>
              </w:rPr>
            </w:pPr>
            <w:r>
              <w:rPr>
                <w:rFonts w:hint="eastAsia" w:ascii="宋体" w:hAnsi="宋体"/>
                <w:szCs w:val="21"/>
              </w:rPr>
              <w:t>（注：由采购人指定本项目履约地点）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rPr>
            </w:pPr>
            <w:r>
              <w:rPr>
                <w:rFonts w:hint="eastAsia" w:ascii="宋体" w:hAnsi="宋体"/>
                <w:szCs w:val="21"/>
              </w:rPr>
              <w:t>2</w:t>
            </w:r>
          </w:p>
        </w:tc>
        <w:tc>
          <w:tcPr>
            <w:tcW w:w="720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r>
              <w:rPr>
                <w:rFonts w:hint="eastAsia" w:ascii="宋体" w:hAnsi="宋体"/>
                <w:szCs w:val="21"/>
              </w:rPr>
              <w:t>预付款：</w:t>
            </w:r>
            <w:r>
              <w:rPr>
                <w:rFonts w:hint="eastAsia"/>
              </w:rPr>
              <w:t>■</w:t>
            </w:r>
            <w:r>
              <w:rPr>
                <w:rFonts w:hint="eastAsia" w:ascii="宋体" w:hAnsi="宋体"/>
                <w:szCs w:val="21"/>
              </w:rPr>
              <w:t>无   □有，金额/比例为：</w:t>
            </w:r>
            <w:r>
              <w:rPr>
                <w:rFonts w:hint="eastAsia" w:ascii="宋体" w:hAnsi="宋体"/>
                <w:szCs w:val="21"/>
                <w:u w:val="single"/>
              </w:rPr>
              <w:t xml:space="preserve">           </w:t>
            </w:r>
            <w:r>
              <w:rPr>
                <w:rFonts w:hint="eastAsia" w:ascii="宋体" w:hAnsi="宋体"/>
                <w:szCs w:val="21"/>
              </w:rPr>
              <w:t>（中标供应商申请预付款时需提供预付款保函或其他非现金担保措施）</w:t>
            </w:r>
          </w:p>
          <w:p>
            <w:pPr>
              <w:spacing w:line="360" w:lineRule="exact"/>
              <w:rPr>
                <w:rFonts w:ascii="宋体" w:hAnsi="宋体"/>
                <w:szCs w:val="21"/>
              </w:rPr>
            </w:pPr>
            <w:r>
              <w:rPr>
                <w:rFonts w:hint="eastAsia" w:ascii="宋体" w:hAnsi="宋体"/>
                <w:szCs w:val="21"/>
              </w:rPr>
              <w:t>付款应按下列条件进行：采购项目验收完成后，由买方按申报的资金支付方式，在10个工作日内向卖方支付全部合同价款。卖方需开具税务发票。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rPr>
            </w:pPr>
            <w:r>
              <w:rPr>
                <w:rFonts w:hint="eastAsia" w:ascii="宋体" w:hAnsi="宋体"/>
                <w:szCs w:val="21"/>
              </w:rPr>
              <w:t>3</w:t>
            </w:r>
          </w:p>
        </w:tc>
        <w:tc>
          <w:tcPr>
            <w:tcW w:w="720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r>
              <w:rPr>
                <w:rFonts w:hint="eastAsia" w:ascii="宋体" w:hAnsi="宋体"/>
                <w:szCs w:val="21"/>
              </w:rPr>
              <w:t>索赔方式：在合同中约定。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rPr>
            </w:pPr>
            <w:r>
              <w:rPr>
                <w:rFonts w:hint="eastAsia" w:ascii="宋体" w:hAnsi="宋体"/>
                <w:szCs w:val="21"/>
              </w:rPr>
              <w:t>4</w:t>
            </w:r>
          </w:p>
        </w:tc>
        <w:tc>
          <w:tcPr>
            <w:tcW w:w="7208"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szCs w:val="21"/>
              </w:rPr>
            </w:pPr>
            <w:r>
              <w:rPr>
                <w:rFonts w:hint="eastAsia" w:ascii="宋体" w:hAnsi="宋体"/>
                <w:szCs w:val="21"/>
              </w:rPr>
              <w:t>本合同买方为：皖南医学院</w:t>
            </w:r>
          </w:p>
          <w:p>
            <w:pPr>
              <w:spacing w:line="360" w:lineRule="exact"/>
              <w:rPr>
                <w:rFonts w:hint="eastAsia" w:ascii="宋体" w:hAnsi="宋体"/>
                <w:szCs w:val="21"/>
              </w:rPr>
            </w:pPr>
            <w:r>
              <w:rPr>
                <w:rFonts w:hint="eastAsia" w:ascii="宋体" w:hAnsi="宋体"/>
                <w:szCs w:val="21"/>
              </w:rPr>
              <w:t>交货时间（供货期）：30个日历天</w:t>
            </w:r>
          </w:p>
          <w:p>
            <w:pPr>
              <w:spacing w:line="360" w:lineRule="exact"/>
              <w:rPr>
                <w:rFonts w:hint="eastAsia" w:ascii="宋体" w:hAnsi="宋体"/>
                <w:szCs w:val="21"/>
              </w:rPr>
            </w:pPr>
            <w:r>
              <w:rPr>
                <w:rFonts w:hint="eastAsia" w:ascii="宋体" w:hAnsi="宋体"/>
                <w:szCs w:val="21"/>
              </w:rPr>
              <w:t>质保期：3年</w:t>
            </w:r>
          </w:p>
          <w:p>
            <w:pPr>
              <w:spacing w:line="360" w:lineRule="exact"/>
              <w:rPr>
                <w:rFonts w:ascii="宋体" w:hAnsi="宋体"/>
                <w:szCs w:val="21"/>
              </w:rPr>
            </w:pPr>
            <w:r>
              <w:rPr>
                <w:rFonts w:hint="eastAsia" w:ascii="宋体" w:hAnsi="宋体"/>
                <w:szCs w:val="21"/>
              </w:rPr>
              <w:t>交货地点：皖南医学院</w:t>
            </w:r>
          </w:p>
          <w:p>
            <w:pPr>
              <w:spacing w:line="360" w:lineRule="exact"/>
              <w:rPr>
                <w:rFonts w:ascii="宋体" w:hAnsi="宋体"/>
                <w:szCs w:val="21"/>
              </w:rPr>
            </w:pPr>
            <w:r>
              <w:rPr>
                <w:rFonts w:hint="eastAsia" w:ascii="宋体" w:hAnsi="宋体"/>
                <w:szCs w:val="21"/>
              </w:rPr>
              <w:t>代理机构：安徽安兆工程技术咨询服务有限公司</w:t>
            </w:r>
          </w:p>
        </w:tc>
      </w:tr>
    </w:tbl>
    <w:p>
      <w:pPr>
        <w:spacing w:before="120" w:beforeLines="50" w:beforeAutospacing="1" w:after="72" w:afterLines="30" w:afterAutospacing="1" w:line="360" w:lineRule="auto"/>
        <w:rPr>
          <w:rFonts w:ascii="宋体" w:hAnsi="宋体"/>
          <w:sz w:val="24"/>
          <w:szCs w:val="24"/>
        </w:rPr>
      </w:pPr>
      <w:r>
        <w:rPr>
          <w:rFonts w:hint="eastAsia" w:ascii="宋体" w:hAnsi="宋体"/>
          <w:sz w:val="24"/>
          <w:szCs w:val="24"/>
        </w:rPr>
        <w:t>备注：采购合同格式见通用部分，采购人提供采购合同文本的，按采购人提供的采购合同文本签订合同。</w:t>
      </w:r>
    </w:p>
    <w:p/>
    <w:p>
      <w:pPr>
        <w:rPr>
          <w:b/>
        </w:rPr>
      </w:pPr>
    </w:p>
    <w:p>
      <w:pPr>
        <w:pStyle w:val="6"/>
        <w:spacing w:line="500" w:lineRule="exact"/>
        <w:jc w:val="center"/>
      </w:pPr>
      <w:r>
        <w:br w:type="page"/>
      </w:r>
      <w:r>
        <w:rPr>
          <w:rFonts w:hint="eastAsia"/>
        </w:rPr>
        <w:t>第四章  采购需求</w:t>
      </w:r>
    </w:p>
    <w:p>
      <w:pPr>
        <w:pStyle w:val="38"/>
        <w:ind w:firstLine="470" w:firstLineChars="196"/>
        <w:rPr>
          <w:rFonts w:ascii="宋体" w:hAnsi="宋体"/>
          <w:sz w:val="24"/>
          <w:szCs w:val="24"/>
        </w:rPr>
      </w:pPr>
      <w:r>
        <w:rPr>
          <w:rFonts w:hint="eastAsia" w:ascii="宋体" w:hAnsi="宋体"/>
          <w:sz w:val="24"/>
          <w:szCs w:val="24"/>
        </w:rPr>
        <w:t>备注：</w:t>
      </w:r>
    </w:p>
    <w:p>
      <w:pPr>
        <w:pStyle w:val="38"/>
        <w:ind w:firstLine="470" w:firstLineChars="196"/>
        <w:rPr>
          <w:rFonts w:ascii="宋体" w:hAnsi="宋体"/>
          <w:sz w:val="24"/>
          <w:szCs w:val="24"/>
        </w:rPr>
      </w:pPr>
      <w:r>
        <w:rPr>
          <w:rFonts w:hint="eastAsia" w:ascii="宋体" w:hAnsi="宋体"/>
          <w:sz w:val="24"/>
          <w:szCs w:val="24"/>
        </w:rPr>
        <w:t>1.以下《采购需求说明》及《采购需求一览表》所列内容为采购人所提采购需求，供应商应认真仔细研究，投标时应慎重选择相应的产品及技术参数、规格型号等进行投标。</w:t>
      </w:r>
    </w:p>
    <w:p>
      <w:pPr>
        <w:pStyle w:val="38"/>
        <w:ind w:firstLine="470" w:firstLineChars="196"/>
        <w:rPr>
          <w:rFonts w:ascii="宋体" w:hAnsi="宋体"/>
          <w:sz w:val="24"/>
          <w:szCs w:val="24"/>
        </w:rPr>
      </w:pPr>
      <w:r>
        <w:rPr>
          <w:rFonts w:hint="eastAsia" w:ascii="宋体" w:hAnsi="宋体"/>
          <w:sz w:val="24"/>
          <w:szCs w:val="24"/>
          <w:lang w:val="en-US" w:eastAsia="zh-CN"/>
        </w:rPr>
        <w:t>2</w:t>
      </w:r>
      <w:r>
        <w:rPr>
          <w:rFonts w:hint="eastAsia" w:ascii="宋体" w:hAnsi="宋体"/>
          <w:sz w:val="24"/>
          <w:szCs w:val="24"/>
        </w:rPr>
        <w:t>.投标报价包括采购、运输、人工、安装、售后、验收、税费等所有费用。</w:t>
      </w:r>
    </w:p>
    <w:p>
      <w:pPr>
        <w:pStyle w:val="38"/>
        <w:ind w:firstLine="470" w:firstLineChars="196"/>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.本项目招标文件通用部分第三章 “投标文件格式”中内容应根据项目需要和评标办法规定填写；如不需要，则填写无。</w:t>
      </w:r>
    </w:p>
    <w:p>
      <w:pPr>
        <w:pStyle w:val="38"/>
        <w:ind w:firstLine="470" w:firstLineChars="196"/>
        <w:rPr>
          <w:rFonts w:ascii="宋体" w:hAnsi="宋体"/>
          <w:sz w:val="24"/>
          <w:szCs w:val="24"/>
        </w:rPr>
      </w:pPr>
      <w:r>
        <w:rPr>
          <w:rFonts w:hint="eastAsia" w:ascii="宋体" w:hAnsi="宋体"/>
          <w:sz w:val="24"/>
          <w:szCs w:val="24"/>
          <w:lang w:val="en-US" w:eastAsia="zh-CN"/>
        </w:rPr>
        <w:t>4</w:t>
      </w:r>
      <w:r>
        <w:rPr>
          <w:rFonts w:hint="eastAsia" w:ascii="宋体" w:hAnsi="宋体"/>
          <w:sz w:val="24"/>
          <w:szCs w:val="24"/>
        </w:rPr>
        <w:t>.中标供应商和采购人签订的合同应与招标文件中的采购合同一致，不得另行签订与采购合同相背离的其他合同。</w:t>
      </w:r>
    </w:p>
    <w:p>
      <w:pPr>
        <w:pStyle w:val="38"/>
        <w:ind w:firstLine="470" w:firstLineChars="196"/>
        <w:rPr>
          <w:rFonts w:ascii="宋体" w:hAnsi="宋体"/>
          <w:sz w:val="24"/>
          <w:szCs w:val="24"/>
        </w:rPr>
      </w:pPr>
      <w:r>
        <w:rPr>
          <w:rFonts w:hint="eastAsia" w:ascii="宋体" w:hAnsi="宋体"/>
          <w:sz w:val="24"/>
          <w:szCs w:val="24"/>
          <w:lang w:val="en-US" w:eastAsia="zh-CN"/>
        </w:rPr>
        <w:t>5</w:t>
      </w:r>
      <w:r>
        <w:rPr>
          <w:rFonts w:hint="eastAsia" w:ascii="宋体" w:hAnsi="宋体"/>
          <w:sz w:val="24"/>
          <w:szCs w:val="24"/>
        </w:rPr>
        <w:t>.下列《采购需求一览表》中标注“▲”的产品，投标供应商在投标文件《主要中标标的承诺函》中填写名称、规格、型号、数量、单价等信息该承诺函经评标委员会评审认可后随评审结果一并公示，如投标文件中未提供、提供不全将可能导致投标无效。</w:t>
      </w:r>
      <w:bookmarkStart w:id="4" w:name="_Hlk33586079"/>
      <w:r>
        <w:rPr>
          <w:rFonts w:hint="eastAsia" w:ascii="宋体" w:hAnsi="宋体"/>
          <w:sz w:val="24"/>
          <w:szCs w:val="24"/>
        </w:rPr>
        <w:t>采购人（代理机构）在编制招标文件时必须将采购的主要产品(包括核心产品)标注“▲”。</w:t>
      </w:r>
      <w:bookmarkEnd w:id="4"/>
    </w:p>
    <w:p>
      <w:pPr>
        <w:pStyle w:val="38"/>
        <w:ind w:firstLine="470" w:firstLineChars="196"/>
        <w:rPr>
          <w:rFonts w:ascii="宋体" w:hAnsi="宋体"/>
          <w:sz w:val="24"/>
          <w:szCs w:val="24"/>
        </w:rPr>
      </w:pPr>
      <w:r>
        <w:rPr>
          <w:rFonts w:hint="eastAsia" w:ascii="宋体" w:hAnsi="宋体"/>
          <w:sz w:val="24"/>
          <w:szCs w:val="24"/>
          <w:lang w:val="en-US" w:eastAsia="zh-CN"/>
        </w:rPr>
        <w:t>6</w:t>
      </w:r>
      <w:r>
        <w:rPr>
          <w:rFonts w:hint="eastAsia" w:ascii="宋体" w:hAnsi="宋体"/>
          <w:sz w:val="24"/>
          <w:szCs w:val="24"/>
        </w:rPr>
        <w:t>.采购人或代理机构查询中国政府采购网相关链接，并根据查询结果，在采购需求一览表填写列入品目清单情况。</w:t>
      </w:r>
    </w:p>
    <w:p>
      <w:pPr>
        <w:pStyle w:val="38"/>
        <w:ind w:firstLine="470" w:firstLineChars="196"/>
        <w:rPr>
          <w:rFonts w:ascii="宋体" w:hAnsi="宋体"/>
          <w:sz w:val="24"/>
          <w:szCs w:val="24"/>
        </w:rPr>
      </w:pPr>
      <w:r>
        <w:rPr>
          <w:rFonts w:hint="eastAsia" w:ascii="宋体" w:hAnsi="宋体"/>
          <w:sz w:val="24"/>
          <w:szCs w:val="24"/>
        </w:rPr>
        <w:t>采购产品如有列入品目清单内强制采购类节能产品，必须按品目清单要求采购。提供国家确定的认证机构证明网页截图，及认证机构出具的、处于有效期之内的节能产品认证证书，否则按无效投标处理。</w:t>
      </w:r>
    </w:p>
    <w:p>
      <w:pPr>
        <w:pStyle w:val="38"/>
        <w:ind w:firstLine="470" w:firstLineChars="196"/>
        <w:rPr>
          <w:rFonts w:ascii="宋体" w:hAnsi="宋体"/>
          <w:sz w:val="24"/>
          <w:szCs w:val="24"/>
        </w:rPr>
      </w:pPr>
      <w:r>
        <w:rPr>
          <w:rFonts w:hint="eastAsia" w:ascii="宋体" w:hAnsi="宋体"/>
          <w:sz w:val="24"/>
          <w:szCs w:val="24"/>
        </w:rPr>
        <w:t>采购产品如有列入品目清单内优先采购节能或环境标志产品，根据评标办法要求提供相关证明材料，否则在评标时相关评审项不得分。</w:t>
      </w:r>
    </w:p>
    <w:p>
      <w:pPr>
        <w:pStyle w:val="38"/>
        <w:ind w:firstLine="480" w:firstLineChars="200"/>
        <w:rPr>
          <w:rFonts w:ascii="宋体" w:hAnsi="宋体"/>
          <w:sz w:val="24"/>
          <w:szCs w:val="24"/>
        </w:rPr>
      </w:pPr>
      <w:r>
        <w:rPr>
          <w:rFonts w:hint="eastAsia" w:ascii="宋体" w:hAnsi="宋体"/>
          <w:sz w:val="24"/>
          <w:szCs w:val="24"/>
          <w:lang w:val="en-US" w:eastAsia="zh-CN"/>
        </w:rPr>
        <w:t>7</w:t>
      </w:r>
      <w:r>
        <w:rPr>
          <w:rFonts w:hint="eastAsia" w:ascii="宋体" w:hAnsi="宋体"/>
          <w:sz w:val="24"/>
          <w:szCs w:val="24"/>
        </w:rPr>
        <w:t>.采购人、采购代理机构应当依据国务院批准的中小企业划分标准，根据采购项目具体情况，在采购文件中明确采购标的对应的中小企业划分标准所属行业。如果一个采购项目涉及多个采购标的的，应当在采购文件中逐一明确所有采购标的对应的中小企业划分标准所属行业。供应商根据采购文件中明确的行业所对应的划分标准，判断是否属于中小企业。现行中小企业划分标准行业包括农、林、牧、渔业，工业，建筑业，批发业，零售业，交通运输业，仓储业，邮政业，住宿业，餐饮业，信息传输业，软件和信息技术服务业，房地产开发经营，物业管理，租赁和商业服务业和其他未列明行业十六类。（如下</w:t>
      </w:r>
      <w:r>
        <w:rPr>
          <w:rFonts w:hint="eastAsia" w:ascii="宋体" w:hAnsi="宋体"/>
          <w:sz w:val="24"/>
          <w:szCs w:val="24"/>
          <w:lang w:val="en-US" w:eastAsia="zh-CN"/>
        </w:rPr>
        <w:t>表</w:t>
      </w:r>
      <w:r>
        <w:rPr>
          <w:rFonts w:hint="eastAsia" w:ascii="宋体" w:hAnsi="宋体"/>
          <w:sz w:val="24"/>
          <w:szCs w:val="24"/>
        </w:rPr>
        <w:t>所示）</w:t>
      </w:r>
    </w:p>
    <w:p>
      <w:pPr>
        <w:pStyle w:val="38"/>
        <w:ind w:firstLine="480" w:firstLineChars="200"/>
        <w:rPr>
          <w:rFonts w:hint="eastAsia" w:ascii="宋体" w:hAnsi="宋体"/>
          <w:sz w:val="24"/>
          <w:szCs w:val="24"/>
        </w:rPr>
      </w:pPr>
      <w:r>
        <w:rPr>
          <w:rFonts w:hint="eastAsia" w:ascii="宋体" w:hAnsi="宋体"/>
          <w:sz w:val="24"/>
          <w:szCs w:val="24"/>
          <w:lang w:val="en-US" w:eastAsia="zh-CN"/>
        </w:rPr>
        <w:t>8</w:t>
      </w:r>
      <w:r>
        <w:rPr>
          <w:rFonts w:hint="eastAsia" w:ascii="宋体" w:hAnsi="宋体"/>
          <w:sz w:val="24"/>
          <w:szCs w:val="24"/>
        </w:rPr>
        <w:t>.采购人（代理机构）在编制招标文件时必须将采购标的性质（采购货物或采购服务）予以明确。</w:t>
      </w:r>
    </w:p>
    <w:p>
      <w:pPr>
        <w:pStyle w:val="38"/>
        <w:numPr>
          <w:ilvl w:val="255"/>
          <w:numId w:val="0"/>
        </w:numPr>
        <w:rPr>
          <w:rFonts w:ascii="宋体" w:hAnsi="宋体"/>
          <w:sz w:val="24"/>
          <w:szCs w:val="24"/>
        </w:rPr>
      </w:pPr>
      <w:r>
        <w:rPr>
          <w:rFonts w:hint="eastAsia" w:ascii="宋体" w:hAnsi="宋体"/>
          <w:sz w:val="24"/>
          <w:szCs w:val="24"/>
        </w:rPr>
        <w:t>中小企业划分标准：</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2"/>
        <w:gridCol w:w="1104"/>
        <w:gridCol w:w="1097"/>
        <w:gridCol w:w="1295"/>
        <w:gridCol w:w="1561"/>
        <w:gridCol w:w="1389"/>
        <w:gridCol w:w="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Align w:val="center"/>
          </w:tcPr>
          <w:p>
            <w:pPr>
              <w:widowControl/>
              <w:spacing w:after="113" w:line="180" w:lineRule="atLeast"/>
              <w:rPr>
                <w:rFonts w:ascii="宋体" w:hAnsi="宋体"/>
                <w:sz w:val="18"/>
                <w:szCs w:val="18"/>
              </w:rPr>
            </w:pPr>
            <w:r>
              <w:rPr>
                <w:rFonts w:hint="eastAsia" w:ascii="宋体" w:hAnsi="宋体"/>
                <w:sz w:val="18"/>
                <w:szCs w:val="18"/>
              </w:rPr>
              <w:t>行业名称</w:t>
            </w:r>
          </w:p>
        </w:tc>
        <w:tc>
          <w:tcPr>
            <w:tcW w:w="1104" w:type="dxa"/>
            <w:vAlign w:val="center"/>
          </w:tcPr>
          <w:p>
            <w:pPr>
              <w:widowControl/>
              <w:spacing w:after="113" w:line="180" w:lineRule="atLeast"/>
              <w:rPr>
                <w:rFonts w:ascii="宋体" w:hAnsi="宋体"/>
                <w:sz w:val="18"/>
                <w:szCs w:val="18"/>
              </w:rPr>
            </w:pPr>
            <w:r>
              <w:rPr>
                <w:rFonts w:hint="eastAsia" w:ascii="宋体" w:hAnsi="宋体"/>
                <w:sz w:val="18"/>
                <w:szCs w:val="18"/>
              </w:rPr>
              <w:t>指标名称</w:t>
            </w:r>
          </w:p>
        </w:tc>
        <w:tc>
          <w:tcPr>
            <w:tcW w:w="1097" w:type="dxa"/>
            <w:vAlign w:val="center"/>
          </w:tcPr>
          <w:p>
            <w:pPr>
              <w:widowControl/>
              <w:spacing w:after="113" w:line="180" w:lineRule="atLeast"/>
              <w:rPr>
                <w:rFonts w:ascii="宋体" w:hAnsi="宋体"/>
                <w:sz w:val="18"/>
                <w:szCs w:val="18"/>
              </w:rPr>
            </w:pPr>
            <w:r>
              <w:rPr>
                <w:rFonts w:hint="eastAsia" w:ascii="宋体" w:hAnsi="宋体"/>
                <w:sz w:val="18"/>
                <w:szCs w:val="18"/>
              </w:rPr>
              <w:t>计量单位</w:t>
            </w:r>
          </w:p>
        </w:tc>
        <w:tc>
          <w:tcPr>
            <w:tcW w:w="1295" w:type="dxa"/>
            <w:vAlign w:val="center"/>
          </w:tcPr>
          <w:p>
            <w:pPr>
              <w:widowControl/>
              <w:spacing w:after="113" w:line="180" w:lineRule="atLeast"/>
              <w:ind w:firstLine="420"/>
              <w:rPr>
                <w:rFonts w:ascii="宋体" w:hAnsi="宋体"/>
                <w:sz w:val="18"/>
                <w:szCs w:val="18"/>
              </w:rPr>
            </w:pPr>
            <w:r>
              <w:rPr>
                <w:rFonts w:hint="eastAsia" w:ascii="宋体" w:hAnsi="宋体"/>
                <w:sz w:val="18"/>
                <w:szCs w:val="18"/>
              </w:rPr>
              <w:t>大型</w:t>
            </w:r>
          </w:p>
        </w:tc>
        <w:tc>
          <w:tcPr>
            <w:tcW w:w="1561" w:type="dxa"/>
            <w:vAlign w:val="center"/>
          </w:tcPr>
          <w:p>
            <w:pPr>
              <w:widowControl/>
              <w:spacing w:after="113" w:line="180" w:lineRule="atLeast"/>
              <w:ind w:firstLine="420"/>
              <w:rPr>
                <w:rFonts w:ascii="宋体" w:hAnsi="宋体"/>
                <w:sz w:val="18"/>
                <w:szCs w:val="18"/>
              </w:rPr>
            </w:pPr>
            <w:r>
              <w:rPr>
                <w:rFonts w:hint="eastAsia" w:ascii="宋体" w:hAnsi="宋体"/>
                <w:sz w:val="18"/>
                <w:szCs w:val="18"/>
              </w:rPr>
              <w:t>中型</w:t>
            </w:r>
          </w:p>
        </w:tc>
        <w:tc>
          <w:tcPr>
            <w:tcW w:w="1389" w:type="dxa"/>
            <w:vAlign w:val="center"/>
          </w:tcPr>
          <w:p>
            <w:pPr>
              <w:widowControl/>
              <w:spacing w:after="113" w:line="180" w:lineRule="atLeast"/>
              <w:ind w:firstLine="420"/>
              <w:rPr>
                <w:rFonts w:ascii="宋体" w:hAnsi="宋体"/>
                <w:sz w:val="18"/>
                <w:szCs w:val="18"/>
              </w:rPr>
            </w:pPr>
            <w:r>
              <w:rPr>
                <w:rFonts w:hint="eastAsia" w:ascii="宋体" w:hAnsi="宋体"/>
                <w:sz w:val="18"/>
                <w:szCs w:val="18"/>
              </w:rPr>
              <w:t>小型</w:t>
            </w:r>
          </w:p>
        </w:tc>
        <w:tc>
          <w:tcPr>
            <w:tcW w:w="965" w:type="dxa"/>
            <w:vAlign w:val="center"/>
          </w:tcPr>
          <w:p>
            <w:pPr>
              <w:widowControl/>
              <w:spacing w:after="113" w:line="180" w:lineRule="atLeast"/>
              <w:rPr>
                <w:rFonts w:ascii="宋体" w:hAnsi="宋体"/>
                <w:sz w:val="18"/>
                <w:szCs w:val="18"/>
              </w:rPr>
            </w:pPr>
            <w:r>
              <w:rPr>
                <w:rFonts w:hint="eastAsia" w:ascii="宋体" w:hAnsi="宋体"/>
                <w:sz w:val="18"/>
                <w:szCs w:val="18"/>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2" w:type="dxa"/>
            <w:vAlign w:val="center"/>
          </w:tcPr>
          <w:p>
            <w:pPr>
              <w:widowControl/>
              <w:spacing w:after="113" w:line="180" w:lineRule="atLeast"/>
              <w:jc w:val="center"/>
              <w:rPr>
                <w:rFonts w:ascii="宋体" w:hAnsi="宋体"/>
                <w:sz w:val="18"/>
                <w:szCs w:val="18"/>
              </w:rPr>
            </w:pPr>
            <w:r>
              <w:rPr>
                <w:rFonts w:hint="eastAsia" w:ascii="宋体" w:hAnsi="宋体"/>
                <w:sz w:val="18"/>
                <w:szCs w:val="18"/>
              </w:rPr>
              <w:t>农、林、牧、渔业</w:t>
            </w:r>
          </w:p>
        </w:tc>
        <w:tc>
          <w:tcPr>
            <w:tcW w:w="1104" w:type="dxa"/>
            <w:vAlign w:val="center"/>
          </w:tcPr>
          <w:p>
            <w:pPr>
              <w:widowControl/>
              <w:spacing w:after="113" w:line="180" w:lineRule="atLeast"/>
              <w:jc w:val="center"/>
              <w:rPr>
                <w:rFonts w:ascii="宋体" w:hAnsi="宋体"/>
                <w:sz w:val="18"/>
                <w:szCs w:val="18"/>
              </w:rPr>
            </w:pPr>
            <w:r>
              <w:rPr>
                <w:rFonts w:hint="eastAsia" w:ascii="宋体" w:hAnsi="宋体"/>
                <w:sz w:val="18"/>
                <w:szCs w:val="18"/>
              </w:rPr>
              <w:t>营业收入(Y)</w:t>
            </w:r>
          </w:p>
        </w:tc>
        <w:tc>
          <w:tcPr>
            <w:tcW w:w="1097" w:type="dxa"/>
            <w:vAlign w:val="center"/>
          </w:tcPr>
          <w:p>
            <w:pPr>
              <w:widowControl/>
              <w:spacing w:after="113" w:line="180" w:lineRule="atLeast"/>
              <w:jc w:val="center"/>
              <w:rPr>
                <w:rFonts w:ascii="宋体" w:hAnsi="宋体"/>
                <w:sz w:val="18"/>
                <w:szCs w:val="18"/>
              </w:rPr>
            </w:pPr>
            <w:r>
              <w:rPr>
                <w:rFonts w:hint="eastAsia" w:ascii="宋体" w:hAnsi="宋体"/>
                <w:sz w:val="18"/>
                <w:szCs w:val="18"/>
              </w:rPr>
              <w:t>万元</w:t>
            </w:r>
          </w:p>
        </w:tc>
        <w:tc>
          <w:tcPr>
            <w:tcW w:w="1295" w:type="dxa"/>
            <w:vAlign w:val="center"/>
          </w:tcPr>
          <w:p>
            <w:pPr>
              <w:widowControl/>
              <w:spacing w:after="113" w:line="180" w:lineRule="atLeast"/>
              <w:jc w:val="center"/>
              <w:rPr>
                <w:rFonts w:ascii="宋体" w:hAnsi="宋体"/>
                <w:sz w:val="18"/>
                <w:szCs w:val="18"/>
              </w:rPr>
            </w:pPr>
            <w:r>
              <w:rPr>
                <w:rFonts w:hint="eastAsia" w:ascii="宋体" w:hAnsi="宋体"/>
                <w:sz w:val="18"/>
                <w:szCs w:val="18"/>
              </w:rPr>
              <w:t>Y≥20000</w:t>
            </w:r>
          </w:p>
        </w:tc>
        <w:tc>
          <w:tcPr>
            <w:tcW w:w="1561" w:type="dxa"/>
            <w:vAlign w:val="center"/>
          </w:tcPr>
          <w:p>
            <w:pPr>
              <w:widowControl/>
              <w:spacing w:after="113" w:line="180" w:lineRule="atLeast"/>
              <w:jc w:val="center"/>
              <w:rPr>
                <w:rFonts w:ascii="宋体" w:hAnsi="宋体"/>
                <w:sz w:val="18"/>
                <w:szCs w:val="18"/>
              </w:rPr>
            </w:pPr>
            <w:r>
              <w:rPr>
                <w:rFonts w:hint="eastAsia" w:ascii="宋体" w:hAnsi="宋体"/>
                <w:sz w:val="18"/>
                <w:szCs w:val="18"/>
              </w:rPr>
              <w:t>500≤Y&lt;20000</w:t>
            </w:r>
          </w:p>
        </w:tc>
        <w:tc>
          <w:tcPr>
            <w:tcW w:w="1389" w:type="dxa"/>
            <w:vAlign w:val="center"/>
          </w:tcPr>
          <w:p>
            <w:pPr>
              <w:widowControl/>
              <w:spacing w:after="113" w:line="180" w:lineRule="atLeast"/>
              <w:rPr>
                <w:rFonts w:ascii="宋体" w:hAnsi="宋体"/>
                <w:sz w:val="18"/>
                <w:szCs w:val="18"/>
              </w:rPr>
            </w:pPr>
            <w:r>
              <w:rPr>
                <w:rFonts w:hint="eastAsia" w:ascii="宋体" w:hAnsi="宋体"/>
                <w:sz w:val="18"/>
                <w:szCs w:val="18"/>
              </w:rPr>
              <w:t>50≤Y&lt;500</w:t>
            </w:r>
          </w:p>
        </w:tc>
        <w:tc>
          <w:tcPr>
            <w:tcW w:w="965" w:type="dxa"/>
            <w:vAlign w:val="center"/>
          </w:tcPr>
          <w:p>
            <w:pPr>
              <w:widowControl/>
              <w:spacing w:after="113" w:line="180" w:lineRule="atLeast"/>
              <w:jc w:val="center"/>
              <w:rPr>
                <w:rFonts w:ascii="宋体" w:hAnsi="宋体"/>
                <w:sz w:val="18"/>
                <w:szCs w:val="18"/>
              </w:rPr>
            </w:pPr>
            <w:r>
              <w:rPr>
                <w:rFonts w:hint="eastAsia" w:ascii="宋体" w:hAnsi="宋体"/>
                <w:sz w:val="18"/>
                <w:szCs w:val="18"/>
              </w:rPr>
              <w:t>Y&lt;50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vAlign w:val="center"/>
          </w:tcPr>
          <w:p>
            <w:pPr>
              <w:pStyle w:val="38"/>
              <w:numPr>
                <w:ilvl w:val="255"/>
                <w:numId w:val="0"/>
              </w:numPr>
              <w:jc w:val="center"/>
              <w:rPr>
                <w:rFonts w:ascii="宋体" w:hAnsi="宋体"/>
                <w:sz w:val="18"/>
                <w:szCs w:val="18"/>
              </w:rPr>
            </w:pPr>
            <w:r>
              <w:rPr>
                <w:rFonts w:hint="eastAsia" w:ascii="宋体" w:hAnsi="宋体"/>
                <w:sz w:val="18"/>
                <w:szCs w:val="18"/>
              </w:rPr>
              <w:t>工业</w:t>
            </w:r>
          </w:p>
        </w:tc>
        <w:tc>
          <w:tcPr>
            <w:tcW w:w="1104" w:type="dxa"/>
            <w:vAlign w:val="center"/>
          </w:tcPr>
          <w:p>
            <w:pPr>
              <w:widowControl/>
              <w:spacing w:after="113" w:line="180" w:lineRule="atLeast"/>
              <w:jc w:val="center"/>
              <w:rPr>
                <w:rFonts w:ascii="宋体" w:hAnsi="宋体"/>
                <w:sz w:val="18"/>
                <w:szCs w:val="18"/>
              </w:rPr>
            </w:pPr>
            <w:r>
              <w:rPr>
                <w:rFonts w:hint="eastAsia" w:ascii="宋体" w:hAnsi="宋体"/>
                <w:sz w:val="18"/>
                <w:szCs w:val="18"/>
              </w:rPr>
              <w:t>从业人员(X)</w:t>
            </w:r>
          </w:p>
        </w:tc>
        <w:tc>
          <w:tcPr>
            <w:tcW w:w="1097" w:type="dxa"/>
            <w:vAlign w:val="center"/>
          </w:tcPr>
          <w:p>
            <w:pPr>
              <w:widowControl/>
              <w:spacing w:after="113" w:line="180" w:lineRule="atLeast"/>
              <w:jc w:val="center"/>
              <w:rPr>
                <w:rFonts w:ascii="宋体" w:hAnsi="宋体"/>
                <w:sz w:val="18"/>
                <w:szCs w:val="18"/>
              </w:rPr>
            </w:pPr>
            <w:r>
              <w:rPr>
                <w:rFonts w:hint="eastAsia" w:ascii="宋体" w:hAnsi="宋体"/>
                <w:sz w:val="18"/>
                <w:szCs w:val="18"/>
              </w:rPr>
              <w:t>人</w:t>
            </w:r>
          </w:p>
        </w:tc>
        <w:tc>
          <w:tcPr>
            <w:tcW w:w="1295" w:type="dxa"/>
            <w:vAlign w:val="center"/>
          </w:tcPr>
          <w:p>
            <w:pPr>
              <w:widowControl/>
              <w:spacing w:after="113" w:line="180" w:lineRule="atLeast"/>
              <w:jc w:val="center"/>
              <w:rPr>
                <w:rFonts w:ascii="宋体" w:hAnsi="宋体"/>
                <w:sz w:val="18"/>
                <w:szCs w:val="18"/>
              </w:rPr>
            </w:pPr>
            <w:r>
              <w:rPr>
                <w:rFonts w:hint="eastAsia" w:ascii="宋体" w:hAnsi="宋体"/>
                <w:sz w:val="18"/>
                <w:szCs w:val="18"/>
              </w:rPr>
              <w:t>X≥1000</w:t>
            </w:r>
          </w:p>
        </w:tc>
        <w:tc>
          <w:tcPr>
            <w:tcW w:w="1561" w:type="dxa"/>
            <w:vAlign w:val="center"/>
          </w:tcPr>
          <w:p>
            <w:pPr>
              <w:widowControl/>
              <w:spacing w:after="113" w:line="180" w:lineRule="atLeast"/>
              <w:jc w:val="center"/>
              <w:rPr>
                <w:rFonts w:ascii="宋体" w:hAnsi="宋体"/>
                <w:sz w:val="18"/>
                <w:szCs w:val="18"/>
              </w:rPr>
            </w:pPr>
            <w:r>
              <w:rPr>
                <w:rFonts w:hint="eastAsia" w:ascii="宋体" w:hAnsi="宋体"/>
                <w:sz w:val="18"/>
                <w:szCs w:val="18"/>
              </w:rPr>
              <w:t>300≤X&lt;1000</w:t>
            </w:r>
          </w:p>
        </w:tc>
        <w:tc>
          <w:tcPr>
            <w:tcW w:w="1389" w:type="dxa"/>
            <w:vAlign w:val="center"/>
          </w:tcPr>
          <w:p>
            <w:pPr>
              <w:widowControl/>
              <w:spacing w:after="113" w:line="180" w:lineRule="atLeast"/>
              <w:jc w:val="center"/>
              <w:rPr>
                <w:rFonts w:ascii="宋体" w:hAnsi="宋体"/>
                <w:sz w:val="18"/>
                <w:szCs w:val="18"/>
              </w:rPr>
            </w:pPr>
            <w:r>
              <w:rPr>
                <w:rFonts w:hint="eastAsia" w:ascii="宋体" w:hAnsi="宋体"/>
                <w:sz w:val="18"/>
                <w:szCs w:val="18"/>
              </w:rPr>
              <w:t>20≤X&lt;300</w:t>
            </w:r>
          </w:p>
        </w:tc>
        <w:tc>
          <w:tcPr>
            <w:tcW w:w="965" w:type="dxa"/>
            <w:vAlign w:val="center"/>
          </w:tcPr>
          <w:p>
            <w:pPr>
              <w:widowControl/>
              <w:spacing w:after="113" w:line="180" w:lineRule="atLeast"/>
              <w:jc w:val="center"/>
              <w:rPr>
                <w:rFonts w:ascii="宋体" w:hAnsi="宋体"/>
                <w:sz w:val="18"/>
                <w:szCs w:val="18"/>
              </w:rPr>
            </w:pPr>
            <w:r>
              <w:rPr>
                <w:rFonts w:hint="eastAsia" w:ascii="宋体" w:hAnsi="宋体"/>
                <w:sz w:val="18"/>
                <w:szCs w:val="18"/>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vAlign w:val="center"/>
          </w:tcPr>
          <w:p>
            <w:pPr>
              <w:pStyle w:val="38"/>
              <w:numPr>
                <w:ilvl w:val="255"/>
                <w:numId w:val="0"/>
              </w:numPr>
              <w:jc w:val="center"/>
              <w:rPr>
                <w:rFonts w:ascii="宋体" w:hAnsi="宋体"/>
                <w:sz w:val="18"/>
                <w:szCs w:val="18"/>
              </w:rPr>
            </w:pPr>
          </w:p>
        </w:tc>
        <w:tc>
          <w:tcPr>
            <w:tcW w:w="1104" w:type="dxa"/>
            <w:vAlign w:val="center"/>
          </w:tcPr>
          <w:p>
            <w:pPr>
              <w:widowControl/>
              <w:spacing w:after="113" w:line="180" w:lineRule="atLeast"/>
              <w:jc w:val="center"/>
              <w:rPr>
                <w:rFonts w:ascii="宋体" w:hAnsi="宋体"/>
                <w:sz w:val="18"/>
                <w:szCs w:val="18"/>
              </w:rPr>
            </w:pPr>
            <w:r>
              <w:rPr>
                <w:rFonts w:hint="eastAsia" w:ascii="宋体" w:hAnsi="宋体"/>
                <w:sz w:val="18"/>
                <w:szCs w:val="18"/>
              </w:rPr>
              <w:t>营业收入(Y)</w:t>
            </w:r>
          </w:p>
        </w:tc>
        <w:tc>
          <w:tcPr>
            <w:tcW w:w="1097" w:type="dxa"/>
            <w:vAlign w:val="center"/>
          </w:tcPr>
          <w:p>
            <w:pPr>
              <w:widowControl/>
              <w:spacing w:after="113" w:line="180" w:lineRule="atLeast"/>
              <w:jc w:val="center"/>
              <w:rPr>
                <w:rFonts w:ascii="宋体" w:hAnsi="宋体"/>
                <w:sz w:val="18"/>
                <w:szCs w:val="18"/>
              </w:rPr>
            </w:pPr>
            <w:r>
              <w:rPr>
                <w:rFonts w:hint="eastAsia" w:ascii="宋体" w:hAnsi="宋体"/>
                <w:sz w:val="18"/>
                <w:szCs w:val="18"/>
              </w:rPr>
              <w:t>万元</w:t>
            </w:r>
          </w:p>
        </w:tc>
        <w:tc>
          <w:tcPr>
            <w:tcW w:w="1295" w:type="dxa"/>
            <w:vAlign w:val="center"/>
          </w:tcPr>
          <w:p>
            <w:pPr>
              <w:widowControl/>
              <w:spacing w:after="113" w:line="180" w:lineRule="atLeast"/>
              <w:jc w:val="center"/>
              <w:rPr>
                <w:rFonts w:ascii="宋体" w:hAnsi="宋体"/>
                <w:sz w:val="18"/>
                <w:szCs w:val="18"/>
              </w:rPr>
            </w:pPr>
            <w:r>
              <w:rPr>
                <w:rFonts w:hint="eastAsia" w:ascii="宋体" w:hAnsi="宋体"/>
                <w:sz w:val="18"/>
                <w:szCs w:val="18"/>
              </w:rPr>
              <w:t>Y≥40000</w:t>
            </w:r>
          </w:p>
        </w:tc>
        <w:tc>
          <w:tcPr>
            <w:tcW w:w="1561" w:type="dxa"/>
            <w:vAlign w:val="center"/>
          </w:tcPr>
          <w:p>
            <w:pPr>
              <w:widowControl/>
              <w:spacing w:after="113" w:line="180" w:lineRule="atLeast"/>
              <w:jc w:val="center"/>
              <w:rPr>
                <w:rFonts w:ascii="宋体" w:hAnsi="宋体"/>
                <w:sz w:val="18"/>
                <w:szCs w:val="18"/>
              </w:rPr>
            </w:pPr>
            <w:r>
              <w:rPr>
                <w:rFonts w:hint="eastAsia" w:ascii="宋体" w:hAnsi="宋体"/>
                <w:sz w:val="18"/>
                <w:szCs w:val="18"/>
              </w:rPr>
              <w:t>2000≤Y&lt;40000</w:t>
            </w:r>
          </w:p>
        </w:tc>
        <w:tc>
          <w:tcPr>
            <w:tcW w:w="1389" w:type="dxa"/>
            <w:vAlign w:val="center"/>
          </w:tcPr>
          <w:p>
            <w:pPr>
              <w:widowControl/>
              <w:spacing w:after="113" w:line="180" w:lineRule="atLeast"/>
              <w:jc w:val="center"/>
              <w:rPr>
                <w:rFonts w:ascii="宋体" w:hAnsi="宋体"/>
                <w:sz w:val="18"/>
                <w:szCs w:val="18"/>
              </w:rPr>
            </w:pPr>
            <w:r>
              <w:rPr>
                <w:rFonts w:hint="eastAsia" w:ascii="宋体" w:hAnsi="宋体"/>
                <w:sz w:val="18"/>
                <w:szCs w:val="18"/>
              </w:rPr>
              <w:t>300≤Y&lt;2000</w:t>
            </w:r>
          </w:p>
        </w:tc>
        <w:tc>
          <w:tcPr>
            <w:tcW w:w="965" w:type="dxa"/>
            <w:vAlign w:val="center"/>
          </w:tcPr>
          <w:p>
            <w:pPr>
              <w:widowControl/>
              <w:spacing w:after="113" w:line="180" w:lineRule="atLeast"/>
              <w:jc w:val="center"/>
              <w:rPr>
                <w:rFonts w:ascii="宋体" w:hAnsi="宋体"/>
                <w:sz w:val="18"/>
                <w:szCs w:val="18"/>
              </w:rPr>
            </w:pPr>
            <w:r>
              <w:rPr>
                <w:rFonts w:hint="eastAsia" w:ascii="宋体" w:hAnsi="宋体"/>
                <w:sz w:val="18"/>
                <w:szCs w:val="18"/>
              </w:rPr>
              <w:t>Y&lt;300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vAlign w:val="center"/>
          </w:tcPr>
          <w:p>
            <w:pPr>
              <w:pStyle w:val="38"/>
              <w:numPr>
                <w:ilvl w:val="255"/>
                <w:numId w:val="0"/>
              </w:numPr>
              <w:jc w:val="center"/>
              <w:rPr>
                <w:rFonts w:ascii="宋体" w:hAnsi="宋体"/>
                <w:sz w:val="18"/>
                <w:szCs w:val="18"/>
              </w:rPr>
            </w:pPr>
            <w:r>
              <w:rPr>
                <w:rFonts w:hint="eastAsia" w:ascii="宋体" w:hAnsi="宋体"/>
                <w:sz w:val="18"/>
                <w:szCs w:val="18"/>
              </w:rPr>
              <w:t>建筑业</w:t>
            </w:r>
          </w:p>
        </w:tc>
        <w:tc>
          <w:tcPr>
            <w:tcW w:w="1104" w:type="dxa"/>
            <w:vAlign w:val="center"/>
          </w:tcPr>
          <w:p>
            <w:pPr>
              <w:widowControl/>
              <w:spacing w:after="113" w:line="180" w:lineRule="atLeast"/>
              <w:jc w:val="center"/>
              <w:rPr>
                <w:rFonts w:ascii="宋体" w:hAnsi="宋体"/>
                <w:sz w:val="18"/>
                <w:szCs w:val="18"/>
              </w:rPr>
            </w:pPr>
            <w:r>
              <w:rPr>
                <w:rFonts w:hint="eastAsia" w:ascii="宋体" w:hAnsi="宋体"/>
                <w:sz w:val="18"/>
                <w:szCs w:val="18"/>
              </w:rPr>
              <w:t>营业收入(Y)</w:t>
            </w:r>
          </w:p>
        </w:tc>
        <w:tc>
          <w:tcPr>
            <w:tcW w:w="1097" w:type="dxa"/>
            <w:vAlign w:val="center"/>
          </w:tcPr>
          <w:p>
            <w:pPr>
              <w:widowControl/>
              <w:spacing w:after="113" w:line="180" w:lineRule="atLeast"/>
              <w:jc w:val="center"/>
              <w:rPr>
                <w:rFonts w:ascii="宋体" w:hAnsi="宋体"/>
                <w:sz w:val="18"/>
                <w:szCs w:val="18"/>
              </w:rPr>
            </w:pPr>
            <w:r>
              <w:rPr>
                <w:rFonts w:hint="eastAsia" w:ascii="宋体" w:hAnsi="宋体"/>
                <w:sz w:val="18"/>
                <w:szCs w:val="18"/>
              </w:rPr>
              <w:t>万元</w:t>
            </w:r>
          </w:p>
        </w:tc>
        <w:tc>
          <w:tcPr>
            <w:tcW w:w="1295" w:type="dxa"/>
            <w:vAlign w:val="center"/>
          </w:tcPr>
          <w:p>
            <w:pPr>
              <w:widowControl/>
              <w:spacing w:after="113" w:line="180" w:lineRule="atLeast"/>
              <w:jc w:val="center"/>
              <w:rPr>
                <w:rFonts w:ascii="宋体" w:hAnsi="宋体"/>
                <w:sz w:val="18"/>
                <w:szCs w:val="18"/>
              </w:rPr>
            </w:pPr>
            <w:r>
              <w:rPr>
                <w:rFonts w:hint="eastAsia" w:ascii="宋体" w:hAnsi="宋体"/>
                <w:sz w:val="18"/>
                <w:szCs w:val="18"/>
              </w:rPr>
              <w:t>Y≥80000</w:t>
            </w:r>
          </w:p>
        </w:tc>
        <w:tc>
          <w:tcPr>
            <w:tcW w:w="1561" w:type="dxa"/>
            <w:vAlign w:val="center"/>
          </w:tcPr>
          <w:p>
            <w:pPr>
              <w:widowControl/>
              <w:spacing w:after="113" w:line="180" w:lineRule="atLeast"/>
              <w:jc w:val="center"/>
              <w:rPr>
                <w:rFonts w:ascii="宋体" w:hAnsi="宋体"/>
                <w:sz w:val="18"/>
                <w:szCs w:val="18"/>
              </w:rPr>
            </w:pPr>
            <w:r>
              <w:rPr>
                <w:rFonts w:hint="eastAsia" w:ascii="宋体" w:hAnsi="宋体"/>
                <w:sz w:val="18"/>
                <w:szCs w:val="18"/>
              </w:rPr>
              <w:t>6000≤Y&lt;80000</w:t>
            </w:r>
          </w:p>
        </w:tc>
        <w:tc>
          <w:tcPr>
            <w:tcW w:w="1389" w:type="dxa"/>
            <w:vAlign w:val="center"/>
          </w:tcPr>
          <w:p>
            <w:pPr>
              <w:widowControl/>
              <w:spacing w:after="113" w:line="180" w:lineRule="atLeast"/>
              <w:jc w:val="center"/>
              <w:rPr>
                <w:rFonts w:ascii="宋体" w:hAnsi="宋体"/>
                <w:sz w:val="18"/>
                <w:szCs w:val="18"/>
              </w:rPr>
            </w:pPr>
            <w:r>
              <w:rPr>
                <w:rFonts w:hint="eastAsia" w:ascii="宋体" w:hAnsi="宋体"/>
                <w:sz w:val="18"/>
                <w:szCs w:val="18"/>
              </w:rPr>
              <w:t>300≤Y&lt;6000</w:t>
            </w:r>
          </w:p>
        </w:tc>
        <w:tc>
          <w:tcPr>
            <w:tcW w:w="965" w:type="dxa"/>
            <w:vAlign w:val="center"/>
          </w:tcPr>
          <w:p>
            <w:pPr>
              <w:widowControl/>
              <w:spacing w:after="113" w:line="180" w:lineRule="atLeast"/>
              <w:jc w:val="center"/>
              <w:rPr>
                <w:rFonts w:ascii="宋体" w:hAnsi="宋体"/>
                <w:sz w:val="18"/>
                <w:szCs w:val="18"/>
              </w:rPr>
            </w:pPr>
            <w:r>
              <w:rPr>
                <w:rFonts w:hint="eastAsia" w:ascii="宋体" w:hAnsi="宋体"/>
                <w:sz w:val="18"/>
                <w:szCs w:val="18"/>
              </w:rPr>
              <w:t>Y&lt;300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vAlign w:val="center"/>
          </w:tcPr>
          <w:p>
            <w:pPr>
              <w:pStyle w:val="38"/>
              <w:numPr>
                <w:ilvl w:val="255"/>
                <w:numId w:val="0"/>
              </w:numPr>
              <w:jc w:val="center"/>
              <w:rPr>
                <w:rFonts w:ascii="宋体" w:hAnsi="宋体"/>
                <w:sz w:val="18"/>
                <w:szCs w:val="18"/>
              </w:rPr>
            </w:pPr>
          </w:p>
        </w:tc>
        <w:tc>
          <w:tcPr>
            <w:tcW w:w="1104" w:type="dxa"/>
            <w:vAlign w:val="center"/>
          </w:tcPr>
          <w:p>
            <w:pPr>
              <w:widowControl/>
              <w:spacing w:after="113" w:line="180" w:lineRule="atLeast"/>
              <w:jc w:val="center"/>
              <w:rPr>
                <w:rFonts w:ascii="宋体" w:hAnsi="宋体"/>
                <w:sz w:val="18"/>
                <w:szCs w:val="18"/>
              </w:rPr>
            </w:pPr>
            <w:r>
              <w:rPr>
                <w:rFonts w:hint="eastAsia" w:ascii="宋体" w:hAnsi="宋体"/>
                <w:sz w:val="18"/>
                <w:szCs w:val="18"/>
              </w:rPr>
              <w:t>资产总额(Z)</w:t>
            </w:r>
          </w:p>
        </w:tc>
        <w:tc>
          <w:tcPr>
            <w:tcW w:w="1097" w:type="dxa"/>
            <w:vAlign w:val="center"/>
          </w:tcPr>
          <w:p>
            <w:pPr>
              <w:widowControl/>
              <w:spacing w:after="113" w:line="180" w:lineRule="atLeast"/>
              <w:jc w:val="center"/>
              <w:rPr>
                <w:rFonts w:ascii="宋体" w:hAnsi="宋体"/>
                <w:sz w:val="18"/>
                <w:szCs w:val="18"/>
              </w:rPr>
            </w:pPr>
            <w:r>
              <w:rPr>
                <w:rFonts w:hint="eastAsia" w:ascii="宋体" w:hAnsi="宋体"/>
                <w:sz w:val="18"/>
                <w:szCs w:val="18"/>
              </w:rPr>
              <w:t>万元</w:t>
            </w:r>
          </w:p>
        </w:tc>
        <w:tc>
          <w:tcPr>
            <w:tcW w:w="1295" w:type="dxa"/>
            <w:vAlign w:val="center"/>
          </w:tcPr>
          <w:p>
            <w:pPr>
              <w:widowControl/>
              <w:spacing w:after="113" w:line="180" w:lineRule="atLeast"/>
              <w:jc w:val="center"/>
              <w:rPr>
                <w:rFonts w:ascii="宋体" w:hAnsi="宋体"/>
                <w:sz w:val="18"/>
                <w:szCs w:val="18"/>
              </w:rPr>
            </w:pPr>
            <w:r>
              <w:rPr>
                <w:rFonts w:hint="eastAsia" w:ascii="宋体" w:hAnsi="宋体"/>
                <w:sz w:val="18"/>
                <w:szCs w:val="18"/>
              </w:rPr>
              <w:t>Z≥80000</w:t>
            </w:r>
          </w:p>
        </w:tc>
        <w:tc>
          <w:tcPr>
            <w:tcW w:w="1561" w:type="dxa"/>
            <w:vAlign w:val="center"/>
          </w:tcPr>
          <w:p>
            <w:pPr>
              <w:widowControl/>
              <w:spacing w:after="113" w:line="180" w:lineRule="atLeast"/>
              <w:jc w:val="center"/>
              <w:rPr>
                <w:rFonts w:ascii="宋体" w:hAnsi="宋体"/>
                <w:sz w:val="18"/>
                <w:szCs w:val="18"/>
              </w:rPr>
            </w:pPr>
            <w:r>
              <w:rPr>
                <w:rFonts w:hint="eastAsia" w:ascii="宋体" w:hAnsi="宋体"/>
                <w:sz w:val="18"/>
                <w:szCs w:val="18"/>
              </w:rPr>
              <w:t>5000≤Z&lt;80000</w:t>
            </w:r>
          </w:p>
        </w:tc>
        <w:tc>
          <w:tcPr>
            <w:tcW w:w="1389" w:type="dxa"/>
            <w:vAlign w:val="center"/>
          </w:tcPr>
          <w:p>
            <w:pPr>
              <w:widowControl/>
              <w:spacing w:after="113" w:line="180" w:lineRule="atLeast"/>
              <w:jc w:val="center"/>
              <w:rPr>
                <w:rFonts w:ascii="宋体" w:hAnsi="宋体"/>
                <w:sz w:val="18"/>
                <w:szCs w:val="18"/>
              </w:rPr>
            </w:pPr>
            <w:r>
              <w:rPr>
                <w:rFonts w:hint="eastAsia" w:ascii="宋体" w:hAnsi="宋体"/>
                <w:sz w:val="18"/>
                <w:szCs w:val="18"/>
              </w:rPr>
              <w:t>300≤Z&lt;5000</w:t>
            </w:r>
          </w:p>
        </w:tc>
        <w:tc>
          <w:tcPr>
            <w:tcW w:w="965" w:type="dxa"/>
            <w:vAlign w:val="center"/>
          </w:tcPr>
          <w:p>
            <w:pPr>
              <w:widowControl/>
              <w:spacing w:after="113" w:line="180" w:lineRule="atLeast"/>
              <w:jc w:val="center"/>
              <w:rPr>
                <w:rFonts w:ascii="宋体" w:hAnsi="宋体"/>
                <w:sz w:val="18"/>
                <w:szCs w:val="18"/>
              </w:rPr>
            </w:pPr>
            <w:r>
              <w:rPr>
                <w:rFonts w:hint="eastAsia" w:ascii="宋体" w:hAnsi="宋体"/>
                <w:sz w:val="18"/>
                <w:szCs w:val="18"/>
              </w:rPr>
              <w:t>Z&lt;300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vAlign w:val="center"/>
          </w:tcPr>
          <w:p>
            <w:pPr>
              <w:pStyle w:val="38"/>
              <w:numPr>
                <w:ilvl w:val="255"/>
                <w:numId w:val="0"/>
              </w:numPr>
              <w:jc w:val="center"/>
              <w:rPr>
                <w:rFonts w:ascii="宋体" w:hAnsi="宋体"/>
                <w:sz w:val="18"/>
                <w:szCs w:val="18"/>
              </w:rPr>
            </w:pPr>
            <w:r>
              <w:rPr>
                <w:rFonts w:hint="eastAsia" w:ascii="宋体" w:hAnsi="宋体"/>
                <w:sz w:val="18"/>
                <w:szCs w:val="18"/>
              </w:rPr>
              <w:t>批发业</w:t>
            </w:r>
          </w:p>
        </w:tc>
        <w:tc>
          <w:tcPr>
            <w:tcW w:w="1104" w:type="dxa"/>
            <w:vAlign w:val="center"/>
          </w:tcPr>
          <w:p>
            <w:pPr>
              <w:widowControl/>
              <w:spacing w:after="113" w:line="180" w:lineRule="atLeast"/>
              <w:jc w:val="center"/>
              <w:rPr>
                <w:rFonts w:ascii="宋体" w:hAnsi="宋体"/>
                <w:sz w:val="18"/>
                <w:szCs w:val="18"/>
              </w:rPr>
            </w:pPr>
            <w:r>
              <w:rPr>
                <w:rFonts w:hint="eastAsia" w:ascii="宋体" w:hAnsi="宋体"/>
                <w:sz w:val="18"/>
                <w:szCs w:val="18"/>
              </w:rPr>
              <w:t>从业人员(X)</w:t>
            </w:r>
          </w:p>
        </w:tc>
        <w:tc>
          <w:tcPr>
            <w:tcW w:w="1097" w:type="dxa"/>
            <w:vAlign w:val="center"/>
          </w:tcPr>
          <w:p>
            <w:pPr>
              <w:widowControl/>
              <w:spacing w:after="113" w:line="180" w:lineRule="atLeast"/>
              <w:jc w:val="center"/>
              <w:rPr>
                <w:rFonts w:ascii="宋体" w:hAnsi="宋体"/>
                <w:sz w:val="18"/>
                <w:szCs w:val="18"/>
              </w:rPr>
            </w:pPr>
            <w:r>
              <w:rPr>
                <w:rFonts w:hint="eastAsia" w:ascii="宋体" w:hAnsi="宋体"/>
                <w:sz w:val="18"/>
                <w:szCs w:val="18"/>
              </w:rPr>
              <w:t>人</w:t>
            </w:r>
          </w:p>
        </w:tc>
        <w:tc>
          <w:tcPr>
            <w:tcW w:w="1295" w:type="dxa"/>
            <w:vAlign w:val="center"/>
          </w:tcPr>
          <w:p>
            <w:pPr>
              <w:widowControl/>
              <w:spacing w:after="113" w:line="180" w:lineRule="atLeast"/>
              <w:jc w:val="center"/>
              <w:rPr>
                <w:rFonts w:ascii="宋体" w:hAnsi="宋体"/>
                <w:sz w:val="18"/>
                <w:szCs w:val="18"/>
              </w:rPr>
            </w:pPr>
            <w:r>
              <w:rPr>
                <w:rFonts w:hint="eastAsia" w:ascii="宋体" w:hAnsi="宋体"/>
                <w:sz w:val="18"/>
                <w:szCs w:val="18"/>
              </w:rPr>
              <w:t>X≥200</w:t>
            </w:r>
          </w:p>
        </w:tc>
        <w:tc>
          <w:tcPr>
            <w:tcW w:w="1561" w:type="dxa"/>
            <w:vAlign w:val="center"/>
          </w:tcPr>
          <w:p>
            <w:pPr>
              <w:widowControl/>
              <w:spacing w:after="113" w:line="180" w:lineRule="atLeast"/>
              <w:jc w:val="center"/>
              <w:rPr>
                <w:rFonts w:ascii="宋体" w:hAnsi="宋体"/>
                <w:sz w:val="18"/>
                <w:szCs w:val="18"/>
              </w:rPr>
            </w:pPr>
            <w:r>
              <w:rPr>
                <w:rFonts w:hint="eastAsia" w:ascii="宋体" w:hAnsi="宋体"/>
                <w:sz w:val="18"/>
                <w:szCs w:val="18"/>
              </w:rPr>
              <w:t>20≤X&lt;200</w:t>
            </w:r>
          </w:p>
        </w:tc>
        <w:tc>
          <w:tcPr>
            <w:tcW w:w="1389" w:type="dxa"/>
            <w:vAlign w:val="center"/>
          </w:tcPr>
          <w:p>
            <w:pPr>
              <w:widowControl/>
              <w:spacing w:after="113" w:line="180" w:lineRule="atLeast"/>
              <w:jc w:val="center"/>
              <w:rPr>
                <w:rFonts w:ascii="宋体" w:hAnsi="宋体"/>
                <w:sz w:val="18"/>
                <w:szCs w:val="18"/>
              </w:rPr>
            </w:pPr>
            <w:r>
              <w:rPr>
                <w:rFonts w:hint="eastAsia" w:ascii="宋体" w:hAnsi="宋体"/>
                <w:sz w:val="18"/>
                <w:szCs w:val="18"/>
              </w:rPr>
              <w:t>5≤X&lt;20</w:t>
            </w:r>
          </w:p>
        </w:tc>
        <w:tc>
          <w:tcPr>
            <w:tcW w:w="965" w:type="dxa"/>
            <w:vAlign w:val="center"/>
          </w:tcPr>
          <w:p>
            <w:pPr>
              <w:widowControl/>
              <w:spacing w:after="113" w:line="180" w:lineRule="atLeast"/>
              <w:jc w:val="center"/>
              <w:rPr>
                <w:rFonts w:ascii="宋体" w:hAnsi="宋体"/>
                <w:sz w:val="18"/>
                <w:szCs w:val="18"/>
              </w:rPr>
            </w:pPr>
            <w:r>
              <w:rPr>
                <w:rFonts w:hint="eastAsia" w:ascii="宋体" w:hAnsi="宋体"/>
                <w:sz w:val="18"/>
                <w:szCs w:val="18"/>
              </w:rPr>
              <w:t>X&lt;5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vAlign w:val="center"/>
          </w:tcPr>
          <w:p>
            <w:pPr>
              <w:pStyle w:val="38"/>
              <w:numPr>
                <w:ilvl w:val="255"/>
                <w:numId w:val="0"/>
              </w:numPr>
              <w:jc w:val="center"/>
              <w:rPr>
                <w:rFonts w:ascii="宋体" w:hAnsi="宋体"/>
                <w:sz w:val="18"/>
                <w:szCs w:val="18"/>
              </w:rPr>
            </w:pPr>
          </w:p>
        </w:tc>
        <w:tc>
          <w:tcPr>
            <w:tcW w:w="1104" w:type="dxa"/>
            <w:vAlign w:val="center"/>
          </w:tcPr>
          <w:p>
            <w:pPr>
              <w:widowControl/>
              <w:spacing w:after="113" w:line="180" w:lineRule="atLeast"/>
              <w:jc w:val="center"/>
              <w:rPr>
                <w:rFonts w:ascii="宋体" w:hAnsi="宋体"/>
                <w:sz w:val="18"/>
                <w:szCs w:val="18"/>
              </w:rPr>
            </w:pPr>
            <w:r>
              <w:rPr>
                <w:rFonts w:hint="eastAsia" w:ascii="宋体" w:hAnsi="宋体"/>
                <w:sz w:val="18"/>
                <w:szCs w:val="18"/>
              </w:rPr>
              <w:t>营业收入(Y)</w:t>
            </w:r>
          </w:p>
        </w:tc>
        <w:tc>
          <w:tcPr>
            <w:tcW w:w="1097" w:type="dxa"/>
            <w:vAlign w:val="center"/>
          </w:tcPr>
          <w:p>
            <w:pPr>
              <w:widowControl/>
              <w:spacing w:after="113" w:line="180" w:lineRule="atLeast"/>
              <w:jc w:val="center"/>
              <w:rPr>
                <w:rFonts w:ascii="宋体" w:hAnsi="宋体"/>
                <w:sz w:val="18"/>
                <w:szCs w:val="18"/>
              </w:rPr>
            </w:pPr>
            <w:r>
              <w:rPr>
                <w:rFonts w:hint="eastAsia" w:ascii="宋体" w:hAnsi="宋体"/>
                <w:sz w:val="18"/>
                <w:szCs w:val="18"/>
              </w:rPr>
              <w:t>万元</w:t>
            </w:r>
          </w:p>
        </w:tc>
        <w:tc>
          <w:tcPr>
            <w:tcW w:w="1295" w:type="dxa"/>
            <w:vAlign w:val="center"/>
          </w:tcPr>
          <w:p>
            <w:pPr>
              <w:widowControl/>
              <w:spacing w:after="113" w:line="180" w:lineRule="atLeast"/>
              <w:jc w:val="center"/>
              <w:rPr>
                <w:rFonts w:ascii="宋体" w:hAnsi="宋体"/>
                <w:sz w:val="18"/>
                <w:szCs w:val="18"/>
              </w:rPr>
            </w:pPr>
            <w:r>
              <w:rPr>
                <w:rFonts w:hint="eastAsia" w:ascii="宋体" w:hAnsi="宋体"/>
                <w:sz w:val="18"/>
                <w:szCs w:val="18"/>
              </w:rPr>
              <w:t>Y≥40000</w:t>
            </w:r>
          </w:p>
        </w:tc>
        <w:tc>
          <w:tcPr>
            <w:tcW w:w="1561" w:type="dxa"/>
            <w:vAlign w:val="center"/>
          </w:tcPr>
          <w:p>
            <w:pPr>
              <w:widowControl/>
              <w:spacing w:after="113" w:line="180" w:lineRule="atLeast"/>
              <w:jc w:val="center"/>
              <w:rPr>
                <w:rFonts w:ascii="宋体" w:hAnsi="宋体"/>
                <w:sz w:val="18"/>
                <w:szCs w:val="18"/>
              </w:rPr>
            </w:pPr>
            <w:r>
              <w:rPr>
                <w:rFonts w:hint="eastAsia" w:ascii="宋体" w:hAnsi="宋体"/>
                <w:sz w:val="18"/>
                <w:szCs w:val="18"/>
              </w:rPr>
              <w:t>5000≤Y&lt;40000</w:t>
            </w:r>
          </w:p>
        </w:tc>
        <w:tc>
          <w:tcPr>
            <w:tcW w:w="1389" w:type="dxa"/>
            <w:vAlign w:val="center"/>
          </w:tcPr>
          <w:p>
            <w:pPr>
              <w:widowControl/>
              <w:spacing w:after="113" w:line="180" w:lineRule="atLeast"/>
              <w:rPr>
                <w:rFonts w:ascii="宋体" w:hAnsi="宋体"/>
                <w:sz w:val="18"/>
                <w:szCs w:val="18"/>
              </w:rPr>
            </w:pPr>
            <w:r>
              <w:rPr>
                <w:rFonts w:hint="eastAsia" w:ascii="宋体" w:hAnsi="宋体"/>
                <w:sz w:val="18"/>
                <w:szCs w:val="18"/>
              </w:rPr>
              <w:t>1000≤Y&lt;5000</w:t>
            </w:r>
          </w:p>
        </w:tc>
        <w:tc>
          <w:tcPr>
            <w:tcW w:w="965" w:type="dxa"/>
            <w:vAlign w:val="center"/>
          </w:tcPr>
          <w:p>
            <w:pPr>
              <w:widowControl/>
              <w:spacing w:after="113" w:line="180" w:lineRule="atLeast"/>
              <w:jc w:val="center"/>
              <w:rPr>
                <w:rFonts w:ascii="宋体" w:hAnsi="宋体"/>
                <w:sz w:val="18"/>
                <w:szCs w:val="18"/>
              </w:rPr>
            </w:pPr>
            <w:r>
              <w:rPr>
                <w:rFonts w:hint="eastAsia" w:ascii="宋体" w:hAnsi="宋体"/>
                <w:sz w:val="18"/>
                <w:szCs w:val="18"/>
              </w:rPr>
              <w:t>Y&lt;1000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vAlign w:val="center"/>
          </w:tcPr>
          <w:p>
            <w:pPr>
              <w:pStyle w:val="38"/>
              <w:numPr>
                <w:ilvl w:val="255"/>
                <w:numId w:val="0"/>
              </w:numPr>
              <w:jc w:val="center"/>
              <w:rPr>
                <w:rFonts w:ascii="宋体" w:hAnsi="宋体"/>
                <w:sz w:val="18"/>
                <w:szCs w:val="18"/>
              </w:rPr>
            </w:pPr>
            <w:r>
              <w:rPr>
                <w:rFonts w:hint="eastAsia" w:ascii="宋体" w:hAnsi="宋体"/>
                <w:sz w:val="18"/>
                <w:szCs w:val="18"/>
              </w:rPr>
              <w:t>零售业</w:t>
            </w:r>
          </w:p>
        </w:tc>
        <w:tc>
          <w:tcPr>
            <w:tcW w:w="1104" w:type="dxa"/>
            <w:vAlign w:val="center"/>
          </w:tcPr>
          <w:p>
            <w:pPr>
              <w:widowControl/>
              <w:spacing w:after="113" w:line="180" w:lineRule="atLeast"/>
              <w:jc w:val="center"/>
              <w:rPr>
                <w:rFonts w:ascii="宋体" w:hAnsi="宋体"/>
                <w:sz w:val="18"/>
                <w:szCs w:val="18"/>
              </w:rPr>
            </w:pPr>
            <w:r>
              <w:rPr>
                <w:rFonts w:hint="eastAsia" w:ascii="宋体" w:hAnsi="宋体"/>
                <w:sz w:val="18"/>
                <w:szCs w:val="18"/>
              </w:rPr>
              <w:t>从业人员(X)</w:t>
            </w:r>
          </w:p>
        </w:tc>
        <w:tc>
          <w:tcPr>
            <w:tcW w:w="1097" w:type="dxa"/>
            <w:vAlign w:val="center"/>
          </w:tcPr>
          <w:p>
            <w:pPr>
              <w:widowControl/>
              <w:spacing w:after="113" w:line="180" w:lineRule="atLeast"/>
              <w:jc w:val="center"/>
              <w:rPr>
                <w:rFonts w:ascii="宋体" w:hAnsi="宋体"/>
                <w:sz w:val="18"/>
                <w:szCs w:val="18"/>
              </w:rPr>
            </w:pPr>
            <w:r>
              <w:rPr>
                <w:rFonts w:hint="eastAsia" w:ascii="宋体" w:hAnsi="宋体"/>
                <w:sz w:val="18"/>
                <w:szCs w:val="18"/>
              </w:rPr>
              <w:t>人</w:t>
            </w:r>
          </w:p>
        </w:tc>
        <w:tc>
          <w:tcPr>
            <w:tcW w:w="1295" w:type="dxa"/>
            <w:vAlign w:val="center"/>
          </w:tcPr>
          <w:p>
            <w:pPr>
              <w:widowControl/>
              <w:spacing w:after="113" w:line="180" w:lineRule="atLeast"/>
              <w:jc w:val="center"/>
              <w:rPr>
                <w:rFonts w:ascii="宋体" w:hAnsi="宋体"/>
                <w:sz w:val="18"/>
                <w:szCs w:val="18"/>
              </w:rPr>
            </w:pPr>
            <w:r>
              <w:rPr>
                <w:rFonts w:hint="eastAsia" w:ascii="宋体" w:hAnsi="宋体"/>
                <w:sz w:val="18"/>
                <w:szCs w:val="18"/>
              </w:rPr>
              <w:t>X≥300</w:t>
            </w:r>
          </w:p>
        </w:tc>
        <w:tc>
          <w:tcPr>
            <w:tcW w:w="1561" w:type="dxa"/>
            <w:vAlign w:val="center"/>
          </w:tcPr>
          <w:p>
            <w:pPr>
              <w:widowControl/>
              <w:spacing w:after="113" w:line="180" w:lineRule="atLeast"/>
              <w:jc w:val="center"/>
              <w:rPr>
                <w:rFonts w:ascii="宋体" w:hAnsi="宋体"/>
                <w:sz w:val="18"/>
                <w:szCs w:val="18"/>
              </w:rPr>
            </w:pPr>
            <w:r>
              <w:rPr>
                <w:rFonts w:hint="eastAsia" w:ascii="宋体" w:hAnsi="宋体"/>
                <w:sz w:val="18"/>
                <w:szCs w:val="18"/>
              </w:rPr>
              <w:t>50≤X&lt;300</w:t>
            </w:r>
          </w:p>
        </w:tc>
        <w:tc>
          <w:tcPr>
            <w:tcW w:w="1389" w:type="dxa"/>
            <w:vAlign w:val="center"/>
          </w:tcPr>
          <w:p>
            <w:pPr>
              <w:widowControl/>
              <w:spacing w:after="113" w:line="180" w:lineRule="atLeast"/>
              <w:jc w:val="center"/>
              <w:rPr>
                <w:rFonts w:ascii="宋体" w:hAnsi="宋体"/>
                <w:sz w:val="18"/>
                <w:szCs w:val="18"/>
              </w:rPr>
            </w:pPr>
            <w:r>
              <w:rPr>
                <w:rFonts w:hint="eastAsia" w:ascii="宋体" w:hAnsi="宋体"/>
                <w:sz w:val="18"/>
                <w:szCs w:val="18"/>
              </w:rPr>
              <w:t>10≤X&lt;50</w:t>
            </w:r>
          </w:p>
        </w:tc>
        <w:tc>
          <w:tcPr>
            <w:tcW w:w="965" w:type="dxa"/>
            <w:vAlign w:val="center"/>
          </w:tcPr>
          <w:p>
            <w:pPr>
              <w:widowControl/>
              <w:spacing w:after="113" w:line="180" w:lineRule="atLeast"/>
              <w:jc w:val="center"/>
              <w:rPr>
                <w:rFonts w:ascii="宋体" w:hAnsi="宋体"/>
                <w:sz w:val="18"/>
                <w:szCs w:val="18"/>
              </w:rPr>
            </w:pPr>
            <w:r>
              <w:rPr>
                <w:rFonts w:hint="eastAsia" w:ascii="宋体" w:hAnsi="宋体"/>
                <w:sz w:val="18"/>
                <w:szCs w:val="18"/>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vAlign w:val="center"/>
          </w:tcPr>
          <w:p>
            <w:pPr>
              <w:pStyle w:val="38"/>
              <w:numPr>
                <w:ilvl w:val="255"/>
                <w:numId w:val="0"/>
              </w:numPr>
              <w:jc w:val="center"/>
              <w:rPr>
                <w:rFonts w:ascii="宋体" w:hAnsi="宋体"/>
                <w:sz w:val="18"/>
                <w:szCs w:val="18"/>
              </w:rPr>
            </w:pPr>
          </w:p>
        </w:tc>
        <w:tc>
          <w:tcPr>
            <w:tcW w:w="1104" w:type="dxa"/>
            <w:vAlign w:val="center"/>
          </w:tcPr>
          <w:p>
            <w:pPr>
              <w:widowControl/>
              <w:spacing w:after="113" w:line="180" w:lineRule="atLeast"/>
              <w:jc w:val="center"/>
              <w:rPr>
                <w:rFonts w:ascii="宋体" w:hAnsi="宋体"/>
                <w:sz w:val="18"/>
                <w:szCs w:val="18"/>
              </w:rPr>
            </w:pPr>
            <w:r>
              <w:rPr>
                <w:rFonts w:hint="eastAsia" w:ascii="宋体" w:hAnsi="宋体"/>
                <w:sz w:val="18"/>
                <w:szCs w:val="18"/>
              </w:rPr>
              <w:t>营业收入(Y)</w:t>
            </w:r>
          </w:p>
        </w:tc>
        <w:tc>
          <w:tcPr>
            <w:tcW w:w="1097" w:type="dxa"/>
            <w:vAlign w:val="center"/>
          </w:tcPr>
          <w:p>
            <w:pPr>
              <w:widowControl/>
              <w:spacing w:after="113" w:line="180" w:lineRule="atLeast"/>
              <w:jc w:val="center"/>
              <w:rPr>
                <w:rFonts w:ascii="宋体" w:hAnsi="宋体"/>
                <w:sz w:val="18"/>
                <w:szCs w:val="18"/>
              </w:rPr>
            </w:pPr>
            <w:r>
              <w:rPr>
                <w:rFonts w:hint="eastAsia" w:ascii="宋体" w:hAnsi="宋体"/>
                <w:sz w:val="18"/>
                <w:szCs w:val="18"/>
              </w:rPr>
              <w:t>万元</w:t>
            </w:r>
          </w:p>
        </w:tc>
        <w:tc>
          <w:tcPr>
            <w:tcW w:w="1295" w:type="dxa"/>
            <w:vAlign w:val="center"/>
          </w:tcPr>
          <w:p>
            <w:pPr>
              <w:widowControl/>
              <w:spacing w:after="113" w:line="180" w:lineRule="atLeast"/>
              <w:jc w:val="center"/>
              <w:rPr>
                <w:rFonts w:ascii="宋体" w:hAnsi="宋体"/>
                <w:sz w:val="18"/>
                <w:szCs w:val="18"/>
              </w:rPr>
            </w:pPr>
            <w:r>
              <w:rPr>
                <w:rFonts w:hint="eastAsia" w:ascii="宋体" w:hAnsi="宋体"/>
                <w:sz w:val="18"/>
                <w:szCs w:val="18"/>
              </w:rPr>
              <w:t>Y≥20000</w:t>
            </w:r>
          </w:p>
        </w:tc>
        <w:tc>
          <w:tcPr>
            <w:tcW w:w="1561" w:type="dxa"/>
            <w:vAlign w:val="center"/>
          </w:tcPr>
          <w:p>
            <w:pPr>
              <w:widowControl/>
              <w:spacing w:after="113" w:line="180" w:lineRule="atLeast"/>
              <w:jc w:val="center"/>
              <w:rPr>
                <w:rFonts w:ascii="宋体" w:hAnsi="宋体"/>
                <w:sz w:val="18"/>
                <w:szCs w:val="18"/>
              </w:rPr>
            </w:pPr>
            <w:r>
              <w:rPr>
                <w:rFonts w:hint="eastAsia" w:ascii="宋体" w:hAnsi="宋体"/>
                <w:sz w:val="18"/>
                <w:szCs w:val="18"/>
              </w:rPr>
              <w:t>500≤Y&lt;20000</w:t>
            </w:r>
          </w:p>
        </w:tc>
        <w:tc>
          <w:tcPr>
            <w:tcW w:w="1389" w:type="dxa"/>
            <w:vAlign w:val="center"/>
          </w:tcPr>
          <w:p>
            <w:pPr>
              <w:widowControl/>
              <w:spacing w:after="113" w:line="180" w:lineRule="atLeast"/>
              <w:jc w:val="center"/>
              <w:rPr>
                <w:rFonts w:ascii="宋体" w:hAnsi="宋体"/>
                <w:sz w:val="18"/>
                <w:szCs w:val="18"/>
              </w:rPr>
            </w:pPr>
            <w:r>
              <w:rPr>
                <w:rFonts w:hint="eastAsia" w:ascii="宋体" w:hAnsi="宋体"/>
                <w:sz w:val="18"/>
                <w:szCs w:val="18"/>
              </w:rPr>
              <w:t>100≤Y&lt;500</w:t>
            </w:r>
          </w:p>
        </w:tc>
        <w:tc>
          <w:tcPr>
            <w:tcW w:w="965" w:type="dxa"/>
            <w:vAlign w:val="center"/>
          </w:tcPr>
          <w:p>
            <w:pPr>
              <w:widowControl/>
              <w:spacing w:after="113" w:line="180" w:lineRule="atLeast"/>
              <w:jc w:val="center"/>
              <w:rPr>
                <w:rFonts w:ascii="宋体" w:hAnsi="宋体"/>
                <w:sz w:val="18"/>
                <w:szCs w:val="18"/>
              </w:rPr>
            </w:pPr>
            <w:r>
              <w:rPr>
                <w:rFonts w:hint="eastAsia" w:ascii="宋体" w:hAnsi="宋体"/>
                <w:sz w:val="18"/>
                <w:szCs w:val="18"/>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112" w:type="dxa"/>
            <w:vMerge w:val="restart"/>
            <w:vAlign w:val="center"/>
          </w:tcPr>
          <w:p>
            <w:pPr>
              <w:widowControl/>
              <w:spacing w:after="113" w:line="180" w:lineRule="atLeast"/>
              <w:jc w:val="center"/>
              <w:rPr>
                <w:rFonts w:ascii="宋体" w:hAnsi="宋体"/>
                <w:sz w:val="18"/>
                <w:szCs w:val="18"/>
              </w:rPr>
            </w:pPr>
            <w:r>
              <w:rPr>
                <w:rFonts w:hint="eastAsia" w:ascii="宋体" w:hAnsi="宋体"/>
                <w:sz w:val="18"/>
                <w:szCs w:val="18"/>
              </w:rPr>
              <w:t>交通运输业</w:t>
            </w:r>
          </w:p>
        </w:tc>
        <w:tc>
          <w:tcPr>
            <w:tcW w:w="1104" w:type="dxa"/>
            <w:vAlign w:val="center"/>
          </w:tcPr>
          <w:p>
            <w:pPr>
              <w:widowControl/>
              <w:spacing w:after="113" w:line="180" w:lineRule="atLeast"/>
              <w:jc w:val="center"/>
              <w:rPr>
                <w:rFonts w:ascii="宋体" w:hAnsi="宋体"/>
                <w:sz w:val="18"/>
                <w:szCs w:val="18"/>
              </w:rPr>
            </w:pPr>
            <w:r>
              <w:rPr>
                <w:rFonts w:hint="eastAsia" w:ascii="宋体" w:hAnsi="宋体"/>
                <w:sz w:val="18"/>
                <w:szCs w:val="18"/>
              </w:rPr>
              <w:t>从业人员(X)</w:t>
            </w:r>
          </w:p>
        </w:tc>
        <w:tc>
          <w:tcPr>
            <w:tcW w:w="1097" w:type="dxa"/>
            <w:vAlign w:val="center"/>
          </w:tcPr>
          <w:p>
            <w:pPr>
              <w:widowControl/>
              <w:spacing w:after="113" w:line="180" w:lineRule="atLeast"/>
              <w:jc w:val="center"/>
              <w:rPr>
                <w:rFonts w:ascii="宋体" w:hAnsi="宋体"/>
                <w:sz w:val="18"/>
                <w:szCs w:val="18"/>
              </w:rPr>
            </w:pPr>
            <w:r>
              <w:rPr>
                <w:rFonts w:hint="eastAsia" w:ascii="宋体" w:hAnsi="宋体"/>
                <w:sz w:val="18"/>
                <w:szCs w:val="18"/>
              </w:rPr>
              <w:t>人</w:t>
            </w:r>
          </w:p>
        </w:tc>
        <w:tc>
          <w:tcPr>
            <w:tcW w:w="1295" w:type="dxa"/>
            <w:vAlign w:val="center"/>
          </w:tcPr>
          <w:p>
            <w:pPr>
              <w:widowControl/>
              <w:spacing w:after="113" w:line="180" w:lineRule="atLeast"/>
              <w:jc w:val="center"/>
              <w:rPr>
                <w:rFonts w:ascii="宋体" w:hAnsi="宋体"/>
                <w:sz w:val="18"/>
                <w:szCs w:val="18"/>
              </w:rPr>
            </w:pPr>
            <w:r>
              <w:rPr>
                <w:rFonts w:hint="eastAsia" w:ascii="宋体" w:hAnsi="宋体"/>
                <w:sz w:val="18"/>
                <w:szCs w:val="18"/>
              </w:rPr>
              <w:t>X≥1000</w:t>
            </w:r>
          </w:p>
        </w:tc>
        <w:tc>
          <w:tcPr>
            <w:tcW w:w="1561" w:type="dxa"/>
            <w:vAlign w:val="center"/>
          </w:tcPr>
          <w:p>
            <w:pPr>
              <w:widowControl/>
              <w:spacing w:after="113" w:line="180" w:lineRule="atLeast"/>
              <w:jc w:val="center"/>
              <w:rPr>
                <w:rFonts w:ascii="宋体" w:hAnsi="宋体"/>
                <w:sz w:val="18"/>
                <w:szCs w:val="18"/>
              </w:rPr>
            </w:pPr>
            <w:r>
              <w:rPr>
                <w:rFonts w:hint="eastAsia" w:ascii="宋体" w:hAnsi="宋体"/>
                <w:sz w:val="18"/>
                <w:szCs w:val="18"/>
              </w:rPr>
              <w:t>300≤X&lt;1000</w:t>
            </w:r>
          </w:p>
        </w:tc>
        <w:tc>
          <w:tcPr>
            <w:tcW w:w="1389" w:type="dxa"/>
            <w:vAlign w:val="center"/>
          </w:tcPr>
          <w:p>
            <w:pPr>
              <w:widowControl/>
              <w:spacing w:after="113" w:line="180" w:lineRule="atLeast"/>
              <w:jc w:val="center"/>
              <w:rPr>
                <w:rFonts w:ascii="宋体" w:hAnsi="宋体"/>
                <w:sz w:val="18"/>
                <w:szCs w:val="18"/>
              </w:rPr>
            </w:pPr>
            <w:r>
              <w:rPr>
                <w:rFonts w:hint="eastAsia" w:ascii="宋体" w:hAnsi="宋体"/>
                <w:sz w:val="18"/>
                <w:szCs w:val="18"/>
              </w:rPr>
              <w:t>20≤X&lt;300</w:t>
            </w:r>
          </w:p>
        </w:tc>
        <w:tc>
          <w:tcPr>
            <w:tcW w:w="965" w:type="dxa"/>
            <w:vAlign w:val="center"/>
          </w:tcPr>
          <w:p>
            <w:pPr>
              <w:widowControl/>
              <w:spacing w:after="113" w:line="180" w:lineRule="atLeast"/>
              <w:jc w:val="center"/>
              <w:rPr>
                <w:rFonts w:ascii="宋体" w:hAnsi="宋体"/>
                <w:sz w:val="18"/>
                <w:szCs w:val="18"/>
              </w:rPr>
            </w:pPr>
            <w:r>
              <w:rPr>
                <w:rFonts w:hint="eastAsia" w:ascii="宋体" w:hAnsi="宋体"/>
                <w:sz w:val="18"/>
                <w:szCs w:val="18"/>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vAlign w:val="center"/>
          </w:tcPr>
          <w:p>
            <w:pPr>
              <w:widowControl/>
              <w:spacing w:after="113" w:line="180" w:lineRule="atLeast"/>
              <w:jc w:val="center"/>
              <w:rPr>
                <w:rFonts w:ascii="宋体" w:hAnsi="宋体"/>
                <w:sz w:val="18"/>
                <w:szCs w:val="18"/>
              </w:rPr>
            </w:pPr>
          </w:p>
        </w:tc>
        <w:tc>
          <w:tcPr>
            <w:tcW w:w="1104" w:type="dxa"/>
            <w:vAlign w:val="center"/>
          </w:tcPr>
          <w:p>
            <w:pPr>
              <w:widowControl/>
              <w:spacing w:after="113" w:line="180" w:lineRule="atLeast"/>
              <w:jc w:val="center"/>
              <w:rPr>
                <w:rFonts w:ascii="宋体" w:hAnsi="宋体"/>
                <w:sz w:val="18"/>
                <w:szCs w:val="18"/>
              </w:rPr>
            </w:pPr>
            <w:r>
              <w:rPr>
                <w:rFonts w:hint="eastAsia" w:ascii="宋体" w:hAnsi="宋体"/>
                <w:sz w:val="18"/>
                <w:szCs w:val="18"/>
              </w:rPr>
              <w:t>营业收入(Y)</w:t>
            </w:r>
          </w:p>
        </w:tc>
        <w:tc>
          <w:tcPr>
            <w:tcW w:w="1097" w:type="dxa"/>
            <w:vAlign w:val="center"/>
          </w:tcPr>
          <w:p>
            <w:pPr>
              <w:widowControl/>
              <w:spacing w:after="113" w:line="180" w:lineRule="atLeast"/>
              <w:jc w:val="center"/>
              <w:rPr>
                <w:rFonts w:ascii="宋体" w:hAnsi="宋体"/>
                <w:sz w:val="18"/>
                <w:szCs w:val="18"/>
              </w:rPr>
            </w:pPr>
            <w:r>
              <w:rPr>
                <w:rFonts w:hint="eastAsia" w:ascii="宋体" w:hAnsi="宋体"/>
                <w:sz w:val="18"/>
                <w:szCs w:val="18"/>
              </w:rPr>
              <w:t>万元</w:t>
            </w:r>
          </w:p>
        </w:tc>
        <w:tc>
          <w:tcPr>
            <w:tcW w:w="1295" w:type="dxa"/>
            <w:vAlign w:val="center"/>
          </w:tcPr>
          <w:p>
            <w:pPr>
              <w:widowControl/>
              <w:spacing w:after="113" w:line="180" w:lineRule="atLeast"/>
              <w:jc w:val="center"/>
              <w:rPr>
                <w:rFonts w:ascii="宋体" w:hAnsi="宋体"/>
                <w:sz w:val="18"/>
                <w:szCs w:val="18"/>
              </w:rPr>
            </w:pPr>
            <w:r>
              <w:rPr>
                <w:rFonts w:hint="eastAsia" w:ascii="宋体" w:hAnsi="宋体"/>
                <w:sz w:val="18"/>
                <w:szCs w:val="18"/>
              </w:rPr>
              <w:t>Y≥30000</w:t>
            </w:r>
          </w:p>
        </w:tc>
        <w:tc>
          <w:tcPr>
            <w:tcW w:w="1561" w:type="dxa"/>
            <w:vAlign w:val="center"/>
          </w:tcPr>
          <w:p>
            <w:pPr>
              <w:widowControl/>
              <w:spacing w:after="113" w:line="180" w:lineRule="atLeast"/>
              <w:jc w:val="center"/>
              <w:rPr>
                <w:rFonts w:ascii="宋体" w:hAnsi="宋体"/>
                <w:sz w:val="18"/>
                <w:szCs w:val="18"/>
              </w:rPr>
            </w:pPr>
            <w:r>
              <w:rPr>
                <w:rFonts w:hint="eastAsia" w:ascii="宋体" w:hAnsi="宋体"/>
                <w:sz w:val="18"/>
                <w:szCs w:val="18"/>
              </w:rPr>
              <w:t>3000≤Y&lt;30000</w:t>
            </w:r>
          </w:p>
        </w:tc>
        <w:tc>
          <w:tcPr>
            <w:tcW w:w="1389" w:type="dxa"/>
            <w:vAlign w:val="center"/>
          </w:tcPr>
          <w:p>
            <w:pPr>
              <w:widowControl/>
              <w:spacing w:after="113" w:line="180" w:lineRule="atLeast"/>
              <w:jc w:val="center"/>
              <w:rPr>
                <w:rFonts w:ascii="宋体" w:hAnsi="宋体"/>
                <w:sz w:val="18"/>
                <w:szCs w:val="18"/>
              </w:rPr>
            </w:pPr>
            <w:r>
              <w:rPr>
                <w:rFonts w:hint="eastAsia" w:ascii="宋体" w:hAnsi="宋体"/>
                <w:sz w:val="18"/>
                <w:szCs w:val="18"/>
              </w:rPr>
              <w:t>200≤Y&lt;3000</w:t>
            </w:r>
          </w:p>
        </w:tc>
        <w:tc>
          <w:tcPr>
            <w:tcW w:w="965" w:type="dxa"/>
            <w:vAlign w:val="center"/>
          </w:tcPr>
          <w:p>
            <w:pPr>
              <w:widowControl/>
              <w:spacing w:after="113" w:line="180" w:lineRule="atLeast"/>
              <w:jc w:val="center"/>
              <w:rPr>
                <w:rFonts w:ascii="宋体" w:hAnsi="宋体"/>
                <w:sz w:val="18"/>
                <w:szCs w:val="18"/>
              </w:rPr>
            </w:pPr>
            <w:r>
              <w:rPr>
                <w:rFonts w:hint="eastAsia" w:ascii="宋体" w:hAnsi="宋体"/>
                <w:sz w:val="18"/>
                <w:szCs w:val="18"/>
              </w:rPr>
              <w:t>Y&lt;200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vAlign w:val="center"/>
          </w:tcPr>
          <w:p>
            <w:pPr>
              <w:widowControl/>
              <w:spacing w:after="113" w:line="180" w:lineRule="atLeast"/>
              <w:jc w:val="center"/>
              <w:rPr>
                <w:rFonts w:ascii="宋体" w:hAnsi="宋体"/>
                <w:sz w:val="18"/>
                <w:szCs w:val="18"/>
              </w:rPr>
            </w:pPr>
            <w:r>
              <w:rPr>
                <w:rFonts w:hint="eastAsia" w:ascii="宋体" w:hAnsi="宋体"/>
                <w:sz w:val="18"/>
                <w:szCs w:val="18"/>
              </w:rPr>
              <w:t>仓储业</w:t>
            </w:r>
          </w:p>
        </w:tc>
        <w:tc>
          <w:tcPr>
            <w:tcW w:w="1104" w:type="dxa"/>
            <w:vAlign w:val="center"/>
          </w:tcPr>
          <w:p>
            <w:pPr>
              <w:widowControl/>
              <w:spacing w:after="113" w:line="180" w:lineRule="atLeast"/>
              <w:jc w:val="center"/>
              <w:rPr>
                <w:rFonts w:ascii="宋体" w:hAnsi="宋体"/>
                <w:sz w:val="18"/>
                <w:szCs w:val="18"/>
              </w:rPr>
            </w:pPr>
            <w:r>
              <w:rPr>
                <w:rFonts w:hint="eastAsia" w:ascii="宋体" w:hAnsi="宋体"/>
                <w:sz w:val="18"/>
                <w:szCs w:val="18"/>
              </w:rPr>
              <w:t>从业人员(X)</w:t>
            </w:r>
          </w:p>
        </w:tc>
        <w:tc>
          <w:tcPr>
            <w:tcW w:w="1097" w:type="dxa"/>
            <w:vAlign w:val="center"/>
          </w:tcPr>
          <w:p>
            <w:pPr>
              <w:widowControl/>
              <w:spacing w:after="113" w:line="180" w:lineRule="atLeast"/>
              <w:jc w:val="center"/>
              <w:rPr>
                <w:rFonts w:ascii="宋体" w:hAnsi="宋体"/>
                <w:sz w:val="18"/>
                <w:szCs w:val="18"/>
              </w:rPr>
            </w:pPr>
            <w:r>
              <w:rPr>
                <w:rFonts w:hint="eastAsia" w:ascii="宋体" w:hAnsi="宋体"/>
                <w:sz w:val="18"/>
                <w:szCs w:val="18"/>
              </w:rPr>
              <w:t>人</w:t>
            </w:r>
          </w:p>
        </w:tc>
        <w:tc>
          <w:tcPr>
            <w:tcW w:w="1295" w:type="dxa"/>
            <w:vAlign w:val="center"/>
          </w:tcPr>
          <w:p>
            <w:pPr>
              <w:widowControl/>
              <w:spacing w:after="113" w:line="180" w:lineRule="atLeast"/>
              <w:jc w:val="center"/>
              <w:rPr>
                <w:rFonts w:ascii="宋体" w:hAnsi="宋体"/>
                <w:sz w:val="18"/>
                <w:szCs w:val="18"/>
              </w:rPr>
            </w:pPr>
            <w:r>
              <w:rPr>
                <w:rFonts w:hint="eastAsia" w:ascii="宋体" w:hAnsi="宋体"/>
                <w:sz w:val="18"/>
                <w:szCs w:val="18"/>
              </w:rPr>
              <w:t>X≥200</w:t>
            </w:r>
          </w:p>
        </w:tc>
        <w:tc>
          <w:tcPr>
            <w:tcW w:w="1561" w:type="dxa"/>
            <w:vAlign w:val="center"/>
          </w:tcPr>
          <w:p>
            <w:pPr>
              <w:widowControl/>
              <w:spacing w:after="113" w:line="180" w:lineRule="atLeast"/>
              <w:jc w:val="center"/>
              <w:rPr>
                <w:rFonts w:ascii="宋体" w:hAnsi="宋体"/>
                <w:sz w:val="18"/>
                <w:szCs w:val="18"/>
              </w:rPr>
            </w:pPr>
            <w:r>
              <w:rPr>
                <w:rFonts w:hint="eastAsia" w:ascii="宋体" w:hAnsi="宋体"/>
                <w:sz w:val="18"/>
                <w:szCs w:val="18"/>
              </w:rPr>
              <w:t>100≤X&lt;200</w:t>
            </w:r>
          </w:p>
        </w:tc>
        <w:tc>
          <w:tcPr>
            <w:tcW w:w="1389" w:type="dxa"/>
            <w:vAlign w:val="center"/>
          </w:tcPr>
          <w:p>
            <w:pPr>
              <w:widowControl/>
              <w:spacing w:after="113" w:line="180" w:lineRule="atLeast"/>
              <w:jc w:val="center"/>
              <w:rPr>
                <w:rFonts w:ascii="宋体" w:hAnsi="宋体"/>
                <w:sz w:val="18"/>
                <w:szCs w:val="18"/>
              </w:rPr>
            </w:pPr>
            <w:r>
              <w:rPr>
                <w:rFonts w:hint="eastAsia" w:ascii="宋体" w:hAnsi="宋体"/>
                <w:sz w:val="18"/>
                <w:szCs w:val="18"/>
              </w:rPr>
              <w:t>20≤X&lt;100</w:t>
            </w:r>
          </w:p>
        </w:tc>
        <w:tc>
          <w:tcPr>
            <w:tcW w:w="965" w:type="dxa"/>
            <w:vAlign w:val="center"/>
          </w:tcPr>
          <w:p>
            <w:pPr>
              <w:widowControl/>
              <w:spacing w:after="113" w:line="180" w:lineRule="atLeast"/>
              <w:jc w:val="center"/>
              <w:rPr>
                <w:rFonts w:ascii="宋体" w:hAnsi="宋体"/>
                <w:sz w:val="18"/>
                <w:szCs w:val="18"/>
              </w:rPr>
            </w:pPr>
            <w:r>
              <w:rPr>
                <w:rFonts w:hint="eastAsia" w:ascii="宋体" w:hAnsi="宋体"/>
                <w:sz w:val="18"/>
                <w:szCs w:val="18"/>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vAlign w:val="center"/>
          </w:tcPr>
          <w:p>
            <w:pPr>
              <w:widowControl/>
              <w:spacing w:after="113" w:line="180" w:lineRule="atLeast"/>
              <w:jc w:val="center"/>
              <w:rPr>
                <w:rFonts w:ascii="宋体" w:hAnsi="宋体"/>
                <w:sz w:val="18"/>
                <w:szCs w:val="18"/>
              </w:rPr>
            </w:pPr>
          </w:p>
        </w:tc>
        <w:tc>
          <w:tcPr>
            <w:tcW w:w="1104" w:type="dxa"/>
            <w:vAlign w:val="center"/>
          </w:tcPr>
          <w:p>
            <w:pPr>
              <w:widowControl/>
              <w:spacing w:after="113" w:line="180" w:lineRule="atLeast"/>
              <w:jc w:val="center"/>
              <w:rPr>
                <w:rFonts w:ascii="宋体" w:hAnsi="宋体"/>
                <w:sz w:val="18"/>
                <w:szCs w:val="18"/>
              </w:rPr>
            </w:pPr>
            <w:r>
              <w:rPr>
                <w:rFonts w:hint="eastAsia" w:ascii="宋体" w:hAnsi="宋体"/>
                <w:sz w:val="18"/>
                <w:szCs w:val="18"/>
              </w:rPr>
              <w:t>营业收入(Y)</w:t>
            </w:r>
          </w:p>
        </w:tc>
        <w:tc>
          <w:tcPr>
            <w:tcW w:w="1097" w:type="dxa"/>
            <w:vAlign w:val="center"/>
          </w:tcPr>
          <w:p>
            <w:pPr>
              <w:widowControl/>
              <w:spacing w:after="113" w:line="180" w:lineRule="atLeast"/>
              <w:jc w:val="center"/>
              <w:rPr>
                <w:rFonts w:ascii="宋体" w:hAnsi="宋体"/>
                <w:sz w:val="18"/>
                <w:szCs w:val="18"/>
              </w:rPr>
            </w:pPr>
            <w:r>
              <w:rPr>
                <w:rFonts w:hint="eastAsia" w:ascii="宋体" w:hAnsi="宋体"/>
                <w:sz w:val="18"/>
                <w:szCs w:val="18"/>
              </w:rPr>
              <w:t>万元</w:t>
            </w:r>
          </w:p>
        </w:tc>
        <w:tc>
          <w:tcPr>
            <w:tcW w:w="1295" w:type="dxa"/>
            <w:vAlign w:val="center"/>
          </w:tcPr>
          <w:p>
            <w:pPr>
              <w:widowControl/>
              <w:spacing w:after="113" w:line="180" w:lineRule="atLeast"/>
              <w:jc w:val="center"/>
              <w:rPr>
                <w:rFonts w:ascii="宋体" w:hAnsi="宋体"/>
                <w:sz w:val="18"/>
                <w:szCs w:val="18"/>
              </w:rPr>
            </w:pPr>
            <w:r>
              <w:rPr>
                <w:rFonts w:hint="eastAsia" w:ascii="宋体" w:hAnsi="宋体"/>
                <w:sz w:val="18"/>
                <w:szCs w:val="18"/>
              </w:rPr>
              <w:t>Y≥30000</w:t>
            </w:r>
          </w:p>
        </w:tc>
        <w:tc>
          <w:tcPr>
            <w:tcW w:w="1561" w:type="dxa"/>
            <w:vAlign w:val="center"/>
          </w:tcPr>
          <w:p>
            <w:pPr>
              <w:widowControl/>
              <w:spacing w:after="113" w:line="180" w:lineRule="atLeast"/>
              <w:jc w:val="center"/>
              <w:rPr>
                <w:rFonts w:ascii="宋体" w:hAnsi="宋体"/>
                <w:sz w:val="18"/>
                <w:szCs w:val="18"/>
              </w:rPr>
            </w:pPr>
            <w:r>
              <w:rPr>
                <w:rFonts w:hint="eastAsia" w:ascii="宋体" w:hAnsi="宋体"/>
                <w:sz w:val="18"/>
                <w:szCs w:val="18"/>
              </w:rPr>
              <w:t>1000≤Y&lt;30000</w:t>
            </w:r>
          </w:p>
        </w:tc>
        <w:tc>
          <w:tcPr>
            <w:tcW w:w="1389" w:type="dxa"/>
            <w:vAlign w:val="center"/>
          </w:tcPr>
          <w:p>
            <w:pPr>
              <w:widowControl/>
              <w:spacing w:after="113" w:line="180" w:lineRule="atLeast"/>
              <w:jc w:val="center"/>
              <w:rPr>
                <w:rFonts w:ascii="宋体" w:hAnsi="宋体"/>
                <w:sz w:val="18"/>
                <w:szCs w:val="18"/>
              </w:rPr>
            </w:pPr>
            <w:r>
              <w:rPr>
                <w:rFonts w:hint="eastAsia" w:ascii="宋体" w:hAnsi="宋体"/>
                <w:sz w:val="18"/>
                <w:szCs w:val="18"/>
              </w:rPr>
              <w:t>100≤Y&lt;1000</w:t>
            </w:r>
          </w:p>
        </w:tc>
        <w:tc>
          <w:tcPr>
            <w:tcW w:w="965" w:type="dxa"/>
            <w:vAlign w:val="center"/>
          </w:tcPr>
          <w:p>
            <w:pPr>
              <w:widowControl/>
              <w:spacing w:after="113" w:line="180" w:lineRule="atLeast"/>
              <w:jc w:val="center"/>
              <w:rPr>
                <w:rFonts w:ascii="宋体" w:hAnsi="宋体"/>
                <w:sz w:val="18"/>
                <w:szCs w:val="18"/>
              </w:rPr>
            </w:pPr>
            <w:r>
              <w:rPr>
                <w:rFonts w:hint="eastAsia" w:ascii="宋体" w:hAnsi="宋体"/>
                <w:sz w:val="18"/>
                <w:szCs w:val="18"/>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vAlign w:val="center"/>
          </w:tcPr>
          <w:p>
            <w:pPr>
              <w:widowControl/>
              <w:spacing w:after="113" w:line="180" w:lineRule="atLeast"/>
              <w:jc w:val="center"/>
              <w:rPr>
                <w:rFonts w:ascii="宋体" w:hAnsi="宋体"/>
                <w:sz w:val="18"/>
                <w:szCs w:val="18"/>
              </w:rPr>
            </w:pPr>
            <w:r>
              <w:rPr>
                <w:rFonts w:hint="eastAsia" w:ascii="宋体" w:hAnsi="宋体"/>
                <w:sz w:val="18"/>
                <w:szCs w:val="18"/>
              </w:rPr>
              <w:t>邮政业</w:t>
            </w:r>
          </w:p>
        </w:tc>
        <w:tc>
          <w:tcPr>
            <w:tcW w:w="1104" w:type="dxa"/>
            <w:vAlign w:val="center"/>
          </w:tcPr>
          <w:p>
            <w:pPr>
              <w:widowControl/>
              <w:spacing w:after="113" w:line="180" w:lineRule="atLeast"/>
              <w:jc w:val="center"/>
              <w:rPr>
                <w:rFonts w:ascii="宋体" w:hAnsi="宋体"/>
                <w:sz w:val="18"/>
                <w:szCs w:val="18"/>
              </w:rPr>
            </w:pPr>
            <w:r>
              <w:rPr>
                <w:rFonts w:hint="eastAsia" w:ascii="宋体" w:hAnsi="宋体"/>
                <w:sz w:val="18"/>
                <w:szCs w:val="18"/>
              </w:rPr>
              <w:t>从业人员(X)</w:t>
            </w:r>
          </w:p>
        </w:tc>
        <w:tc>
          <w:tcPr>
            <w:tcW w:w="1097" w:type="dxa"/>
            <w:vAlign w:val="center"/>
          </w:tcPr>
          <w:p>
            <w:pPr>
              <w:widowControl/>
              <w:spacing w:after="113" w:line="180" w:lineRule="atLeast"/>
              <w:jc w:val="center"/>
              <w:rPr>
                <w:rFonts w:ascii="宋体" w:hAnsi="宋体"/>
                <w:sz w:val="18"/>
                <w:szCs w:val="18"/>
              </w:rPr>
            </w:pPr>
            <w:r>
              <w:rPr>
                <w:rFonts w:hint="eastAsia" w:ascii="宋体" w:hAnsi="宋体"/>
                <w:sz w:val="18"/>
                <w:szCs w:val="18"/>
              </w:rPr>
              <w:t>人</w:t>
            </w:r>
          </w:p>
        </w:tc>
        <w:tc>
          <w:tcPr>
            <w:tcW w:w="1295" w:type="dxa"/>
            <w:vAlign w:val="center"/>
          </w:tcPr>
          <w:p>
            <w:pPr>
              <w:widowControl/>
              <w:spacing w:after="113" w:line="180" w:lineRule="atLeast"/>
              <w:jc w:val="center"/>
              <w:rPr>
                <w:rFonts w:ascii="宋体" w:hAnsi="宋体"/>
                <w:sz w:val="18"/>
                <w:szCs w:val="18"/>
              </w:rPr>
            </w:pPr>
            <w:r>
              <w:rPr>
                <w:rFonts w:hint="eastAsia" w:ascii="宋体" w:hAnsi="宋体"/>
                <w:sz w:val="18"/>
                <w:szCs w:val="18"/>
              </w:rPr>
              <w:t>X≥1000</w:t>
            </w:r>
          </w:p>
        </w:tc>
        <w:tc>
          <w:tcPr>
            <w:tcW w:w="1561" w:type="dxa"/>
            <w:vAlign w:val="center"/>
          </w:tcPr>
          <w:p>
            <w:pPr>
              <w:widowControl/>
              <w:spacing w:after="113" w:line="180" w:lineRule="atLeast"/>
              <w:jc w:val="center"/>
              <w:rPr>
                <w:rFonts w:ascii="宋体" w:hAnsi="宋体"/>
                <w:sz w:val="18"/>
                <w:szCs w:val="18"/>
              </w:rPr>
            </w:pPr>
            <w:r>
              <w:rPr>
                <w:rFonts w:hint="eastAsia" w:ascii="宋体" w:hAnsi="宋体"/>
                <w:sz w:val="18"/>
                <w:szCs w:val="18"/>
              </w:rPr>
              <w:t>300≤X&lt;1000</w:t>
            </w:r>
          </w:p>
        </w:tc>
        <w:tc>
          <w:tcPr>
            <w:tcW w:w="1389" w:type="dxa"/>
            <w:vAlign w:val="center"/>
          </w:tcPr>
          <w:p>
            <w:pPr>
              <w:widowControl/>
              <w:spacing w:after="113" w:line="180" w:lineRule="atLeast"/>
              <w:jc w:val="center"/>
              <w:rPr>
                <w:rFonts w:ascii="宋体" w:hAnsi="宋体"/>
                <w:sz w:val="18"/>
                <w:szCs w:val="18"/>
              </w:rPr>
            </w:pPr>
            <w:r>
              <w:rPr>
                <w:rFonts w:hint="eastAsia" w:ascii="宋体" w:hAnsi="宋体"/>
                <w:sz w:val="18"/>
                <w:szCs w:val="18"/>
              </w:rPr>
              <w:t>20≤X&lt;300</w:t>
            </w:r>
          </w:p>
        </w:tc>
        <w:tc>
          <w:tcPr>
            <w:tcW w:w="965" w:type="dxa"/>
            <w:vAlign w:val="center"/>
          </w:tcPr>
          <w:p>
            <w:pPr>
              <w:widowControl/>
              <w:spacing w:after="113" w:line="180" w:lineRule="atLeast"/>
              <w:jc w:val="center"/>
              <w:rPr>
                <w:rFonts w:ascii="宋体" w:hAnsi="宋体"/>
                <w:sz w:val="18"/>
                <w:szCs w:val="18"/>
              </w:rPr>
            </w:pPr>
            <w:r>
              <w:rPr>
                <w:rFonts w:hint="eastAsia" w:ascii="宋体" w:hAnsi="宋体"/>
                <w:sz w:val="18"/>
                <w:szCs w:val="18"/>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vAlign w:val="center"/>
          </w:tcPr>
          <w:p>
            <w:pPr>
              <w:widowControl/>
              <w:spacing w:after="113" w:line="180" w:lineRule="atLeast"/>
              <w:jc w:val="center"/>
              <w:rPr>
                <w:rFonts w:ascii="宋体" w:hAnsi="宋体"/>
                <w:sz w:val="18"/>
                <w:szCs w:val="18"/>
              </w:rPr>
            </w:pPr>
          </w:p>
        </w:tc>
        <w:tc>
          <w:tcPr>
            <w:tcW w:w="1104" w:type="dxa"/>
            <w:vAlign w:val="center"/>
          </w:tcPr>
          <w:p>
            <w:pPr>
              <w:widowControl/>
              <w:spacing w:after="113" w:line="180" w:lineRule="atLeast"/>
              <w:jc w:val="center"/>
              <w:rPr>
                <w:rFonts w:ascii="宋体" w:hAnsi="宋体"/>
                <w:sz w:val="18"/>
                <w:szCs w:val="18"/>
              </w:rPr>
            </w:pPr>
            <w:r>
              <w:rPr>
                <w:rFonts w:hint="eastAsia" w:ascii="宋体" w:hAnsi="宋体"/>
                <w:sz w:val="18"/>
                <w:szCs w:val="18"/>
              </w:rPr>
              <w:t>营业收入(Y)</w:t>
            </w:r>
          </w:p>
        </w:tc>
        <w:tc>
          <w:tcPr>
            <w:tcW w:w="1097" w:type="dxa"/>
            <w:vAlign w:val="center"/>
          </w:tcPr>
          <w:p>
            <w:pPr>
              <w:widowControl/>
              <w:spacing w:after="113" w:line="180" w:lineRule="atLeast"/>
              <w:jc w:val="center"/>
              <w:rPr>
                <w:rFonts w:ascii="宋体" w:hAnsi="宋体"/>
                <w:sz w:val="18"/>
                <w:szCs w:val="18"/>
              </w:rPr>
            </w:pPr>
            <w:r>
              <w:rPr>
                <w:rFonts w:hint="eastAsia" w:ascii="宋体" w:hAnsi="宋体"/>
                <w:sz w:val="18"/>
                <w:szCs w:val="18"/>
              </w:rPr>
              <w:t>万元</w:t>
            </w:r>
          </w:p>
        </w:tc>
        <w:tc>
          <w:tcPr>
            <w:tcW w:w="1295" w:type="dxa"/>
            <w:vAlign w:val="center"/>
          </w:tcPr>
          <w:p>
            <w:pPr>
              <w:widowControl/>
              <w:spacing w:after="113" w:line="180" w:lineRule="atLeast"/>
              <w:jc w:val="center"/>
              <w:rPr>
                <w:rFonts w:ascii="宋体" w:hAnsi="宋体"/>
                <w:sz w:val="18"/>
                <w:szCs w:val="18"/>
              </w:rPr>
            </w:pPr>
            <w:r>
              <w:rPr>
                <w:rFonts w:hint="eastAsia" w:ascii="宋体" w:hAnsi="宋体"/>
                <w:sz w:val="18"/>
                <w:szCs w:val="18"/>
              </w:rPr>
              <w:t>Y≥30000</w:t>
            </w:r>
          </w:p>
        </w:tc>
        <w:tc>
          <w:tcPr>
            <w:tcW w:w="1561" w:type="dxa"/>
            <w:vAlign w:val="center"/>
          </w:tcPr>
          <w:p>
            <w:pPr>
              <w:widowControl/>
              <w:spacing w:after="113" w:line="180" w:lineRule="atLeast"/>
              <w:jc w:val="center"/>
              <w:rPr>
                <w:rFonts w:ascii="宋体" w:hAnsi="宋体"/>
                <w:sz w:val="18"/>
                <w:szCs w:val="18"/>
              </w:rPr>
            </w:pPr>
            <w:r>
              <w:rPr>
                <w:rFonts w:hint="eastAsia" w:ascii="宋体" w:hAnsi="宋体"/>
                <w:sz w:val="18"/>
                <w:szCs w:val="18"/>
              </w:rPr>
              <w:t>2000≤Y&lt;30000</w:t>
            </w:r>
          </w:p>
        </w:tc>
        <w:tc>
          <w:tcPr>
            <w:tcW w:w="1389" w:type="dxa"/>
            <w:vAlign w:val="center"/>
          </w:tcPr>
          <w:p>
            <w:pPr>
              <w:widowControl/>
              <w:spacing w:after="113" w:line="180" w:lineRule="atLeast"/>
              <w:jc w:val="center"/>
              <w:rPr>
                <w:rFonts w:ascii="宋体" w:hAnsi="宋体"/>
                <w:sz w:val="18"/>
                <w:szCs w:val="18"/>
              </w:rPr>
            </w:pPr>
            <w:r>
              <w:rPr>
                <w:rFonts w:hint="eastAsia" w:ascii="宋体" w:hAnsi="宋体"/>
                <w:sz w:val="18"/>
                <w:szCs w:val="18"/>
              </w:rPr>
              <w:t>100≤Y&lt;2000</w:t>
            </w:r>
          </w:p>
        </w:tc>
        <w:tc>
          <w:tcPr>
            <w:tcW w:w="965" w:type="dxa"/>
            <w:vAlign w:val="center"/>
          </w:tcPr>
          <w:p>
            <w:pPr>
              <w:widowControl/>
              <w:spacing w:after="113" w:line="180" w:lineRule="atLeast"/>
              <w:jc w:val="center"/>
              <w:rPr>
                <w:rFonts w:ascii="宋体" w:hAnsi="宋体"/>
                <w:sz w:val="18"/>
                <w:szCs w:val="18"/>
              </w:rPr>
            </w:pPr>
            <w:r>
              <w:rPr>
                <w:rFonts w:hint="eastAsia" w:ascii="宋体" w:hAnsi="宋体"/>
                <w:sz w:val="18"/>
                <w:szCs w:val="18"/>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112" w:type="dxa"/>
            <w:vMerge w:val="restart"/>
            <w:vAlign w:val="center"/>
          </w:tcPr>
          <w:p>
            <w:pPr>
              <w:widowControl/>
              <w:spacing w:after="113" w:line="180" w:lineRule="atLeast"/>
              <w:jc w:val="center"/>
              <w:rPr>
                <w:rFonts w:ascii="宋体" w:hAnsi="宋体"/>
                <w:sz w:val="18"/>
                <w:szCs w:val="18"/>
              </w:rPr>
            </w:pPr>
            <w:r>
              <w:rPr>
                <w:rFonts w:hint="eastAsia" w:ascii="宋体" w:hAnsi="宋体"/>
                <w:sz w:val="18"/>
                <w:szCs w:val="18"/>
              </w:rPr>
              <w:t>住宿业</w:t>
            </w:r>
          </w:p>
        </w:tc>
        <w:tc>
          <w:tcPr>
            <w:tcW w:w="1104" w:type="dxa"/>
            <w:vAlign w:val="center"/>
          </w:tcPr>
          <w:p>
            <w:pPr>
              <w:widowControl/>
              <w:spacing w:after="113" w:line="180" w:lineRule="atLeast"/>
              <w:jc w:val="center"/>
              <w:rPr>
                <w:rFonts w:ascii="宋体" w:hAnsi="宋体"/>
                <w:sz w:val="18"/>
                <w:szCs w:val="18"/>
              </w:rPr>
            </w:pPr>
            <w:r>
              <w:rPr>
                <w:rFonts w:hint="eastAsia" w:ascii="宋体" w:hAnsi="宋体"/>
                <w:sz w:val="18"/>
                <w:szCs w:val="18"/>
              </w:rPr>
              <w:t>从业人员(X)</w:t>
            </w:r>
          </w:p>
        </w:tc>
        <w:tc>
          <w:tcPr>
            <w:tcW w:w="1097" w:type="dxa"/>
            <w:vAlign w:val="center"/>
          </w:tcPr>
          <w:p>
            <w:pPr>
              <w:widowControl/>
              <w:spacing w:after="113" w:line="180" w:lineRule="atLeast"/>
              <w:jc w:val="center"/>
              <w:rPr>
                <w:rFonts w:ascii="宋体" w:hAnsi="宋体"/>
                <w:sz w:val="18"/>
                <w:szCs w:val="18"/>
              </w:rPr>
            </w:pPr>
            <w:r>
              <w:rPr>
                <w:rFonts w:hint="eastAsia" w:ascii="宋体" w:hAnsi="宋体"/>
                <w:sz w:val="18"/>
                <w:szCs w:val="18"/>
              </w:rPr>
              <w:t>人</w:t>
            </w:r>
          </w:p>
        </w:tc>
        <w:tc>
          <w:tcPr>
            <w:tcW w:w="1295" w:type="dxa"/>
            <w:vAlign w:val="center"/>
          </w:tcPr>
          <w:p>
            <w:pPr>
              <w:widowControl/>
              <w:spacing w:after="113" w:line="180" w:lineRule="atLeast"/>
              <w:jc w:val="center"/>
              <w:rPr>
                <w:rFonts w:ascii="宋体" w:hAnsi="宋体"/>
                <w:sz w:val="18"/>
                <w:szCs w:val="18"/>
              </w:rPr>
            </w:pPr>
            <w:r>
              <w:rPr>
                <w:rFonts w:hint="eastAsia" w:ascii="宋体" w:hAnsi="宋体"/>
                <w:sz w:val="18"/>
                <w:szCs w:val="18"/>
              </w:rPr>
              <w:t>X≥300</w:t>
            </w:r>
          </w:p>
        </w:tc>
        <w:tc>
          <w:tcPr>
            <w:tcW w:w="1561" w:type="dxa"/>
            <w:vAlign w:val="center"/>
          </w:tcPr>
          <w:p>
            <w:pPr>
              <w:widowControl/>
              <w:spacing w:after="113" w:line="180" w:lineRule="atLeast"/>
              <w:jc w:val="center"/>
              <w:rPr>
                <w:rFonts w:ascii="宋体" w:hAnsi="宋体"/>
                <w:sz w:val="18"/>
                <w:szCs w:val="18"/>
              </w:rPr>
            </w:pPr>
            <w:r>
              <w:rPr>
                <w:rFonts w:hint="eastAsia" w:ascii="宋体" w:hAnsi="宋体"/>
                <w:sz w:val="18"/>
                <w:szCs w:val="18"/>
              </w:rPr>
              <w:t>100≤X&lt;300</w:t>
            </w:r>
          </w:p>
        </w:tc>
        <w:tc>
          <w:tcPr>
            <w:tcW w:w="1389" w:type="dxa"/>
            <w:vAlign w:val="center"/>
          </w:tcPr>
          <w:p>
            <w:pPr>
              <w:widowControl/>
              <w:spacing w:after="113" w:line="180" w:lineRule="atLeast"/>
              <w:jc w:val="center"/>
              <w:rPr>
                <w:rFonts w:ascii="宋体" w:hAnsi="宋体"/>
                <w:sz w:val="18"/>
                <w:szCs w:val="18"/>
              </w:rPr>
            </w:pPr>
            <w:r>
              <w:rPr>
                <w:rFonts w:hint="eastAsia" w:ascii="宋体" w:hAnsi="宋体"/>
                <w:sz w:val="18"/>
                <w:szCs w:val="18"/>
              </w:rPr>
              <w:t>10≤X&lt;100</w:t>
            </w:r>
          </w:p>
        </w:tc>
        <w:tc>
          <w:tcPr>
            <w:tcW w:w="965" w:type="dxa"/>
            <w:vAlign w:val="center"/>
          </w:tcPr>
          <w:p>
            <w:pPr>
              <w:widowControl/>
              <w:spacing w:after="113" w:line="180" w:lineRule="atLeast"/>
              <w:jc w:val="center"/>
              <w:rPr>
                <w:rFonts w:ascii="宋体" w:hAnsi="宋体"/>
                <w:sz w:val="18"/>
                <w:szCs w:val="18"/>
              </w:rPr>
            </w:pPr>
            <w:r>
              <w:rPr>
                <w:rFonts w:hint="eastAsia" w:ascii="宋体" w:hAnsi="宋体"/>
                <w:sz w:val="18"/>
                <w:szCs w:val="18"/>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vAlign w:val="center"/>
          </w:tcPr>
          <w:p>
            <w:pPr>
              <w:widowControl/>
              <w:spacing w:after="113" w:line="180" w:lineRule="atLeast"/>
              <w:jc w:val="center"/>
              <w:rPr>
                <w:rFonts w:ascii="宋体" w:hAnsi="宋体"/>
                <w:sz w:val="18"/>
                <w:szCs w:val="18"/>
              </w:rPr>
            </w:pPr>
          </w:p>
        </w:tc>
        <w:tc>
          <w:tcPr>
            <w:tcW w:w="1104" w:type="dxa"/>
            <w:vAlign w:val="center"/>
          </w:tcPr>
          <w:p>
            <w:pPr>
              <w:widowControl/>
              <w:spacing w:after="113" w:line="180" w:lineRule="atLeast"/>
              <w:jc w:val="center"/>
              <w:rPr>
                <w:rFonts w:ascii="宋体" w:hAnsi="宋体"/>
                <w:sz w:val="18"/>
                <w:szCs w:val="18"/>
              </w:rPr>
            </w:pPr>
            <w:r>
              <w:rPr>
                <w:rFonts w:hint="eastAsia" w:ascii="宋体" w:hAnsi="宋体"/>
                <w:sz w:val="18"/>
                <w:szCs w:val="18"/>
              </w:rPr>
              <w:t>营业收入(Y)</w:t>
            </w:r>
          </w:p>
        </w:tc>
        <w:tc>
          <w:tcPr>
            <w:tcW w:w="1097" w:type="dxa"/>
            <w:vAlign w:val="center"/>
          </w:tcPr>
          <w:p>
            <w:pPr>
              <w:widowControl/>
              <w:spacing w:after="113" w:line="180" w:lineRule="atLeast"/>
              <w:jc w:val="center"/>
              <w:rPr>
                <w:rFonts w:ascii="宋体" w:hAnsi="宋体"/>
                <w:sz w:val="18"/>
                <w:szCs w:val="18"/>
              </w:rPr>
            </w:pPr>
            <w:r>
              <w:rPr>
                <w:rFonts w:hint="eastAsia" w:ascii="宋体" w:hAnsi="宋体"/>
                <w:sz w:val="18"/>
                <w:szCs w:val="18"/>
              </w:rPr>
              <w:t>万元</w:t>
            </w:r>
          </w:p>
        </w:tc>
        <w:tc>
          <w:tcPr>
            <w:tcW w:w="1295" w:type="dxa"/>
            <w:vAlign w:val="center"/>
          </w:tcPr>
          <w:p>
            <w:pPr>
              <w:widowControl/>
              <w:spacing w:after="113" w:line="180" w:lineRule="atLeast"/>
              <w:jc w:val="center"/>
              <w:rPr>
                <w:rFonts w:ascii="宋体" w:hAnsi="宋体"/>
                <w:sz w:val="18"/>
                <w:szCs w:val="18"/>
              </w:rPr>
            </w:pPr>
            <w:r>
              <w:rPr>
                <w:rFonts w:hint="eastAsia" w:ascii="宋体" w:hAnsi="宋体"/>
                <w:sz w:val="18"/>
                <w:szCs w:val="18"/>
              </w:rPr>
              <w:t>Y≥10000</w:t>
            </w:r>
          </w:p>
        </w:tc>
        <w:tc>
          <w:tcPr>
            <w:tcW w:w="1561" w:type="dxa"/>
            <w:vAlign w:val="center"/>
          </w:tcPr>
          <w:p>
            <w:pPr>
              <w:widowControl/>
              <w:spacing w:after="113" w:line="180" w:lineRule="atLeast"/>
              <w:jc w:val="center"/>
              <w:rPr>
                <w:rFonts w:ascii="宋体" w:hAnsi="宋体"/>
                <w:sz w:val="18"/>
                <w:szCs w:val="18"/>
              </w:rPr>
            </w:pPr>
            <w:r>
              <w:rPr>
                <w:rFonts w:hint="eastAsia" w:ascii="宋体" w:hAnsi="宋体"/>
                <w:sz w:val="18"/>
                <w:szCs w:val="18"/>
              </w:rPr>
              <w:t>2000≤Y&lt;10000</w:t>
            </w:r>
          </w:p>
        </w:tc>
        <w:tc>
          <w:tcPr>
            <w:tcW w:w="1389" w:type="dxa"/>
            <w:vAlign w:val="center"/>
          </w:tcPr>
          <w:p>
            <w:pPr>
              <w:widowControl/>
              <w:spacing w:after="113" w:line="180" w:lineRule="atLeast"/>
              <w:jc w:val="center"/>
              <w:rPr>
                <w:rFonts w:ascii="宋体" w:hAnsi="宋体"/>
                <w:sz w:val="18"/>
                <w:szCs w:val="18"/>
              </w:rPr>
            </w:pPr>
            <w:r>
              <w:rPr>
                <w:rFonts w:hint="eastAsia" w:ascii="宋体" w:hAnsi="宋体"/>
                <w:sz w:val="18"/>
                <w:szCs w:val="18"/>
              </w:rPr>
              <w:t>100≤Y&lt;2000</w:t>
            </w:r>
          </w:p>
        </w:tc>
        <w:tc>
          <w:tcPr>
            <w:tcW w:w="965" w:type="dxa"/>
            <w:vAlign w:val="center"/>
          </w:tcPr>
          <w:p>
            <w:pPr>
              <w:widowControl/>
              <w:spacing w:after="113" w:line="180" w:lineRule="atLeast"/>
              <w:jc w:val="center"/>
              <w:rPr>
                <w:rFonts w:ascii="宋体" w:hAnsi="宋体"/>
                <w:sz w:val="18"/>
                <w:szCs w:val="18"/>
              </w:rPr>
            </w:pPr>
            <w:r>
              <w:rPr>
                <w:rFonts w:hint="eastAsia" w:ascii="宋体" w:hAnsi="宋体"/>
                <w:sz w:val="18"/>
                <w:szCs w:val="18"/>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vAlign w:val="center"/>
          </w:tcPr>
          <w:p>
            <w:pPr>
              <w:widowControl/>
              <w:spacing w:after="113" w:line="180" w:lineRule="atLeast"/>
              <w:jc w:val="center"/>
              <w:rPr>
                <w:rFonts w:ascii="宋体" w:hAnsi="宋体"/>
                <w:sz w:val="18"/>
                <w:szCs w:val="18"/>
              </w:rPr>
            </w:pPr>
            <w:r>
              <w:rPr>
                <w:rFonts w:hint="eastAsia" w:ascii="宋体" w:hAnsi="宋体"/>
                <w:sz w:val="18"/>
                <w:szCs w:val="18"/>
              </w:rPr>
              <w:t>餐饮业</w:t>
            </w:r>
          </w:p>
        </w:tc>
        <w:tc>
          <w:tcPr>
            <w:tcW w:w="1104" w:type="dxa"/>
            <w:vAlign w:val="center"/>
          </w:tcPr>
          <w:p>
            <w:pPr>
              <w:widowControl/>
              <w:spacing w:after="113" w:line="180" w:lineRule="atLeast"/>
              <w:jc w:val="center"/>
              <w:rPr>
                <w:rFonts w:ascii="宋体" w:hAnsi="宋体"/>
                <w:sz w:val="18"/>
                <w:szCs w:val="18"/>
              </w:rPr>
            </w:pPr>
            <w:r>
              <w:rPr>
                <w:rFonts w:hint="eastAsia" w:ascii="宋体" w:hAnsi="宋体"/>
                <w:sz w:val="18"/>
                <w:szCs w:val="18"/>
              </w:rPr>
              <w:t>从业人员(X)</w:t>
            </w:r>
          </w:p>
        </w:tc>
        <w:tc>
          <w:tcPr>
            <w:tcW w:w="1097" w:type="dxa"/>
            <w:vAlign w:val="center"/>
          </w:tcPr>
          <w:p>
            <w:pPr>
              <w:widowControl/>
              <w:spacing w:after="113" w:line="180" w:lineRule="atLeast"/>
              <w:jc w:val="center"/>
              <w:rPr>
                <w:rFonts w:ascii="宋体" w:hAnsi="宋体"/>
                <w:sz w:val="18"/>
                <w:szCs w:val="18"/>
              </w:rPr>
            </w:pPr>
            <w:r>
              <w:rPr>
                <w:rFonts w:hint="eastAsia" w:ascii="宋体" w:hAnsi="宋体"/>
                <w:sz w:val="18"/>
                <w:szCs w:val="18"/>
              </w:rPr>
              <w:t>人</w:t>
            </w:r>
          </w:p>
        </w:tc>
        <w:tc>
          <w:tcPr>
            <w:tcW w:w="1295" w:type="dxa"/>
            <w:vAlign w:val="center"/>
          </w:tcPr>
          <w:p>
            <w:pPr>
              <w:widowControl/>
              <w:spacing w:after="113" w:line="180" w:lineRule="atLeast"/>
              <w:jc w:val="center"/>
              <w:rPr>
                <w:rFonts w:ascii="宋体" w:hAnsi="宋体"/>
                <w:sz w:val="18"/>
                <w:szCs w:val="18"/>
              </w:rPr>
            </w:pPr>
            <w:r>
              <w:rPr>
                <w:rFonts w:hint="eastAsia" w:ascii="宋体" w:hAnsi="宋体"/>
                <w:sz w:val="18"/>
                <w:szCs w:val="18"/>
              </w:rPr>
              <w:t>X≥300</w:t>
            </w:r>
          </w:p>
        </w:tc>
        <w:tc>
          <w:tcPr>
            <w:tcW w:w="1561" w:type="dxa"/>
            <w:vAlign w:val="center"/>
          </w:tcPr>
          <w:p>
            <w:pPr>
              <w:widowControl/>
              <w:spacing w:after="113" w:line="180" w:lineRule="atLeast"/>
              <w:jc w:val="center"/>
              <w:rPr>
                <w:rFonts w:ascii="宋体" w:hAnsi="宋体"/>
                <w:sz w:val="18"/>
                <w:szCs w:val="18"/>
              </w:rPr>
            </w:pPr>
            <w:r>
              <w:rPr>
                <w:rFonts w:hint="eastAsia" w:ascii="宋体" w:hAnsi="宋体"/>
                <w:sz w:val="18"/>
                <w:szCs w:val="18"/>
              </w:rPr>
              <w:t>100≤X&lt;300</w:t>
            </w:r>
          </w:p>
        </w:tc>
        <w:tc>
          <w:tcPr>
            <w:tcW w:w="1389" w:type="dxa"/>
            <w:vAlign w:val="center"/>
          </w:tcPr>
          <w:p>
            <w:pPr>
              <w:widowControl/>
              <w:spacing w:after="113" w:line="180" w:lineRule="atLeast"/>
              <w:jc w:val="center"/>
              <w:rPr>
                <w:rFonts w:ascii="宋体" w:hAnsi="宋体"/>
                <w:sz w:val="18"/>
                <w:szCs w:val="18"/>
              </w:rPr>
            </w:pPr>
            <w:r>
              <w:rPr>
                <w:rFonts w:hint="eastAsia" w:ascii="宋体" w:hAnsi="宋体"/>
                <w:sz w:val="18"/>
                <w:szCs w:val="18"/>
              </w:rPr>
              <w:t>10≤X&lt;100</w:t>
            </w:r>
          </w:p>
        </w:tc>
        <w:tc>
          <w:tcPr>
            <w:tcW w:w="965" w:type="dxa"/>
            <w:vAlign w:val="center"/>
          </w:tcPr>
          <w:p>
            <w:pPr>
              <w:widowControl/>
              <w:spacing w:after="113" w:line="180" w:lineRule="atLeast"/>
              <w:jc w:val="center"/>
              <w:rPr>
                <w:rFonts w:ascii="宋体" w:hAnsi="宋体"/>
                <w:sz w:val="18"/>
                <w:szCs w:val="18"/>
              </w:rPr>
            </w:pPr>
            <w:r>
              <w:rPr>
                <w:rFonts w:hint="eastAsia" w:ascii="宋体" w:hAnsi="宋体"/>
                <w:sz w:val="18"/>
                <w:szCs w:val="18"/>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vAlign w:val="center"/>
          </w:tcPr>
          <w:p>
            <w:pPr>
              <w:widowControl/>
              <w:spacing w:after="113" w:line="180" w:lineRule="atLeast"/>
              <w:jc w:val="center"/>
              <w:rPr>
                <w:rFonts w:ascii="宋体" w:hAnsi="宋体"/>
                <w:sz w:val="18"/>
                <w:szCs w:val="18"/>
              </w:rPr>
            </w:pPr>
          </w:p>
        </w:tc>
        <w:tc>
          <w:tcPr>
            <w:tcW w:w="1104" w:type="dxa"/>
            <w:vAlign w:val="center"/>
          </w:tcPr>
          <w:p>
            <w:pPr>
              <w:widowControl/>
              <w:spacing w:after="113" w:line="180" w:lineRule="atLeast"/>
              <w:jc w:val="center"/>
              <w:rPr>
                <w:rFonts w:ascii="宋体" w:hAnsi="宋体"/>
                <w:sz w:val="18"/>
                <w:szCs w:val="18"/>
              </w:rPr>
            </w:pPr>
            <w:r>
              <w:rPr>
                <w:rFonts w:hint="eastAsia" w:ascii="宋体" w:hAnsi="宋体"/>
                <w:sz w:val="18"/>
                <w:szCs w:val="18"/>
              </w:rPr>
              <w:t>营业收入(Y)</w:t>
            </w:r>
          </w:p>
        </w:tc>
        <w:tc>
          <w:tcPr>
            <w:tcW w:w="1097" w:type="dxa"/>
            <w:vAlign w:val="center"/>
          </w:tcPr>
          <w:p>
            <w:pPr>
              <w:widowControl/>
              <w:spacing w:after="113" w:line="180" w:lineRule="atLeast"/>
              <w:jc w:val="center"/>
              <w:rPr>
                <w:rFonts w:ascii="宋体" w:hAnsi="宋体"/>
                <w:sz w:val="18"/>
                <w:szCs w:val="18"/>
              </w:rPr>
            </w:pPr>
            <w:r>
              <w:rPr>
                <w:rFonts w:hint="eastAsia" w:ascii="宋体" w:hAnsi="宋体"/>
                <w:sz w:val="18"/>
                <w:szCs w:val="18"/>
              </w:rPr>
              <w:t>万元</w:t>
            </w:r>
          </w:p>
        </w:tc>
        <w:tc>
          <w:tcPr>
            <w:tcW w:w="1295" w:type="dxa"/>
            <w:vAlign w:val="center"/>
          </w:tcPr>
          <w:p>
            <w:pPr>
              <w:widowControl/>
              <w:spacing w:after="113" w:line="180" w:lineRule="atLeast"/>
              <w:jc w:val="center"/>
              <w:rPr>
                <w:rFonts w:ascii="宋体" w:hAnsi="宋体"/>
                <w:sz w:val="18"/>
                <w:szCs w:val="18"/>
              </w:rPr>
            </w:pPr>
            <w:r>
              <w:rPr>
                <w:rFonts w:hint="eastAsia" w:ascii="宋体" w:hAnsi="宋体"/>
                <w:sz w:val="18"/>
                <w:szCs w:val="18"/>
              </w:rPr>
              <w:t>Y≥10000</w:t>
            </w:r>
          </w:p>
        </w:tc>
        <w:tc>
          <w:tcPr>
            <w:tcW w:w="1561" w:type="dxa"/>
            <w:vAlign w:val="center"/>
          </w:tcPr>
          <w:p>
            <w:pPr>
              <w:widowControl/>
              <w:spacing w:after="113" w:line="180" w:lineRule="atLeast"/>
              <w:jc w:val="center"/>
              <w:rPr>
                <w:rFonts w:ascii="宋体" w:hAnsi="宋体"/>
                <w:sz w:val="18"/>
                <w:szCs w:val="18"/>
              </w:rPr>
            </w:pPr>
            <w:r>
              <w:rPr>
                <w:rFonts w:hint="eastAsia" w:ascii="宋体" w:hAnsi="宋体"/>
                <w:sz w:val="18"/>
                <w:szCs w:val="18"/>
              </w:rPr>
              <w:t>2000≤Y&lt;10000</w:t>
            </w:r>
          </w:p>
        </w:tc>
        <w:tc>
          <w:tcPr>
            <w:tcW w:w="1389" w:type="dxa"/>
            <w:vAlign w:val="center"/>
          </w:tcPr>
          <w:p>
            <w:pPr>
              <w:widowControl/>
              <w:spacing w:after="113" w:line="180" w:lineRule="atLeast"/>
              <w:jc w:val="center"/>
              <w:rPr>
                <w:rFonts w:ascii="宋体" w:hAnsi="宋体"/>
                <w:sz w:val="18"/>
                <w:szCs w:val="18"/>
              </w:rPr>
            </w:pPr>
            <w:r>
              <w:rPr>
                <w:rFonts w:hint="eastAsia" w:ascii="宋体" w:hAnsi="宋体"/>
                <w:sz w:val="18"/>
                <w:szCs w:val="18"/>
              </w:rPr>
              <w:t>100≤Y&lt;2000</w:t>
            </w:r>
          </w:p>
        </w:tc>
        <w:tc>
          <w:tcPr>
            <w:tcW w:w="965" w:type="dxa"/>
            <w:vAlign w:val="center"/>
          </w:tcPr>
          <w:p>
            <w:pPr>
              <w:widowControl/>
              <w:spacing w:after="113" w:line="180" w:lineRule="atLeast"/>
              <w:jc w:val="center"/>
              <w:rPr>
                <w:rFonts w:ascii="宋体" w:hAnsi="宋体"/>
                <w:sz w:val="18"/>
                <w:szCs w:val="18"/>
              </w:rPr>
            </w:pPr>
            <w:r>
              <w:rPr>
                <w:rFonts w:hint="eastAsia" w:ascii="宋体" w:hAnsi="宋体"/>
                <w:sz w:val="18"/>
                <w:szCs w:val="18"/>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vAlign w:val="center"/>
          </w:tcPr>
          <w:p>
            <w:pPr>
              <w:widowControl/>
              <w:spacing w:after="113" w:line="180" w:lineRule="atLeast"/>
              <w:jc w:val="center"/>
              <w:rPr>
                <w:rFonts w:ascii="宋体" w:hAnsi="宋体"/>
                <w:sz w:val="18"/>
                <w:szCs w:val="18"/>
              </w:rPr>
            </w:pPr>
            <w:r>
              <w:rPr>
                <w:rFonts w:hint="eastAsia" w:ascii="宋体" w:hAnsi="宋体"/>
                <w:sz w:val="18"/>
                <w:szCs w:val="18"/>
              </w:rPr>
              <w:t>信息传输业</w:t>
            </w:r>
          </w:p>
        </w:tc>
        <w:tc>
          <w:tcPr>
            <w:tcW w:w="1104" w:type="dxa"/>
            <w:vAlign w:val="center"/>
          </w:tcPr>
          <w:p>
            <w:pPr>
              <w:widowControl/>
              <w:spacing w:after="113" w:line="180" w:lineRule="atLeast"/>
              <w:jc w:val="center"/>
              <w:rPr>
                <w:rFonts w:ascii="宋体" w:hAnsi="宋体"/>
                <w:sz w:val="18"/>
                <w:szCs w:val="18"/>
              </w:rPr>
            </w:pPr>
            <w:r>
              <w:rPr>
                <w:rFonts w:hint="eastAsia" w:ascii="宋体" w:hAnsi="宋体"/>
                <w:sz w:val="18"/>
                <w:szCs w:val="18"/>
              </w:rPr>
              <w:t>从业人员(X)</w:t>
            </w:r>
          </w:p>
        </w:tc>
        <w:tc>
          <w:tcPr>
            <w:tcW w:w="1097" w:type="dxa"/>
            <w:vAlign w:val="center"/>
          </w:tcPr>
          <w:p>
            <w:pPr>
              <w:widowControl/>
              <w:spacing w:after="113" w:line="180" w:lineRule="atLeast"/>
              <w:jc w:val="center"/>
              <w:rPr>
                <w:rFonts w:ascii="宋体" w:hAnsi="宋体"/>
                <w:sz w:val="18"/>
                <w:szCs w:val="18"/>
              </w:rPr>
            </w:pPr>
            <w:r>
              <w:rPr>
                <w:rFonts w:hint="eastAsia" w:ascii="宋体" w:hAnsi="宋体"/>
                <w:sz w:val="18"/>
                <w:szCs w:val="18"/>
              </w:rPr>
              <w:t>人</w:t>
            </w:r>
          </w:p>
        </w:tc>
        <w:tc>
          <w:tcPr>
            <w:tcW w:w="1295" w:type="dxa"/>
            <w:vAlign w:val="center"/>
          </w:tcPr>
          <w:p>
            <w:pPr>
              <w:widowControl/>
              <w:spacing w:after="113" w:line="180" w:lineRule="atLeast"/>
              <w:jc w:val="center"/>
              <w:rPr>
                <w:rFonts w:ascii="宋体" w:hAnsi="宋体"/>
                <w:sz w:val="18"/>
                <w:szCs w:val="18"/>
              </w:rPr>
            </w:pPr>
            <w:r>
              <w:rPr>
                <w:rFonts w:hint="eastAsia" w:ascii="宋体" w:hAnsi="宋体"/>
                <w:sz w:val="18"/>
                <w:szCs w:val="18"/>
              </w:rPr>
              <w:t>X≥2000</w:t>
            </w:r>
          </w:p>
        </w:tc>
        <w:tc>
          <w:tcPr>
            <w:tcW w:w="1561" w:type="dxa"/>
            <w:vAlign w:val="center"/>
          </w:tcPr>
          <w:p>
            <w:pPr>
              <w:widowControl/>
              <w:spacing w:after="113" w:line="180" w:lineRule="atLeast"/>
              <w:jc w:val="center"/>
              <w:rPr>
                <w:rFonts w:ascii="宋体" w:hAnsi="宋体"/>
                <w:sz w:val="18"/>
                <w:szCs w:val="18"/>
              </w:rPr>
            </w:pPr>
            <w:r>
              <w:rPr>
                <w:rFonts w:hint="eastAsia" w:ascii="宋体" w:hAnsi="宋体"/>
                <w:sz w:val="18"/>
                <w:szCs w:val="18"/>
              </w:rPr>
              <w:t>100≤X&lt;2000</w:t>
            </w:r>
          </w:p>
        </w:tc>
        <w:tc>
          <w:tcPr>
            <w:tcW w:w="1389" w:type="dxa"/>
            <w:vAlign w:val="center"/>
          </w:tcPr>
          <w:p>
            <w:pPr>
              <w:widowControl/>
              <w:spacing w:after="113" w:line="180" w:lineRule="atLeast"/>
              <w:jc w:val="center"/>
              <w:rPr>
                <w:rFonts w:ascii="宋体" w:hAnsi="宋体"/>
                <w:sz w:val="18"/>
                <w:szCs w:val="18"/>
              </w:rPr>
            </w:pPr>
            <w:r>
              <w:rPr>
                <w:rFonts w:hint="eastAsia" w:ascii="宋体" w:hAnsi="宋体"/>
                <w:sz w:val="18"/>
                <w:szCs w:val="18"/>
              </w:rPr>
              <w:t>10≤X&lt;100</w:t>
            </w:r>
          </w:p>
        </w:tc>
        <w:tc>
          <w:tcPr>
            <w:tcW w:w="965" w:type="dxa"/>
            <w:vAlign w:val="center"/>
          </w:tcPr>
          <w:p>
            <w:pPr>
              <w:widowControl/>
              <w:spacing w:after="113" w:line="180" w:lineRule="atLeast"/>
              <w:jc w:val="center"/>
              <w:rPr>
                <w:rFonts w:ascii="宋体" w:hAnsi="宋体"/>
                <w:sz w:val="18"/>
                <w:szCs w:val="18"/>
              </w:rPr>
            </w:pPr>
            <w:r>
              <w:rPr>
                <w:rFonts w:hint="eastAsia" w:ascii="宋体" w:hAnsi="宋体"/>
                <w:sz w:val="18"/>
                <w:szCs w:val="18"/>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vAlign w:val="center"/>
          </w:tcPr>
          <w:p>
            <w:pPr>
              <w:widowControl/>
              <w:spacing w:after="113" w:line="180" w:lineRule="atLeast"/>
              <w:jc w:val="center"/>
              <w:rPr>
                <w:rFonts w:ascii="宋体" w:hAnsi="宋体"/>
                <w:sz w:val="18"/>
                <w:szCs w:val="18"/>
              </w:rPr>
            </w:pPr>
          </w:p>
        </w:tc>
        <w:tc>
          <w:tcPr>
            <w:tcW w:w="1104" w:type="dxa"/>
            <w:vAlign w:val="center"/>
          </w:tcPr>
          <w:p>
            <w:pPr>
              <w:widowControl/>
              <w:spacing w:after="113" w:line="180" w:lineRule="atLeast"/>
              <w:jc w:val="center"/>
              <w:rPr>
                <w:rFonts w:ascii="宋体" w:hAnsi="宋体"/>
                <w:sz w:val="18"/>
                <w:szCs w:val="18"/>
              </w:rPr>
            </w:pPr>
            <w:r>
              <w:rPr>
                <w:rFonts w:hint="eastAsia" w:ascii="宋体" w:hAnsi="宋体"/>
                <w:sz w:val="18"/>
                <w:szCs w:val="18"/>
              </w:rPr>
              <w:t>营业收入(Y)</w:t>
            </w:r>
          </w:p>
        </w:tc>
        <w:tc>
          <w:tcPr>
            <w:tcW w:w="1097" w:type="dxa"/>
            <w:vAlign w:val="center"/>
          </w:tcPr>
          <w:p>
            <w:pPr>
              <w:widowControl/>
              <w:spacing w:after="113" w:line="180" w:lineRule="atLeast"/>
              <w:jc w:val="center"/>
              <w:rPr>
                <w:rFonts w:ascii="宋体" w:hAnsi="宋体"/>
                <w:sz w:val="18"/>
                <w:szCs w:val="18"/>
              </w:rPr>
            </w:pPr>
            <w:r>
              <w:rPr>
                <w:rFonts w:hint="eastAsia" w:ascii="宋体" w:hAnsi="宋体"/>
                <w:sz w:val="18"/>
                <w:szCs w:val="18"/>
              </w:rPr>
              <w:t>万元</w:t>
            </w:r>
          </w:p>
        </w:tc>
        <w:tc>
          <w:tcPr>
            <w:tcW w:w="1295" w:type="dxa"/>
            <w:vAlign w:val="center"/>
          </w:tcPr>
          <w:p>
            <w:pPr>
              <w:widowControl/>
              <w:spacing w:after="113" w:line="180" w:lineRule="atLeast"/>
              <w:jc w:val="center"/>
              <w:rPr>
                <w:rFonts w:ascii="宋体" w:hAnsi="宋体"/>
                <w:sz w:val="18"/>
                <w:szCs w:val="18"/>
              </w:rPr>
            </w:pPr>
            <w:r>
              <w:rPr>
                <w:rFonts w:hint="eastAsia" w:ascii="宋体" w:hAnsi="宋体"/>
                <w:sz w:val="18"/>
                <w:szCs w:val="18"/>
              </w:rPr>
              <w:t>Y≥100000</w:t>
            </w:r>
          </w:p>
        </w:tc>
        <w:tc>
          <w:tcPr>
            <w:tcW w:w="1561" w:type="dxa"/>
            <w:vAlign w:val="center"/>
          </w:tcPr>
          <w:p>
            <w:pPr>
              <w:widowControl/>
              <w:spacing w:after="113" w:line="180" w:lineRule="atLeast"/>
              <w:jc w:val="center"/>
              <w:rPr>
                <w:rFonts w:ascii="宋体" w:hAnsi="宋体"/>
                <w:sz w:val="18"/>
                <w:szCs w:val="18"/>
              </w:rPr>
            </w:pPr>
            <w:r>
              <w:rPr>
                <w:rFonts w:hint="eastAsia" w:ascii="宋体" w:hAnsi="宋体"/>
                <w:sz w:val="18"/>
                <w:szCs w:val="18"/>
              </w:rPr>
              <w:t>1000≤Y&lt;100000</w:t>
            </w:r>
          </w:p>
        </w:tc>
        <w:tc>
          <w:tcPr>
            <w:tcW w:w="1389" w:type="dxa"/>
            <w:vAlign w:val="center"/>
          </w:tcPr>
          <w:p>
            <w:pPr>
              <w:widowControl/>
              <w:spacing w:after="113" w:line="180" w:lineRule="atLeast"/>
              <w:jc w:val="center"/>
              <w:rPr>
                <w:rFonts w:ascii="宋体" w:hAnsi="宋体"/>
                <w:sz w:val="18"/>
                <w:szCs w:val="18"/>
              </w:rPr>
            </w:pPr>
            <w:r>
              <w:rPr>
                <w:rFonts w:hint="eastAsia" w:ascii="宋体" w:hAnsi="宋体"/>
                <w:sz w:val="18"/>
                <w:szCs w:val="18"/>
              </w:rPr>
              <w:t>100≤Y&lt;1000</w:t>
            </w:r>
          </w:p>
        </w:tc>
        <w:tc>
          <w:tcPr>
            <w:tcW w:w="965" w:type="dxa"/>
            <w:vAlign w:val="center"/>
          </w:tcPr>
          <w:p>
            <w:pPr>
              <w:widowControl/>
              <w:spacing w:after="113" w:line="180" w:lineRule="atLeast"/>
              <w:jc w:val="center"/>
              <w:rPr>
                <w:rFonts w:ascii="宋体" w:hAnsi="宋体"/>
                <w:sz w:val="18"/>
                <w:szCs w:val="18"/>
              </w:rPr>
            </w:pPr>
            <w:r>
              <w:rPr>
                <w:rFonts w:hint="eastAsia" w:ascii="宋体" w:hAnsi="宋体"/>
                <w:sz w:val="18"/>
                <w:szCs w:val="18"/>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vAlign w:val="center"/>
          </w:tcPr>
          <w:p>
            <w:pPr>
              <w:widowControl/>
              <w:spacing w:after="113" w:line="180" w:lineRule="atLeast"/>
              <w:jc w:val="center"/>
              <w:rPr>
                <w:rFonts w:ascii="宋体" w:hAnsi="宋体"/>
                <w:sz w:val="18"/>
                <w:szCs w:val="18"/>
              </w:rPr>
            </w:pPr>
            <w:r>
              <w:rPr>
                <w:rFonts w:hint="eastAsia" w:ascii="宋体" w:hAnsi="宋体"/>
                <w:sz w:val="18"/>
                <w:szCs w:val="18"/>
              </w:rPr>
              <w:t>软件和信息技术服务业</w:t>
            </w:r>
          </w:p>
        </w:tc>
        <w:tc>
          <w:tcPr>
            <w:tcW w:w="1104" w:type="dxa"/>
            <w:vAlign w:val="center"/>
          </w:tcPr>
          <w:p>
            <w:pPr>
              <w:widowControl/>
              <w:spacing w:after="113" w:line="180" w:lineRule="atLeast"/>
              <w:jc w:val="center"/>
              <w:rPr>
                <w:rFonts w:ascii="宋体" w:hAnsi="宋体"/>
                <w:sz w:val="18"/>
                <w:szCs w:val="18"/>
              </w:rPr>
            </w:pPr>
            <w:r>
              <w:rPr>
                <w:rFonts w:hint="eastAsia" w:ascii="宋体" w:hAnsi="宋体"/>
                <w:sz w:val="18"/>
                <w:szCs w:val="18"/>
              </w:rPr>
              <w:t>从业人员(X)</w:t>
            </w:r>
          </w:p>
        </w:tc>
        <w:tc>
          <w:tcPr>
            <w:tcW w:w="1097" w:type="dxa"/>
            <w:vAlign w:val="center"/>
          </w:tcPr>
          <w:p>
            <w:pPr>
              <w:widowControl/>
              <w:spacing w:after="113" w:line="180" w:lineRule="atLeast"/>
              <w:jc w:val="center"/>
              <w:rPr>
                <w:rFonts w:ascii="宋体" w:hAnsi="宋体"/>
                <w:sz w:val="18"/>
                <w:szCs w:val="18"/>
              </w:rPr>
            </w:pPr>
            <w:r>
              <w:rPr>
                <w:rFonts w:hint="eastAsia" w:ascii="宋体" w:hAnsi="宋体"/>
                <w:sz w:val="18"/>
                <w:szCs w:val="18"/>
              </w:rPr>
              <w:t>人</w:t>
            </w:r>
          </w:p>
        </w:tc>
        <w:tc>
          <w:tcPr>
            <w:tcW w:w="1295" w:type="dxa"/>
            <w:vAlign w:val="center"/>
          </w:tcPr>
          <w:p>
            <w:pPr>
              <w:widowControl/>
              <w:spacing w:after="113" w:line="180" w:lineRule="atLeast"/>
              <w:jc w:val="center"/>
              <w:rPr>
                <w:rFonts w:ascii="宋体" w:hAnsi="宋体"/>
                <w:sz w:val="18"/>
                <w:szCs w:val="18"/>
              </w:rPr>
            </w:pPr>
            <w:r>
              <w:rPr>
                <w:rFonts w:hint="eastAsia" w:ascii="宋体" w:hAnsi="宋体"/>
                <w:sz w:val="18"/>
                <w:szCs w:val="18"/>
              </w:rPr>
              <w:t>X≥300</w:t>
            </w:r>
          </w:p>
        </w:tc>
        <w:tc>
          <w:tcPr>
            <w:tcW w:w="1561" w:type="dxa"/>
            <w:vAlign w:val="center"/>
          </w:tcPr>
          <w:p>
            <w:pPr>
              <w:widowControl/>
              <w:spacing w:after="113" w:line="180" w:lineRule="atLeast"/>
              <w:jc w:val="center"/>
              <w:rPr>
                <w:rFonts w:ascii="宋体" w:hAnsi="宋体"/>
                <w:sz w:val="18"/>
                <w:szCs w:val="18"/>
              </w:rPr>
            </w:pPr>
            <w:r>
              <w:rPr>
                <w:rFonts w:hint="eastAsia" w:ascii="宋体" w:hAnsi="宋体"/>
                <w:sz w:val="18"/>
                <w:szCs w:val="18"/>
              </w:rPr>
              <w:t>100≤X&lt;300</w:t>
            </w:r>
          </w:p>
        </w:tc>
        <w:tc>
          <w:tcPr>
            <w:tcW w:w="1389" w:type="dxa"/>
            <w:vAlign w:val="center"/>
          </w:tcPr>
          <w:p>
            <w:pPr>
              <w:widowControl/>
              <w:spacing w:after="113" w:line="180" w:lineRule="atLeast"/>
              <w:jc w:val="center"/>
              <w:rPr>
                <w:rFonts w:ascii="宋体" w:hAnsi="宋体"/>
                <w:sz w:val="18"/>
                <w:szCs w:val="18"/>
              </w:rPr>
            </w:pPr>
            <w:r>
              <w:rPr>
                <w:rFonts w:hint="eastAsia" w:ascii="宋体" w:hAnsi="宋体"/>
                <w:sz w:val="18"/>
                <w:szCs w:val="18"/>
              </w:rPr>
              <w:t>10≤X&lt;100</w:t>
            </w:r>
          </w:p>
        </w:tc>
        <w:tc>
          <w:tcPr>
            <w:tcW w:w="965" w:type="dxa"/>
            <w:vAlign w:val="center"/>
          </w:tcPr>
          <w:p>
            <w:pPr>
              <w:widowControl/>
              <w:spacing w:after="113" w:line="180" w:lineRule="atLeast"/>
              <w:jc w:val="center"/>
              <w:rPr>
                <w:rFonts w:ascii="宋体" w:hAnsi="宋体"/>
                <w:sz w:val="18"/>
                <w:szCs w:val="18"/>
              </w:rPr>
            </w:pPr>
            <w:r>
              <w:rPr>
                <w:rFonts w:hint="eastAsia" w:ascii="宋体" w:hAnsi="宋体"/>
                <w:sz w:val="18"/>
                <w:szCs w:val="18"/>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vAlign w:val="center"/>
          </w:tcPr>
          <w:p>
            <w:pPr>
              <w:widowControl/>
              <w:spacing w:after="113" w:line="180" w:lineRule="atLeast"/>
              <w:jc w:val="center"/>
              <w:rPr>
                <w:rFonts w:ascii="宋体" w:hAnsi="宋体"/>
                <w:sz w:val="18"/>
                <w:szCs w:val="18"/>
              </w:rPr>
            </w:pPr>
          </w:p>
        </w:tc>
        <w:tc>
          <w:tcPr>
            <w:tcW w:w="1104" w:type="dxa"/>
            <w:vAlign w:val="center"/>
          </w:tcPr>
          <w:p>
            <w:pPr>
              <w:widowControl/>
              <w:spacing w:after="113" w:line="180" w:lineRule="atLeast"/>
              <w:jc w:val="center"/>
              <w:rPr>
                <w:rFonts w:ascii="宋体" w:hAnsi="宋体"/>
                <w:sz w:val="18"/>
                <w:szCs w:val="18"/>
              </w:rPr>
            </w:pPr>
            <w:r>
              <w:rPr>
                <w:rFonts w:hint="eastAsia" w:ascii="宋体" w:hAnsi="宋体"/>
                <w:sz w:val="18"/>
                <w:szCs w:val="18"/>
              </w:rPr>
              <w:t>营业收入(Y)</w:t>
            </w:r>
          </w:p>
        </w:tc>
        <w:tc>
          <w:tcPr>
            <w:tcW w:w="1097" w:type="dxa"/>
            <w:vAlign w:val="center"/>
          </w:tcPr>
          <w:p>
            <w:pPr>
              <w:widowControl/>
              <w:spacing w:after="113" w:line="180" w:lineRule="atLeast"/>
              <w:jc w:val="center"/>
              <w:rPr>
                <w:rFonts w:ascii="宋体" w:hAnsi="宋体"/>
                <w:sz w:val="18"/>
                <w:szCs w:val="18"/>
              </w:rPr>
            </w:pPr>
            <w:r>
              <w:rPr>
                <w:rFonts w:hint="eastAsia" w:ascii="宋体" w:hAnsi="宋体"/>
                <w:sz w:val="18"/>
                <w:szCs w:val="18"/>
              </w:rPr>
              <w:t>万元</w:t>
            </w:r>
          </w:p>
        </w:tc>
        <w:tc>
          <w:tcPr>
            <w:tcW w:w="1295" w:type="dxa"/>
            <w:vAlign w:val="center"/>
          </w:tcPr>
          <w:p>
            <w:pPr>
              <w:widowControl/>
              <w:spacing w:after="113" w:line="180" w:lineRule="atLeast"/>
              <w:jc w:val="center"/>
              <w:rPr>
                <w:rFonts w:ascii="宋体" w:hAnsi="宋体"/>
                <w:sz w:val="18"/>
                <w:szCs w:val="18"/>
              </w:rPr>
            </w:pPr>
            <w:r>
              <w:rPr>
                <w:rFonts w:hint="eastAsia" w:ascii="宋体" w:hAnsi="宋体"/>
                <w:sz w:val="18"/>
                <w:szCs w:val="18"/>
              </w:rPr>
              <w:t>Y≥10000</w:t>
            </w:r>
          </w:p>
        </w:tc>
        <w:tc>
          <w:tcPr>
            <w:tcW w:w="1561" w:type="dxa"/>
            <w:vAlign w:val="center"/>
          </w:tcPr>
          <w:p>
            <w:pPr>
              <w:widowControl/>
              <w:spacing w:after="113" w:line="180" w:lineRule="atLeast"/>
              <w:jc w:val="center"/>
              <w:rPr>
                <w:rFonts w:ascii="宋体" w:hAnsi="宋体"/>
                <w:sz w:val="18"/>
                <w:szCs w:val="18"/>
              </w:rPr>
            </w:pPr>
            <w:r>
              <w:rPr>
                <w:rFonts w:hint="eastAsia" w:ascii="宋体" w:hAnsi="宋体"/>
                <w:sz w:val="18"/>
                <w:szCs w:val="18"/>
              </w:rPr>
              <w:t>1000≤Y&lt;10000</w:t>
            </w:r>
          </w:p>
        </w:tc>
        <w:tc>
          <w:tcPr>
            <w:tcW w:w="1389" w:type="dxa"/>
            <w:vAlign w:val="center"/>
          </w:tcPr>
          <w:p>
            <w:pPr>
              <w:widowControl/>
              <w:spacing w:after="113" w:line="180" w:lineRule="atLeast"/>
              <w:jc w:val="center"/>
              <w:rPr>
                <w:rFonts w:ascii="宋体" w:hAnsi="宋体"/>
                <w:sz w:val="18"/>
                <w:szCs w:val="18"/>
              </w:rPr>
            </w:pPr>
            <w:r>
              <w:rPr>
                <w:rFonts w:hint="eastAsia" w:ascii="宋体" w:hAnsi="宋体"/>
                <w:sz w:val="18"/>
                <w:szCs w:val="18"/>
              </w:rPr>
              <w:t>50≤Y&lt;1000</w:t>
            </w:r>
          </w:p>
        </w:tc>
        <w:tc>
          <w:tcPr>
            <w:tcW w:w="965" w:type="dxa"/>
            <w:vAlign w:val="center"/>
          </w:tcPr>
          <w:p>
            <w:pPr>
              <w:widowControl/>
              <w:spacing w:after="113" w:line="180" w:lineRule="atLeast"/>
              <w:jc w:val="center"/>
              <w:rPr>
                <w:rFonts w:ascii="宋体" w:hAnsi="宋体"/>
                <w:sz w:val="18"/>
                <w:szCs w:val="18"/>
              </w:rPr>
            </w:pPr>
            <w:r>
              <w:rPr>
                <w:rFonts w:hint="eastAsia" w:ascii="宋体" w:hAnsi="宋体"/>
                <w:sz w:val="18"/>
                <w:szCs w:val="18"/>
              </w:rPr>
              <w:t>Y&lt;50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vAlign w:val="center"/>
          </w:tcPr>
          <w:p>
            <w:pPr>
              <w:widowControl/>
              <w:spacing w:after="113" w:line="180" w:lineRule="atLeast"/>
              <w:jc w:val="center"/>
              <w:rPr>
                <w:rFonts w:ascii="宋体" w:hAnsi="宋体"/>
                <w:sz w:val="18"/>
                <w:szCs w:val="18"/>
              </w:rPr>
            </w:pPr>
            <w:r>
              <w:rPr>
                <w:rFonts w:hint="eastAsia" w:ascii="宋体" w:hAnsi="宋体"/>
                <w:sz w:val="18"/>
                <w:szCs w:val="18"/>
              </w:rPr>
              <w:t>房地产开发经营</w:t>
            </w:r>
          </w:p>
        </w:tc>
        <w:tc>
          <w:tcPr>
            <w:tcW w:w="1104" w:type="dxa"/>
            <w:vAlign w:val="center"/>
          </w:tcPr>
          <w:p>
            <w:pPr>
              <w:widowControl/>
              <w:spacing w:after="113" w:line="180" w:lineRule="atLeast"/>
              <w:jc w:val="center"/>
              <w:rPr>
                <w:rFonts w:ascii="宋体" w:hAnsi="宋体"/>
                <w:sz w:val="18"/>
                <w:szCs w:val="18"/>
              </w:rPr>
            </w:pPr>
            <w:r>
              <w:rPr>
                <w:rFonts w:hint="eastAsia" w:ascii="宋体" w:hAnsi="宋体"/>
                <w:sz w:val="18"/>
                <w:szCs w:val="18"/>
              </w:rPr>
              <w:t>营业收入(Y)</w:t>
            </w:r>
          </w:p>
        </w:tc>
        <w:tc>
          <w:tcPr>
            <w:tcW w:w="1097" w:type="dxa"/>
            <w:vAlign w:val="center"/>
          </w:tcPr>
          <w:p>
            <w:pPr>
              <w:widowControl/>
              <w:spacing w:after="113" w:line="180" w:lineRule="atLeast"/>
              <w:jc w:val="center"/>
              <w:rPr>
                <w:rFonts w:ascii="宋体" w:hAnsi="宋体"/>
                <w:sz w:val="18"/>
                <w:szCs w:val="18"/>
              </w:rPr>
            </w:pPr>
            <w:r>
              <w:rPr>
                <w:rFonts w:hint="eastAsia" w:ascii="宋体" w:hAnsi="宋体"/>
                <w:sz w:val="18"/>
                <w:szCs w:val="18"/>
              </w:rPr>
              <w:t>万元</w:t>
            </w:r>
          </w:p>
        </w:tc>
        <w:tc>
          <w:tcPr>
            <w:tcW w:w="1295" w:type="dxa"/>
            <w:vAlign w:val="center"/>
          </w:tcPr>
          <w:p>
            <w:pPr>
              <w:widowControl/>
              <w:spacing w:after="113" w:line="180" w:lineRule="atLeast"/>
              <w:jc w:val="center"/>
              <w:rPr>
                <w:rFonts w:ascii="宋体" w:hAnsi="宋体"/>
                <w:sz w:val="18"/>
                <w:szCs w:val="18"/>
              </w:rPr>
            </w:pPr>
            <w:r>
              <w:rPr>
                <w:rFonts w:hint="eastAsia" w:ascii="宋体" w:hAnsi="宋体"/>
                <w:sz w:val="18"/>
                <w:szCs w:val="18"/>
              </w:rPr>
              <w:t>Y≥200000</w:t>
            </w:r>
          </w:p>
        </w:tc>
        <w:tc>
          <w:tcPr>
            <w:tcW w:w="1561" w:type="dxa"/>
            <w:vAlign w:val="center"/>
          </w:tcPr>
          <w:p>
            <w:pPr>
              <w:widowControl/>
              <w:spacing w:after="113" w:line="180" w:lineRule="atLeast"/>
              <w:jc w:val="center"/>
              <w:rPr>
                <w:rFonts w:ascii="宋体" w:hAnsi="宋体"/>
                <w:sz w:val="18"/>
                <w:szCs w:val="18"/>
              </w:rPr>
            </w:pPr>
            <w:r>
              <w:rPr>
                <w:rFonts w:hint="eastAsia" w:ascii="宋体" w:hAnsi="宋体"/>
                <w:sz w:val="18"/>
                <w:szCs w:val="18"/>
              </w:rPr>
              <w:t>1000≤Y&lt;200000</w:t>
            </w:r>
          </w:p>
        </w:tc>
        <w:tc>
          <w:tcPr>
            <w:tcW w:w="1389" w:type="dxa"/>
            <w:vAlign w:val="center"/>
          </w:tcPr>
          <w:p>
            <w:pPr>
              <w:widowControl/>
              <w:spacing w:after="113" w:line="180" w:lineRule="atLeast"/>
              <w:jc w:val="center"/>
              <w:rPr>
                <w:rFonts w:ascii="宋体" w:hAnsi="宋体"/>
                <w:sz w:val="18"/>
                <w:szCs w:val="18"/>
              </w:rPr>
            </w:pPr>
            <w:r>
              <w:rPr>
                <w:rFonts w:hint="eastAsia" w:ascii="宋体" w:hAnsi="宋体"/>
                <w:sz w:val="18"/>
                <w:szCs w:val="18"/>
              </w:rPr>
              <w:t>100≤Y&lt;1000</w:t>
            </w:r>
          </w:p>
        </w:tc>
        <w:tc>
          <w:tcPr>
            <w:tcW w:w="965" w:type="dxa"/>
            <w:vAlign w:val="center"/>
          </w:tcPr>
          <w:p>
            <w:pPr>
              <w:widowControl/>
              <w:spacing w:after="113" w:line="180" w:lineRule="atLeast"/>
              <w:jc w:val="center"/>
              <w:rPr>
                <w:rFonts w:ascii="宋体" w:hAnsi="宋体"/>
                <w:sz w:val="18"/>
                <w:szCs w:val="18"/>
              </w:rPr>
            </w:pPr>
            <w:r>
              <w:rPr>
                <w:rFonts w:hint="eastAsia" w:ascii="宋体" w:hAnsi="宋体"/>
                <w:sz w:val="18"/>
                <w:szCs w:val="18"/>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vAlign w:val="center"/>
          </w:tcPr>
          <w:p>
            <w:pPr>
              <w:widowControl/>
              <w:spacing w:after="113" w:line="180" w:lineRule="atLeast"/>
              <w:jc w:val="center"/>
              <w:rPr>
                <w:rFonts w:ascii="宋体" w:hAnsi="宋体"/>
                <w:sz w:val="18"/>
                <w:szCs w:val="18"/>
              </w:rPr>
            </w:pPr>
          </w:p>
        </w:tc>
        <w:tc>
          <w:tcPr>
            <w:tcW w:w="1104" w:type="dxa"/>
            <w:vAlign w:val="center"/>
          </w:tcPr>
          <w:p>
            <w:pPr>
              <w:widowControl/>
              <w:spacing w:after="113" w:line="180" w:lineRule="atLeast"/>
              <w:jc w:val="center"/>
              <w:rPr>
                <w:rFonts w:ascii="宋体" w:hAnsi="宋体"/>
                <w:sz w:val="18"/>
                <w:szCs w:val="18"/>
              </w:rPr>
            </w:pPr>
            <w:r>
              <w:rPr>
                <w:rFonts w:hint="eastAsia" w:ascii="宋体" w:hAnsi="宋体"/>
                <w:sz w:val="18"/>
                <w:szCs w:val="18"/>
              </w:rPr>
              <w:t>资产总额(Z)</w:t>
            </w:r>
          </w:p>
        </w:tc>
        <w:tc>
          <w:tcPr>
            <w:tcW w:w="1097" w:type="dxa"/>
            <w:vAlign w:val="center"/>
          </w:tcPr>
          <w:p>
            <w:pPr>
              <w:widowControl/>
              <w:spacing w:after="113" w:line="180" w:lineRule="atLeast"/>
              <w:jc w:val="center"/>
              <w:rPr>
                <w:rFonts w:ascii="宋体" w:hAnsi="宋体"/>
                <w:sz w:val="18"/>
                <w:szCs w:val="18"/>
              </w:rPr>
            </w:pPr>
            <w:r>
              <w:rPr>
                <w:rFonts w:hint="eastAsia" w:ascii="宋体" w:hAnsi="宋体"/>
                <w:sz w:val="18"/>
                <w:szCs w:val="18"/>
              </w:rPr>
              <w:t>万元</w:t>
            </w:r>
          </w:p>
        </w:tc>
        <w:tc>
          <w:tcPr>
            <w:tcW w:w="1295" w:type="dxa"/>
            <w:vAlign w:val="center"/>
          </w:tcPr>
          <w:p>
            <w:pPr>
              <w:widowControl/>
              <w:spacing w:after="113" w:line="180" w:lineRule="atLeast"/>
              <w:jc w:val="center"/>
              <w:rPr>
                <w:rFonts w:ascii="宋体" w:hAnsi="宋体"/>
                <w:sz w:val="18"/>
                <w:szCs w:val="18"/>
              </w:rPr>
            </w:pPr>
            <w:r>
              <w:rPr>
                <w:rFonts w:hint="eastAsia" w:ascii="宋体" w:hAnsi="宋体"/>
                <w:sz w:val="18"/>
                <w:szCs w:val="18"/>
              </w:rPr>
              <w:t>Z≥10000</w:t>
            </w:r>
          </w:p>
        </w:tc>
        <w:tc>
          <w:tcPr>
            <w:tcW w:w="1561" w:type="dxa"/>
            <w:vAlign w:val="center"/>
          </w:tcPr>
          <w:p>
            <w:pPr>
              <w:widowControl/>
              <w:spacing w:after="113" w:line="180" w:lineRule="atLeast"/>
              <w:jc w:val="center"/>
              <w:rPr>
                <w:rFonts w:ascii="宋体" w:hAnsi="宋体"/>
                <w:sz w:val="18"/>
                <w:szCs w:val="18"/>
              </w:rPr>
            </w:pPr>
            <w:r>
              <w:rPr>
                <w:rFonts w:hint="eastAsia" w:ascii="宋体" w:hAnsi="宋体"/>
                <w:sz w:val="18"/>
                <w:szCs w:val="18"/>
              </w:rPr>
              <w:t>5000≤Z&lt;10000</w:t>
            </w:r>
          </w:p>
        </w:tc>
        <w:tc>
          <w:tcPr>
            <w:tcW w:w="1389" w:type="dxa"/>
            <w:vAlign w:val="center"/>
          </w:tcPr>
          <w:p>
            <w:pPr>
              <w:widowControl/>
              <w:spacing w:after="113" w:line="180" w:lineRule="atLeast"/>
              <w:jc w:val="center"/>
              <w:rPr>
                <w:rFonts w:ascii="宋体" w:hAnsi="宋体"/>
                <w:sz w:val="18"/>
                <w:szCs w:val="18"/>
              </w:rPr>
            </w:pPr>
            <w:r>
              <w:rPr>
                <w:rFonts w:hint="eastAsia" w:ascii="宋体" w:hAnsi="宋体"/>
                <w:sz w:val="18"/>
                <w:szCs w:val="18"/>
              </w:rPr>
              <w:t>2000≤Z&lt;5000</w:t>
            </w:r>
          </w:p>
        </w:tc>
        <w:tc>
          <w:tcPr>
            <w:tcW w:w="965" w:type="dxa"/>
            <w:vAlign w:val="center"/>
          </w:tcPr>
          <w:p>
            <w:pPr>
              <w:widowControl/>
              <w:spacing w:after="113" w:line="180" w:lineRule="atLeast"/>
              <w:jc w:val="center"/>
              <w:rPr>
                <w:rFonts w:ascii="宋体" w:hAnsi="宋体"/>
                <w:sz w:val="18"/>
                <w:szCs w:val="18"/>
              </w:rPr>
            </w:pPr>
            <w:r>
              <w:rPr>
                <w:rFonts w:hint="eastAsia" w:ascii="宋体" w:hAnsi="宋体"/>
                <w:sz w:val="18"/>
                <w:szCs w:val="18"/>
              </w:rPr>
              <w:t>Z&lt;2000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vAlign w:val="center"/>
          </w:tcPr>
          <w:p>
            <w:pPr>
              <w:widowControl/>
              <w:spacing w:after="113" w:line="180" w:lineRule="atLeast"/>
              <w:jc w:val="center"/>
              <w:rPr>
                <w:rFonts w:ascii="宋体" w:hAnsi="宋体"/>
                <w:sz w:val="18"/>
                <w:szCs w:val="18"/>
              </w:rPr>
            </w:pPr>
            <w:r>
              <w:rPr>
                <w:rFonts w:hint="eastAsia" w:ascii="宋体" w:hAnsi="宋体"/>
                <w:sz w:val="18"/>
                <w:szCs w:val="18"/>
              </w:rPr>
              <w:t>物业管理</w:t>
            </w:r>
          </w:p>
        </w:tc>
        <w:tc>
          <w:tcPr>
            <w:tcW w:w="1104" w:type="dxa"/>
            <w:vAlign w:val="center"/>
          </w:tcPr>
          <w:p>
            <w:pPr>
              <w:widowControl/>
              <w:spacing w:after="113" w:line="180" w:lineRule="atLeast"/>
              <w:jc w:val="center"/>
              <w:rPr>
                <w:rFonts w:ascii="宋体" w:hAnsi="宋体"/>
                <w:sz w:val="18"/>
                <w:szCs w:val="18"/>
              </w:rPr>
            </w:pPr>
            <w:r>
              <w:rPr>
                <w:rFonts w:hint="eastAsia" w:ascii="宋体" w:hAnsi="宋体"/>
                <w:sz w:val="18"/>
                <w:szCs w:val="18"/>
              </w:rPr>
              <w:t>从业人员(X)</w:t>
            </w:r>
          </w:p>
        </w:tc>
        <w:tc>
          <w:tcPr>
            <w:tcW w:w="1097" w:type="dxa"/>
            <w:vAlign w:val="center"/>
          </w:tcPr>
          <w:p>
            <w:pPr>
              <w:widowControl/>
              <w:spacing w:after="113" w:line="180" w:lineRule="atLeast"/>
              <w:jc w:val="center"/>
              <w:rPr>
                <w:rFonts w:ascii="宋体" w:hAnsi="宋体"/>
                <w:sz w:val="18"/>
                <w:szCs w:val="18"/>
              </w:rPr>
            </w:pPr>
            <w:r>
              <w:rPr>
                <w:rFonts w:hint="eastAsia" w:ascii="宋体" w:hAnsi="宋体"/>
                <w:sz w:val="18"/>
                <w:szCs w:val="18"/>
              </w:rPr>
              <w:t>人</w:t>
            </w:r>
          </w:p>
        </w:tc>
        <w:tc>
          <w:tcPr>
            <w:tcW w:w="1295" w:type="dxa"/>
            <w:vAlign w:val="center"/>
          </w:tcPr>
          <w:p>
            <w:pPr>
              <w:widowControl/>
              <w:spacing w:after="113" w:line="180" w:lineRule="atLeast"/>
              <w:jc w:val="center"/>
              <w:rPr>
                <w:rFonts w:ascii="宋体" w:hAnsi="宋体"/>
                <w:sz w:val="18"/>
                <w:szCs w:val="18"/>
              </w:rPr>
            </w:pPr>
            <w:r>
              <w:rPr>
                <w:rFonts w:hint="eastAsia" w:ascii="宋体" w:hAnsi="宋体"/>
                <w:sz w:val="18"/>
                <w:szCs w:val="18"/>
              </w:rPr>
              <w:t>X≥1000</w:t>
            </w:r>
          </w:p>
        </w:tc>
        <w:tc>
          <w:tcPr>
            <w:tcW w:w="1561" w:type="dxa"/>
            <w:vAlign w:val="center"/>
          </w:tcPr>
          <w:p>
            <w:pPr>
              <w:widowControl/>
              <w:spacing w:after="113" w:line="180" w:lineRule="atLeast"/>
              <w:jc w:val="center"/>
              <w:rPr>
                <w:rFonts w:ascii="宋体" w:hAnsi="宋体"/>
                <w:sz w:val="18"/>
                <w:szCs w:val="18"/>
              </w:rPr>
            </w:pPr>
            <w:r>
              <w:rPr>
                <w:rFonts w:hint="eastAsia" w:ascii="宋体" w:hAnsi="宋体"/>
                <w:sz w:val="18"/>
                <w:szCs w:val="18"/>
              </w:rPr>
              <w:t>300≤X&lt;1000</w:t>
            </w:r>
          </w:p>
        </w:tc>
        <w:tc>
          <w:tcPr>
            <w:tcW w:w="1389" w:type="dxa"/>
            <w:vAlign w:val="center"/>
          </w:tcPr>
          <w:p>
            <w:pPr>
              <w:widowControl/>
              <w:spacing w:after="113" w:line="180" w:lineRule="atLeast"/>
              <w:jc w:val="center"/>
              <w:rPr>
                <w:rFonts w:ascii="宋体" w:hAnsi="宋体"/>
                <w:sz w:val="18"/>
                <w:szCs w:val="18"/>
              </w:rPr>
            </w:pPr>
            <w:r>
              <w:rPr>
                <w:rFonts w:hint="eastAsia" w:ascii="宋体" w:hAnsi="宋体"/>
                <w:sz w:val="18"/>
                <w:szCs w:val="18"/>
              </w:rPr>
              <w:t>100≤X&lt;300</w:t>
            </w:r>
          </w:p>
        </w:tc>
        <w:tc>
          <w:tcPr>
            <w:tcW w:w="965" w:type="dxa"/>
            <w:vAlign w:val="center"/>
          </w:tcPr>
          <w:p>
            <w:pPr>
              <w:widowControl/>
              <w:spacing w:after="113" w:line="180" w:lineRule="atLeast"/>
              <w:jc w:val="center"/>
              <w:rPr>
                <w:rFonts w:ascii="宋体" w:hAnsi="宋体"/>
                <w:sz w:val="18"/>
                <w:szCs w:val="18"/>
              </w:rPr>
            </w:pPr>
            <w:r>
              <w:rPr>
                <w:rFonts w:hint="eastAsia" w:ascii="宋体" w:hAnsi="宋体"/>
                <w:sz w:val="18"/>
                <w:szCs w:val="18"/>
              </w:rPr>
              <w:t>X&lt;100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vAlign w:val="center"/>
          </w:tcPr>
          <w:p>
            <w:pPr>
              <w:widowControl/>
              <w:spacing w:after="113" w:line="180" w:lineRule="atLeast"/>
              <w:jc w:val="center"/>
              <w:rPr>
                <w:rFonts w:ascii="宋体" w:hAnsi="宋体"/>
                <w:sz w:val="18"/>
                <w:szCs w:val="18"/>
              </w:rPr>
            </w:pPr>
          </w:p>
        </w:tc>
        <w:tc>
          <w:tcPr>
            <w:tcW w:w="1104" w:type="dxa"/>
            <w:vAlign w:val="center"/>
          </w:tcPr>
          <w:p>
            <w:pPr>
              <w:widowControl/>
              <w:spacing w:after="113" w:line="180" w:lineRule="atLeast"/>
              <w:jc w:val="center"/>
              <w:rPr>
                <w:rFonts w:ascii="宋体" w:hAnsi="宋体"/>
                <w:sz w:val="18"/>
                <w:szCs w:val="18"/>
              </w:rPr>
            </w:pPr>
            <w:r>
              <w:rPr>
                <w:rFonts w:hint="eastAsia" w:ascii="宋体" w:hAnsi="宋体"/>
                <w:sz w:val="18"/>
                <w:szCs w:val="18"/>
              </w:rPr>
              <w:t>营业收入(Y)</w:t>
            </w:r>
          </w:p>
        </w:tc>
        <w:tc>
          <w:tcPr>
            <w:tcW w:w="1097" w:type="dxa"/>
            <w:vAlign w:val="center"/>
          </w:tcPr>
          <w:p>
            <w:pPr>
              <w:widowControl/>
              <w:spacing w:after="113" w:line="180" w:lineRule="atLeast"/>
              <w:jc w:val="center"/>
              <w:rPr>
                <w:rFonts w:ascii="宋体" w:hAnsi="宋体"/>
                <w:sz w:val="18"/>
                <w:szCs w:val="18"/>
              </w:rPr>
            </w:pPr>
            <w:r>
              <w:rPr>
                <w:rFonts w:hint="eastAsia" w:ascii="宋体" w:hAnsi="宋体"/>
                <w:sz w:val="18"/>
                <w:szCs w:val="18"/>
              </w:rPr>
              <w:t>万元</w:t>
            </w:r>
          </w:p>
        </w:tc>
        <w:tc>
          <w:tcPr>
            <w:tcW w:w="1295" w:type="dxa"/>
            <w:vAlign w:val="center"/>
          </w:tcPr>
          <w:p>
            <w:pPr>
              <w:widowControl/>
              <w:spacing w:after="113" w:line="180" w:lineRule="atLeast"/>
              <w:jc w:val="center"/>
              <w:rPr>
                <w:rFonts w:ascii="宋体" w:hAnsi="宋体"/>
                <w:sz w:val="18"/>
                <w:szCs w:val="18"/>
              </w:rPr>
            </w:pPr>
            <w:r>
              <w:rPr>
                <w:rFonts w:hint="eastAsia" w:ascii="宋体" w:hAnsi="宋体"/>
                <w:sz w:val="18"/>
                <w:szCs w:val="18"/>
              </w:rPr>
              <w:t>Y≥5000</w:t>
            </w:r>
          </w:p>
        </w:tc>
        <w:tc>
          <w:tcPr>
            <w:tcW w:w="1561" w:type="dxa"/>
            <w:vAlign w:val="center"/>
          </w:tcPr>
          <w:p>
            <w:pPr>
              <w:widowControl/>
              <w:spacing w:after="113" w:line="180" w:lineRule="atLeast"/>
              <w:jc w:val="center"/>
              <w:rPr>
                <w:rFonts w:ascii="宋体" w:hAnsi="宋体"/>
                <w:sz w:val="18"/>
                <w:szCs w:val="18"/>
              </w:rPr>
            </w:pPr>
            <w:r>
              <w:rPr>
                <w:rFonts w:hint="eastAsia" w:ascii="宋体" w:hAnsi="宋体"/>
                <w:sz w:val="18"/>
                <w:szCs w:val="18"/>
              </w:rPr>
              <w:t>1000≤Y&lt;5000</w:t>
            </w:r>
          </w:p>
        </w:tc>
        <w:tc>
          <w:tcPr>
            <w:tcW w:w="1389" w:type="dxa"/>
            <w:vAlign w:val="center"/>
          </w:tcPr>
          <w:p>
            <w:pPr>
              <w:widowControl/>
              <w:spacing w:after="113" w:line="180" w:lineRule="atLeast"/>
              <w:jc w:val="center"/>
              <w:rPr>
                <w:rFonts w:ascii="宋体" w:hAnsi="宋体"/>
                <w:sz w:val="18"/>
                <w:szCs w:val="18"/>
              </w:rPr>
            </w:pPr>
            <w:r>
              <w:rPr>
                <w:rFonts w:hint="eastAsia" w:ascii="宋体" w:hAnsi="宋体"/>
                <w:sz w:val="18"/>
                <w:szCs w:val="18"/>
              </w:rPr>
              <w:t>500≤Y&lt;1000</w:t>
            </w:r>
          </w:p>
        </w:tc>
        <w:tc>
          <w:tcPr>
            <w:tcW w:w="965" w:type="dxa"/>
            <w:vAlign w:val="center"/>
          </w:tcPr>
          <w:p>
            <w:pPr>
              <w:widowControl/>
              <w:spacing w:after="113" w:line="180" w:lineRule="atLeast"/>
              <w:jc w:val="center"/>
              <w:rPr>
                <w:rFonts w:ascii="宋体" w:hAnsi="宋体"/>
                <w:sz w:val="18"/>
                <w:szCs w:val="18"/>
              </w:rPr>
            </w:pPr>
            <w:r>
              <w:rPr>
                <w:rFonts w:hint="eastAsia" w:ascii="宋体" w:hAnsi="宋体"/>
                <w:sz w:val="18"/>
                <w:szCs w:val="18"/>
              </w:rPr>
              <w:t>Y&lt;500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restart"/>
            <w:vAlign w:val="center"/>
          </w:tcPr>
          <w:p>
            <w:pPr>
              <w:widowControl/>
              <w:spacing w:after="113" w:line="180" w:lineRule="atLeast"/>
              <w:jc w:val="center"/>
              <w:rPr>
                <w:rFonts w:ascii="宋体" w:hAnsi="宋体"/>
                <w:sz w:val="18"/>
                <w:szCs w:val="18"/>
              </w:rPr>
            </w:pPr>
            <w:r>
              <w:rPr>
                <w:rFonts w:hint="eastAsia" w:ascii="宋体" w:hAnsi="宋体"/>
                <w:sz w:val="18"/>
                <w:szCs w:val="18"/>
              </w:rPr>
              <w:t>租赁和商务服务业</w:t>
            </w:r>
          </w:p>
        </w:tc>
        <w:tc>
          <w:tcPr>
            <w:tcW w:w="1104" w:type="dxa"/>
            <w:vAlign w:val="center"/>
          </w:tcPr>
          <w:p>
            <w:pPr>
              <w:widowControl/>
              <w:spacing w:after="113" w:line="180" w:lineRule="atLeast"/>
              <w:jc w:val="center"/>
              <w:rPr>
                <w:rFonts w:ascii="宋体" w:hAnsi="宋体"/>
                <w:sz w:val="18"/>
                <w:szCs w:val="18"/>
              </w:rPr>
            </w:pPr>
            <w:r>
              <w:rPr>
                <w:rFonts w:hint="eastAsia" w:ascii="宋体" w:hAnsi="宋体"/>
                <w:sz w:val="18"/>
                <w:szCs w:val="18"/>
              </w:rPr>
              <w:t>从业人员(X)</w:t>
            </w:r>
          </w:p>
        </w:tc>
        <w:tc>
          <w:tcPr>
            <w:tcW w:w="1097" w:type="dxa"/>
            <w:vAlign w:val="center"/>
          </w:tcPr>
          <w:p>
            <w:pPr>
              <w:widowControl/>
              <w:spacing w:after="113" w:line="180" w:lineRule="atLeast"/>
              <w:jc w:val="center"/>
              <w:rPr>
                <w:rFonts w:ascii="宋体" w:hAnsi="宋体"/>
                <w:sz w:val="18"/>
                <w:szCs w:val="18"/>
              </w:rPr>
            </w:pPr>
            <w:r>
              <w:rPr>
                <w:rFonts w:hint="eastAsia" w:ascii="宋体" w:hAnsi="宋体"/>
                <w:sz w:val="18"/>
                <w:szCs w:val="18"/>
              </w:rPr>
              <w:t>人</w:t>
            </w:r>
          </w:p>
        </w:tc>
        <w:tc>
          <w:tcPr>
            <w:tcW w:w="1295" w:type="dxa"/>
            <w:vAlign w:val="center"/>
          </w:tcPr>
          <w:p>
            <w:pPr>
              <w:widowControl/>
              <w:spacing w:after="113" w:line="180" w:lineRule="atLeast"/>
              <w:jc w:val="center"/>
              <w:rPr>
                <w:rFonts w:ascii="宋体" w:hAnsi="宋体"/>
                <w:sz w:val="18"/>
                <w:szCs w:val="18"/>
              </w:rPr>
            </w:pPr>
            <w:r>
              <w:rPr>
                <w:rFonts w:hint="eastAsia" w:ascii="宋体" w:hAnsi="宋体"/>
                <w:sz w:val="18"/>
                <w:szCs w:val="18"/>
              </w:rPr>
              <w:t>X≥300</w:t>
            </w:r>
          </w:p>
        </w:tc>
        <w:tc>
          <w:tcPr>
            <w:tcW w:w="1561" w:type="dxa"/>
            <w:vAlign w:val="center"/>
          </w:tcPr>
          <w:p>
            <w:pPr>
              <w:widowControl/>
              <w:spacing w:after="113" w:line="180" w:lineRule="atLeast"/>
              <w:jc w:val="center"/>
              <w:rPr>
                <w:rFonts w:ascii="宋体" w:hAnsi="宋体"/>
                <w:sz w:val="18"/>
                <w:szCs w:val="18"/>
              </w:rPr>
            </w:pPr>
            <w:r>
              <w:rPr>
                <w:rFonts w:hint="eastAsia" w:ascii="宋体" w:hAnsi="宋体"/>
                <w:sz w:val="18"/>
                <w:szCs w:val="18"/>
              </w:rPr>
              <w:t>100≤X&lt;300</w:t>
            </w:r>
          </w:p>
        </w:tc>
        <w:tc>
          <w:tcPr>
            <w:tcW w:w="1389" w:type="dxa"/>
            <w:vAlign w:val="center"/>
          </w:tcPr>
          <w:p>
            <w:pPr>
              <w:widowControl/>
              <w:spacing w:after="113" w:line="180" w:lineRule="atLeast"/>
              <w:jc w:val="center"/>
              <w:rPr>
                <w:rFonts w:ascii="宋体" w:hAnsi="宋体"/>
                <w:sz w:val="18"/>
                <w:szCs w:val="18"/>
              </w:rPr>
            </w:pPr>
            <w:r>
              <w:rPr>
                <w:rFonts w:hint="eastAsia" w:ascii="宋体" w:hAnsi="宋体"/>
                <w:sz w:val="18"/>
                <w:szCs w:val="18"/>
              </w:rPr>
              <w:t>10≤X&lt;100</w:t>
            </w:r>
          </w:p>
        </w:tc>
        <w:tc>
          <w:tcPr>
            <w:tcW w:w="965" w:type="dxa"/>
            <w:vAlign w:val="center"/>
          </w:tcPr>
          <w:p>
            <w:pPr>
              <w:widowControl/>
              <w:spacing w:after="113" w:line="180" w:lineRule="atLeast"/>
              <w:jc w:val="center"/>
              <w:rPr>
                <w:rFonts w:ascii="宋体" w:hAnsi="宋体"/>
                <w:sz w:val="18"/>
                <w:szCs w:val="18"/>
              </w:rPr>
            </w:pPr>
            <w:r>
              <w:rPr>
                <w:rFonts w:hint="eastAsia" w:ascii="宋体" w:hAnsi="宋体"/>
                <w:sz w:val="18"/>
                <w:szCs w:val="18"/>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Merge w:val="continue"/>
            <w:vAlign w:val="center"/>
          </w:tcPr>
          <w:p>
            <w:pPr>
              <w:widowControl/>
              <w:spacing w:after="113" w:line="180" w:lineRule="atLeast"/>
              <w:jc w:val="center"/>
              <w:rPr>
                <w:rFonts w:ascii="宋体" w:hAnsi="宋体"/>
                <w:sz w:val="18"/>
                <w:szCs w:val="18"/>
              </w:rPr>
            </w:pPr>
          </w:p>
        </w:tc>
        <w:tc>
          <w:tcPr>
            <w:tcW w:w="1104" w:type="dxa"/>
            <w:vAlign w:val="center"/>
          </w:tcPr>
          <w:p>
            <w:pPr>
              <w:widowControl/>
              <w:spacing w:after="113" w:line="180" w:lineRule="atLeast"/>
              <w:jc w:val="center"/>
              <w:rPr>
                <w:rFonts w:ascii="宋体" w:hAnsi="宋体"/>
                <w:sz w:val="18"/>
                <w:szCs w:val="18"/>
              </w:rPr>
            </w:pPr>
            <w:r>
              <w:rPr>
                <w:rFonts w:hint="eastAsia" w:ascii="宋体" w:hAnsi="宋体"/>
                <w:sz w:val="18"/>
                <w:szCs w:val="18"/>
              </w:rPr>
              <w:t>资产总额(Z)</w:t>
            </w:r>
          </w:p>
        </w:tc>
        <w:tc>
          <w:tcPr>
            <w:tcW w:w="1097" w:type="dxa"/>
            <w:vAlign w:val="center"/>
          </w:tcPr>
          <w:p>
            <w:pPr>
              <w:widowControl/>
              <w:spacing w:after="113" w:line="180" w:lineRule="atLeast"/>
              <w:jc w:val="center"/>
              <w:rPr>
                <w:rFonts w:ascii="宋体" w:hAnsi="宋体"/>
                <w:sz w:val="18"/>
                <w:szCs w:val="18"/>
              </w:rPr>
            </w:pPr>
            <w:r>
              <w:rPr>
                <w:rFonts w:hint="eastAsia" w:ascii="宋体" w:hAnsi="宋体"/>
                <w:sz w:val="18"/>
                <w:szCs w:val="18"/>
              </w:rPr>
              <w:t>万元</w:t>
            </w:r>
          </w:p>
        </w:tc>
        <w:tc>
          <w:tcPr>
            <w:tcW w:w="1295" w:type="dxa"/>
            <w:vAlign w:val="center"/>
          </w:tcPr>
          <w:p>
            <w:pPr>
              <w:widowControl/>
              <w:spacing w:after="113" w:line="180" w:lineRule="atLeast"/>
              <w:jc w:val="center"/>
              <w:rPr>
                <w:rFonts w:ascii="宋体" w:hAnsi="宋体"/>
                <w:sz w:val="18"/>
                <w:szCs w:val="18"/>
              </w:rPr>
            </w:pPr>
            <w:r>
              <w:rPr>
                <w:rFonts w:hint="eastAsia" w:ascii="宋体" w:hAnsi="宋体"/>
                <w:sz w:val="18"/>
                <w:szCs w:val="18"/>
              </w:rPr>
              <w:t>Z≥120000</w:t>
            </w:r>
          </w:p>
        </w:tc>
        <w:tc>
          <w:tcPr>
            <w:tcW w:w="1561" w:type="dxa"/>
            <w:vAlign w:val="center"/>
          </w:tcPr>
          <w:p>
            <w:pPr>
              <w:widowControl/>
              <w:spacing w:after="113" w:line="180" w:lineRule="atLeast"/>
              <w:jc w:val="center"/>
              <w:rPr>
                <w:rFonts w:ascii="宋体" w:hAnsi="宋体"/>
                <w:sz w:val="18"/>
                <w:szCs w:val="18"/>
              </w:rPr>
            </w:pPr>
            <w:r>
              <w:rPr>
                <w:rFonts w:hint="eastAsia" w:ascii="宋体" w:hAnsi="宋体"/>
                <w:sz w:val="18"/>
                <w:szCs w:val="18"/>
              </w:rPr>
              <w:t>8000≤Z&lt;120000</w:t>
            </w:r>
          </w:p>
        </w:tc>
        <w:tc>
          <w:tcPr>
            <w:tcW w:w="1389" w:type="dxa"/>
            <w:vAlign w:val="center"/>
          </w:tcPr>
          <w:p>
            <w:pPr>
              <w:widowControl/>
              <w:spacing w:after="113" w:line="180" w:lineRule="atLeast"/>
              <w:jc w:val="center"/>
              <w:rPr>
                <w:rFonts w:ascii="宋体" w:hAnsi="宋体"/>
                <w:sz w:val="18"/>
                <w:szCs w:val="18"/>
              </w:rPr>
            </w:pPr>
            <w:r>
              <w:rPr>
                <w:rFonts w:hint="eastAsia" w:ascii="宋体" w:hAnsi="宋体"/>
                <w:sz w:val="18"/>
                <w:szCs w:val="18"/>
              </w:rPr>
              <w:t>100≤Z&lt;8000</w:t>
            </w:r>
          </w:p>
        </w:tc>
        <w:tc>
          <w:tcPr>
            <w:tcW w:w="965" w:type="dxa"/>
            <w:vAlign w:val="center"/>
          </w:tcPr>
          <w:p>
            <w:pPr>
              <w:widowControl/>
              <w:spacing w:after="113" w:line="180" w:lineRule="atLeast"/>
              <w:jc w:val="center"/>
              <w:rPr>
                <w:rFonts w:ascii="宋体" w:hAnsi="宋体"/>
                <w:sz w:val="18"/>
                <w:szCs w:val="18"/>
              </w:rPr>
            </w:pPr>
            <w:r>
              <w:rPr>
                <w:rFonts w:hint="eastAsia" w:ascii="宋体" w:hAnsi="宋体"/>
                <w:sz w:val="18"/>
                <w:szCs w:val="18"/>
              </w:rPr>
              <w:t>Z&lt;100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Align w:val="center"/>
          </w:tcPr>
          <w:p>
            <w:pPr>
              <w:widowControl/>
              <w:spacing w:after="113" w:line="180" w:lineRule="atLeast"/>
              <w:jc w:val="center"/>
              <w:rPr>
                <w:rFonts w:ascii="宋体" w:hAnsi="宋体"/>
                <w:sz w:val="18"/>
                <w:szCs w:val="18"/>
              </w:rPr>
            </w:pPr>
            <w:r>
              <w:rPr>
                <w:rFonts w:hint="eastAsia" w:ascii="宋体" w:hAnsi="宋体"/>
                <w:sz w:val="18"/>
                <w:szCs w:val="18"/>
              </w:rPr>
              <w:t>其他未列明行业</w:t>
            </w:r>
          </w:p>
        </w:tc>
        <w:tc>
          <w:tcPr>
            <w:tcW w:w="1104" w:type="dxa"/>
            <w:vAlign w:val="center"/>
          </w:tcPr>
          <w:p>
            <w:pPr>
              <w:widowControl/>
              <w:spacing w:after="113" w:line="180" w:lineRule="atLeast"/>
              <w:jc w:val="center"/>
              <w:rPr>
                <w:rFonts w:ascii="宋体" w:hAnsi="宋体"/>
                <w:sz w:val="18"/>
                <w:szCs w:val="18"/>
              </w:rPr>
            </w:pPr>
            <w:r>
              <w:rPr>
                <w:rFonts w:hint="eastAsia" w:ascii="宋体" w:hAnsi="宋体"/>
                <w:sz w:val="18"/>
                <w:szCs w:val="18"/>
              </w:rPr>
              <w:t>从业人员(X)</w:t>
            </w:r>
          </w:p>
        </w:tc>
        <w:tc>
          <w:tcPr>
            <w:tcW w:w="1097" w:type="dxa"/>
            <w:vAlign w:val="center"/>
          </w:tcPr>
          <w:p>
            <w:pPr>
              <w:widowControl/>
              <w:spacing w:after="113" w:line="180" w:lineRule="atLeast"/>
              <w:jc w:val="center"/>
              <w:rPr>
                <w:rFonts w:ascii="宋体" w:hAnsi="宋体"/>
                <w:sz w:val="18"/>
                <w:szCs w:val="18"/>
              </w:rPr>
            </w:pPr>
            <w:r>
              <w:rPr>
                <w:rFonts w:hint="eastAsia" w:ascii="宋体" w:hAnsi="宋体"/>
                <w:sz w:val="18"/>
                <w:szCs w:val="18"/>
              </w:rPr>
              <w:t>人</w:t>
            </w:r>
          </w:p>
        </w:tc>
        <w:tc>
          <w:tcPr>
            <w:tcW w:w="1295" w:type="dxa"/>
            <w:vAlign w:val="center"/>
          </w:tcPr>
          <w:p>
            <w:pPr>
              <w:widowControl/>
              <w:spacing w:after="113" w:line="180" w:lineRule="atLeast"/>
              <w:jc w:val="center"/>
              <w:rPr>
                <w:rFonts w:ascii="宋体" w:hAnsi="宋体"/>
                <w:sz w:val="18"/>
                <w:szCs w:val="18"/>
              </w:rPr>
            </w:pPr>
            <w:r>
              <w:rPr>
                <w:rFonts w:hint="eastAsia" w:ascii="宋体" w:hAnsi="宋体"/>
                <w:sz w:val="18"/>
                <w:szCs w:val="18"/>
              </w:rPr>
              <w:t>X≥300</w:t>
            </w:r>
          </w:p>
        </w:tc>
        <w:tc>
          <w:tcPr>
            <w:tcW w:w="1561" w:type="dxa"/>
            <w:vAlign w:val="center"/>
          </w:tcPr>
          <w:p>
            <w:pPr>
              <w:widowControl/>
              <w:spacing w:after="113" w:line="180" w:lineRule="atLeast"/>
              <w:jc w:val="center"/>
              <w:rPr>
                <w:rFonts w:ascii="宋体" w:hAnsi="宋体"/>
                <w:sz w:val="18"/>
                <w:szCs w:val="18"/>
              </w:rPr>
            </w:pPr>
            <w:r>
              <w:rPr>
                <w:rFonts w:hint="eastAsia" w:ascii="宋体" w:hAnsi="宋体"/>
                <w:sz w:val="18"/>
                <w:szCs w:val="18"/>
              </w:rPr>
              <w:t>100≤X&lt;300</w:t>
            </w:r>
          </w:p>
        </w:tc>
        <w:tc>
          <w:tcPr>
            <w:tcW w:w="1389" w:type="dxa"/>
            <w:vAlign w:val="center"/>
          </w:tcPr>
          <w:p>
            <w:pPr>
              <w:widowControl/>
              <w:spacing w:after="113" w:line="180" w:lineRule="atLeast"/>
              <w:jc w:val="center"/>
              <w:rPr>
                <w:rFonts w:ascii="宋体" w:hAnsi="宋体"/>
                <w:sz w:val="18"/>
                <w:szCs w:val="18"/>
              </w:rPr>
            </w:pPr>
            <w:r>
              <w:rPr>
                <w:rFonts w:hint="eastAsia" w:ascii="宋体" w:hAnsi="宋体"/>
                <w:sz w:val="18"/>
                <w:szCs w:val="18"/>
              </w:rPr>
              <w:t>10≤X&lt;100</w:t>
            </w:r>
          </w:p>
        </w:tc>
        <w:tc>
          <w:tcPr>
            <w:tcW w:w="965" w:type="dxa"/>
            <w:vAlign w:val="center"/>
          </w:tcPr>
          <w:p>
            <w:pPr>
              <w:widowControl/>
              <w:spacing w:after="113" w:line="180" w:lineRule="atLeast"/>
              <w:jc w:val="center"/>
              <w:rPr>
                <w:rFonts w:ascii="宋体" w:hAnsi="宋体"/>
                <w:sz w:val="18"/>
                <w:szCs w:val="18"/>
              </w:rPr>
            </w:pPr>
            <w:r>
              <w:rPr>
                <w:rFonts w:hint="eastAsia" w:ascii="宋体" w:hAnsi="宋体"/>
                <w:sz w:val="18"/>
                <w:szCs w:val="18"/>
              </w:rPr>
              <w:t>X&lt;10</w:t>
            </w:r>
          </w:p>
        </w:tc>
      </w:tr>
    </w:tbl>
    <w:p>
      <w:pPr>
        <w:pStyle w:val="38"/>
        <w:numPr>
          <w:ilvl w:val="255"/>
          <w:numId w:val="0"/>
        </w:numPr>
        <w:rPr>
          <w:rFonts w:ascii="宋体" w:hAnsi="宋体"/>
          <w:sz w:val="24"/>
          <w:szCs w:val="24"/>
        </w:rPr>
      </w:pPr>
    </w:p>
    <w:p>
      <w:pPr>
        <w:pStyle w:val="38"/>
        <w:ind w:firstLine="470" w:firstLineChars="196"/>
        <w:rPr>
          <w:rFonts w:ascii="宋体" w:hAnsi="宋体"/>
          <w:sz w:val="24"/>
          <w:szCs w:val="24"/>
        </w:rPr>
      </w:pPr>
    </w:p>
    <w:p>
      <w:pPr>
        <w:spacing w:line="360" w:lineRule="auto"/>
        <w:jc w:val="center"/>
        <w:rPr>
          <w:rFonts w:ascii="宋体" w:hAnsi="宋体"/>
          <w:b/>
          <w:sz w:val="28"/>
          <w:szCs w:val="28"/>
        </w:rPr>
      </w:pPr>
      <w:r>
        <w:rPr>
          <w:rFonts w:hint="eastAsia" w:ascii="宋体" w:hAnsi="宋体"/>
          <w:b/>
          <w:sz w:val="28"/>
          <w:szCs w:val="28"/>
        </w:rPr>
        <w:t>采购需求说明</w:t>
      </w:r>
    </w:p>
    <w:p>
      <w:pPr>
        <w:pStyle w:val="7"/>
        <w:snapToGrid w:val="0"/>
        <w:spacing w:before="0" w:after="0" w:line="360" w:lineRule="auto"/>
        <w:textAlignment w:val="baseline"/>
        <w:rPr>
          <w:rFonts w:hint="eastAsia" w:eastAsia="宋体"/>
          <w:sz w:val="28"/>
          <w:szCs w:val="30"/>
          <w:highlight w:val="none"/>
          <w:lang w:eastAsia="zh-CN"/>
        </w:rPr>
      </w:pPr>
      <w:r>
        <w:rPr>
          <w:rFonts w:hint="eastAsia"/>
          <w:sz w:val="28"/>
          <w:szCs w:val="30"/>
          <w:highlight w:val="none"/>
          <w:lang w:eastAsia="zh-CN"/>
        </w:rPr>
        <w:t>64通道信号采集分析系统</w:t>
      </w:r>
    </w:p>
    <w:p>
      <w:pPr>
        <w:pStyle w:val="11"/>
        <w:spacing w:line="360" w:lineRule="auto"/>
        <w:ind w:left="0" w:leftChars="0"/>
      </w:pPr>
      <w:r>
        <w:rPr>
          <w:rFonts w:hint="eastAsia"/>
        </w:rPr>
        <w:t>一、放大器系统：</w:t>
      </w:r>
    </w:p>
    <w:p>
      <w:pPr>
        <w:pStyle w:val="11"/>
        <w:spacing w:line="360" w:lineRule="auto"/>
        <w:ind w:left="0" w:leftChars="0"/>
      </w:pPr>
      <w:r>
        <w:rPr>
          <w:rFonts w:hint="eastAsia"/>
        </w:rPr>
        <w:t>（一）技术参数：</w:t>
      </w:r>
    </w:p>
    <w:p>
      <w:pPr>
        <w:pStyle w:val="11"/>
        <w:spacing w:line="360" w:lineRule="auto"/>
        <w:ind w:left="0" w:leftChars="0"/>
      </w:pPr>
      <w:r>
        <w:rPr>
          <w:rFonts w:hint="eastAsia"/>
        </w:rPr>
        <w:t>◆1.1单体72导联放大器，包含64个EEG通道； 8个双极通道，设备可同步采集EEG、ERP、ECOG、皮电、呼吸、心电、加速度、温度、血压等生理参数；；</w:t>
      </w:r>
    </w:p>
    <w:p>
      <w:pPr>
        <w:pStyle w:val="11"/>
        <w:spacing w:line="360" w:lineRule="auto"/>
        <w:ind w:left="0" w:leftChars="0"/>
      </w:pPr>
      <w:r>
        <w:rPr>
          <w:rFonts w:hint="eastAsia"/>
        </w:rPr>
        <w:t>◆1.2采样速率：45000Hz/通道（所有通道同时采集时），采样越高数据越精确；</w:t>
      </w:r>
    </w:p>
    <w:p>
      <w:pPr>
        <w:pStyle w:val="11"/>
        <w:spacing w:line="360" w:lineRule="auto"/>
        <w:ind w:left="0" w:leftChars="0"/>
      </w:pPr>
      <w:r>
        <w:rPr>
          <w:rFonts w:hint="eastAsia"/>
        </w:rPr>
        <w:t>1.3 频带宽度：DC-7500Hz，同时支持AC/DC采集模式；</w:t>
      </w:r>
    </w:p>
    <w:p>
      <w:pPr>
        <w:pStyle w:val="11"/>
        <w:spacing w:line="360" w:lineRule="auto"/>
        <w:ind w:left="0" w:leftChars="0"/>
      </w:pPr>
      <w:r>
        <w:rPr>
          <w:rFonts w:hint="eastAsia"/>
        </w:rPr>
        <w:t>1.4 共模抑制比：≥100 dB；</w:t>
      </w:r>
    </w:p>
    <w:p>
      <w:pPr>
        <w:pStyle w:val="11"/>
        <w:spacing w:line="360" w:lineRule="auto"/>
        <w:ind w:left="0" w:leftChars="0"/>
      </w:pPr>
      <w:r>
        <w:rPr>
          <w:rFonts w:hint="eastAsia"/>
        </w:rPr>
        <w:t>1.5 信号分辨率：≤0.048 µV / bit ；</w:t>
      </w:r>
    </w:p>
    <w:p>
      <w:pPr>
        <w:pStyle w:val="11"/>
        <w:spacing w:line="360" w:lineRule="auto"/>
        <w:ind w:left="0" w:leftChars="0"/>
      </w:pPr>
      <w:r>
        <w:rPr>
          <w:rFonts w:hint="eastAsia"/>
        </w:rPr>
        <w:t>1.6 放大器噪声：≤2μVpp；</w:t>
      </w:r>
    </w:p>
    <w:p>
      <w:pPr>
        <w:pStyle w:val="11"/>
        <w:spacing w:line="360" w:lineRule="auto"/>
        <w:ind w:left="0" w:leftChars="0"/>
      </w:pPr>
      <w:r>
        <w:rPr>
          <w:rFonts w:hint="eastAsia"/>
        </w:rPr>
        <w:t>1.7 A/D转换：24位；</w:t>
      </w:r>
    </w:p>
    <w:p>
      <w:pPr>
        <w:pStyle w:val="11"/>
        <w:spacing w:line="360" w:lineRule="auto"/>
        <w:ind w:left="0" w:leftChars="0"/>
      </w:pPr>
      <w:r>
        <w:rPr>
          <w:rFonts w:hint="eastAsia"/>
        </w:rPr>
        <w:t>1.8 采用专用USB线进行数据传输，支持在非屏蔽室环境下准确记录脑电信号；</w:t>
      </w:r>
    </w:p>
    <w:p>
      <w:pPr>
        <w:pStyle w:val="11"/>
        <w:spacing w:line="360" w:lineRule="auto"/>
        <w:ind w:left="0" w:leftChars="0"/>
      </w:pPr>
      <w:r>
        <w:rPr>
          <w:rFonts w:hint="eastAsia"/>
        </w:rPr>
        <w:t>◆1.9 系统模块化设计，后期可直接拓展为128导，不要另外购置放大器与头盒；</w:t>
      </w:r>
    </w:p>
    <w:p>
      <w:pPr>
        <w:pStyle w:val="11"/>
        <w:spacing w:line="360" w:lineRule="auto"/>
        <w:ind w:left="0" w:leftChars="0"/>
      </w:pPr>
      <w:r>
        <w:rPr>
          <w:rFonts w:hint="eastAsia"/>
        </w:rPr>
        <w:t>◆1.10电源：可充电电池供电，避免市电干扰；电池为可更换设计，方便用户自行更换；</w:t>
      </w:r>
    </w:p>
    <w:p>
      <w:pPr>
        <w:pStyle w:val="11"/>
        <w:spacing w:line="360" w:lineRule="auto"/>
        <w:ind w:left="0" w:leftChars="0"/>
      </w:pPr>
      <w:r>
        <w:rPr>
          <w:rFonts w:hint="eastAsia"/>
        </w:rPr>
        <w:t>1.11为方便携带，放大器与电源重量不能超过2kg；</w:t>
      </w:r>
    </w:p>
    <w:p>
      <w:pPr>
        <w:pStyle w:val="11"/>
        <w:spacing w:line="360" w:lineRule="auto"/>
        <w:ind w:left="0" w:leftChars="0"/>
      </w:pPr>
      <w:r>
        <w:rPr>
          <w:rFonts w:hint="eastAsia"/>
        </w:rPr>
        <w:t>◆1.12脑电系统通过电磁兼容性认证，投标文件中提供证明资料；</w:t>
      </w:r>
    </w:p>
    <w:p>
      <w:pPr>
        <w:pStyle w:val="11"/>
        <w:spacing w:line="360" w:lineRule="auto"/>
        <w:ind w:left="0" w:leftChars="0"/>
      </w:pPr>
      <w:r>
        <w:rPr>
          <w:rFonts w:hint="eastAsia"/>
          <w:b/>
          <w:bCs/>
        </w:rPr>
        <w:t>二、电极帽系统</w:t>
      </w:r>
    </w:p>
    <w:p>
      <w:pPr>
        <w:pStyle w:val="11"/>
        <w:spacing w:line="360" w:lineRule="auto"/>
        <w:ind w:left="0" w:leftChars="0"/>
      </w:pPr>
      <w:r>
        <w:rPr>
          <w:rFonts w:hint="eastAsia"/>
        </w:rPr>
        <w:t>2.1 电极系统材质为Ag/AgCl电极；</w:t>
      </w:r>
    </w:p>
    <w:p>
      <w:pPr>
        <w:pStyle w:val="11"/>
        <w:spacing w:line="360" w:lineRule="auto"/>
        <w:ind w:left="0" w:leftChars="0"/>
      </w:pPr>
      <w:r>
        <w:rPr>
          <w:rFonts w:hint="eastAsia"/>
        </w:rPr>
        <w:t>2.2 电极采用模块化设计，单根电极可拆卸设计，替换更为方便；</w:t>
      </w:r>
    </w:p>
    <w:p>
      <w:pPr>
        <w:pStyle w:val="11"/>
        <w:spacing w:line="360" w:lineRule="auto"/>
        <w:ind w:left="0" w:leftChars="0"/>
      </w:pPr>
      <w:r>
        <w:rPr>
          <w:rFonts w:hint="eastAsia"/>
        </w:rPr>
        <w:t>◆2.3使用者通过观察电极帽上的电极灯光颜色即可实时监控到到电极与头皮的接触情况；</w:t>
      </w:r>
    </w:p>
    <w:p>
      <w:pPr>
        <w:pStyle w:val="11"/>
        <w:spacing w:line="360" w:lineRule="auto"/>
        <w:ind w:left="0" w:leftChars="0"/>
      </w:pPr>
      <w:r>
        <w:rPr>
          <w:rFonts w:hint="eastAsia"/>
        </w:rPr>
        <w:t>2.4导电介质为膏状不易挥发也不需要实验中途添加，阻抗为降至5KOhms以下且可稳定维持1.5-3小时；</w:t>
      </w:r>
    </w:p>
    <w:p>
      <w:pPr>
        <w:pStyle w:val="11"/>
        <w:spacing w:line="360" w:lineRule="auto"/>
        <w:ind w:left="0" w:leftChars="0"/>
      </w:pPr>
      <w:r>
        <w:rPr>
          <w:rFonts w:hint="eastAsia"/>
        </w:rPr>
        <w:t>2.5电极系统直接支持与TMS、fNIRS设备同步采集,无需更换电极系统，投标文件中提供官方网站说明提供实例图；</w:t>
      </w:r>
    </w:p>
    <w:p>
      <w:pPr>
        <w:pStyle w:val="11"/>
        <w:spacing w:line="360" w:lineRule="auto"/>
        <w:ind w:left="0" w:leftChars="0"/>
      </w:pPr>
      <w:r>
        <w:rPr>
          <w:rFonts w:hint="eastAsia"/>
        </w:rPr>
        <w:t>◆2.6 设备可支持被动电极及电极帽、主动电极及电极帽、盐水电极及电极帽、干电极系统及电极帽。</w:t>
      </w:r>
    </w:p>
    <w:p>
      <w:pPr>
        <w:pStyle w:val="11"/>
        <w:spacing w:line="360" w:lineRule="auto"/>
        <w:ind w:left="0" w:leftChars="0"/>
      </w:pPr>
      <w:r>
        <w:rPr>
          <w:rFonts w:hint="eastAsia"/>
          <w:b/>
          <w:bCs/>
        </w:rPr>
        <w:t>三、刺激与采集软件</w:t>
      </w:r>
    </w:p>
    <w:p>
      <w:pPr>
        <w:pStyle w:val="11"/>
        <w:spacing w:line="360" w:lineRule="auto"/>
        <w:ind w:left="0" w:leftChars="0"/>
      </w:pPr>
      <w:r>
        <w:rPr>
          <w:rFonts w:hint="eastAsia"/>
        </w:rPr>
        <w:t>3.1 刺激软件可自由编程，可实现声音、文字、文本、图片等不同类型的实验程序；</w:t>
      </w:r>
    </w:p>
    <w:p>
      <w:pPr>
        <w:pStyle w:val="11"/>
        <w:spacing w:line="360" w:lineRule="auto"/>
        <w:ind w:left="0" w:leftChars="0"/>
      </w:pPr>
      <w:r>
        <w:rPr>
          <w:rFonts w:hint="eastAsia"/>
        </w:rPr>
        <w:t>◆3.2具有独立的数据采集软件，保证数据采集时可以同时分析其它数据；</w:t>
      </w:r>
    </w:p>
    <w:p>
      <w:pPr>
        <w:pStyle w:val="11"/>
        <w:spacing w:line="360" w:lineRule="auto"/>
        <w:ind w:left="0" w:leftChars="0"/>
      </w:pPr>
      <w:r>
        <w:rPr>
          <w:rFonts w:hint="eastAsia"/>
        </w:rPr>
        <w:t>3.3 采集软件可直接在数据上显示事件相关标记，可自动进行阻抗测试，采用鲜明的颜色区分阻抗的好与坏；</w:t>
      </w:r>
    </w:p>
    <w:p>
      <w:pPr>
        <w:pStyle w:val="11"/>
        <w:spacing w:line="360" w:lineRule="auto"/>
        <w:ind w:left="0" w:leftChars="0"/>
      </w:pPr>
      <w:r>
        <w:rPr>
          <w:rFonts w:hint="eastAsia"/>
        </w:rPr>
        <w:t>3.4可配套开源采集软件，提供RDA开发包，支持matlab、python、c、cpp环境下的开发工具；</w:t>
      </w:r>
    </w:p>
    <w:p>
      <w:pPr>
        <w:pStyle w:val="11"/>
        <w:spacing w:line="360" w:lineRule="auto"/>
        <w:ind w:left="0" w:leftChars="0"/>
      </w:pPr>
      <w:r>
        <w:rPr>
          <w:rFonts w:hint="eastAsia"/>
        </w:rPr>
        <w:t>3.4 采集软件自带在线分析功，可实时观测实验数据，提供选配视频同步采集模块；</w:t>
      </w:r>
    </w:p>
    <w:p>
      <w:pPr>
        <w:pStyle w:val="11"/>
        <w:spacing w:line="360" w:lineRule="auto"/>
        <w:ind w:left="0" w:leftChars="0"/>
      </w:pPr>
      <w:r>
        <w:rPr>
          <w:rFonts w:hint="eastAsia"/>
        </w:rPr>
        <w:t>3.5 可自由设置采集软件的相关参数，如滤波、基线校准等功能；</w:t>
      </w:r>
    </w:p>
    <w:p>
      <w:pPr>
        <w:pStyle w:val="11"/>
        <w:spacing w:line="360" w:lineRule="auto"/>
        <w:ind w:left="0" w:leftChars="0"/>
        <w:rPr>
          <w:b/>
          <w:bCs/>
        </w:rPr>
      </w:pPr>
      <w:r>
        <w:rPr>
          <w:rFonts w:hint="eastAsia"/>
          <w:b/>
          <w:bCs/>
        </w:rPr>
        <w:t>四、 分析软件</w:t>
      </w:r>
    </w:p>
    <w:p>
      <w:pPr>
        <w:pStyle w:val="11"/>
        <w:spacing w:line="360" w:lineRule="auto"/>
        <w:ind w:left="0" w:leftChars="0"/>
      </w:pPr>
      <w:r>
        <w:t xml:space="preserve">4.1 </w:t>
      </w:r>
      <w:r>
        <w:rPr>
          <w:rFonts w:hint="eastAsia"/>
        </w:rPr>
        <w:t>采用独立的分析软件，保证采集数据不受影响，软件采用加密狗形式进行认证，可直接兼容可读取和处理多种格式的脑电数据，如十进制文本、ASCII类型等超过25种数据格式；</w:t>
      </w:r>
    </w:p>
    <w:p>
      <w:pPr>
        <w:pStyle w:val="11"/>
        <w:spacing w:line="360" w:lineRule="auto"/>
        <w:ind w:left="0" w:leftChars="0"/>
      </w:pPr>
      <w:r>
        <w:rPr>
          <w:rFonts w:hint="eastAsia"/>
        </w:rPr>
        <w:t>4.2具备眼动伪迹函数校正、基线自动校正、ICA/PCA、FFT、小波变换、叠加平均、参考电极更换、滤波、二维脑电地形图制作等功能；</w:t>
      </w:r>
    </w:p>
    <w:p>
      <w:pPr>
        <w:pStyle w:val="11"/>
        <w:spacing w:line="360" w:lineRule="auto"/>
        <w:ind w:left="0" w:leftChars="0"/>
      </w:pPr>
      <w:r>
        <w:rPr>
          <w:rFonts w:hint="eastAsia"/>
        </w:rPr>
        <w:t>◆4.3软件提供2D脑地形图、3D脑地形图，支持修正核磁干扰、修正TMS干扰、修正心电干扰等功能。</w:t>
      </w:r>
    </w:p>
    <w:p>
      <w:pPr>
        <w:pStyle w:val="11"/>
        <w:spacing w:line="360" w:lineRule="auto"/>
        <w:ind w:left="0" w:leftChars="0"/>
      </w:pPr>
      <w:r>
        <w:rPr>
          <w:rFonts w:hint="eastAsia"/>
        </w:rPr>
        <w:t>4.4 模块化结构的脑事件相关电位分析软件，可提供时域、频域、时频域的各种数据分析模式。</w:t>
      </w:r>
    </w:p>
    <w:p>
      <w:pPr>
        <w:pStyle w:val="11"/>
        <w:spacing w:line="360" w:lineRule="auto"/>
        <w:ind w:left="0" w:leftChars="0"/>
      </w:pPr>
      <w:r>
        <w:rPr>
          <w:rFonts w:hint="eastAsia"/>
        </w:rPr>
        <w:t>◆4.5 分析软件直接集成Loreta源定位算法，并可实时与Matlab相互转换。</w:t>
      </w:r>
    </w:p>
    <w:p>
      <w:pPr>
        <w:pStyle w:val="11"/>
        <w:spacing w:line="360" w:lineRule="auto"/>
        <w:ind w:left="0" w:leftChars="0"/>
      </w:pPr>
      <w:r>
        <w:rPr>
          <w:rFonts w:hint="eastAsia"/>
        </w:rPr>
        <w:t>4.6采用“History trees”记录方式，可自动记录数据处理的每个操作，并可基于这些操作生产操作模版，能自动此模版进行数据批处理，投标文件中提供树状结构软件界面产品截图。</w:t>
      </w:r>
    </w:p>
    <w:p>
      <w:pPr>
        <w:pStyle w:val="11"/>
        <w:spacing w:line="360" w:lineRule="auto"/>
        <w:ind w:left="0" w:leftChars="0"/>
      </w:pPr>
      <w:r>
        <w:rPr>
          <w:rFonts w:hint="eastAsia"/>
        </w:rPr>
        <w:t>4.7 可选配脑电报告管理软件，可对脑电系统的报告方式进行规范管理，形成统一的脑电报告，除了给医生及病人外，还将报告上传到服务器形成数据库，投标文件中提供软件著作权证书。</w:t>
      </w:r>
    </w:p>
    <w:p>
      <w:pPr>
        <w:pStyle w:val="11"/>
        <w:spacing w:line="360" w:lineRule="auto"/>
        <w:ind w:left="0" w:leftChars="0"/>
      </w:pPr>
      <w:r>
        <w:rPr>
          <w:rFonts w:hint="eastAsia"/>
        </w:rPr>
        <w:t>4.8 兼容世界多种厂家EEG/ERP数据分析，便于学术交流。</w:t>
      </w:r>
    </w:p>
    <w:p>
      <w:pPr>
        <w:pStyle w:val="11"/>
        <w:spacing w:line="360" w:lineRule="auto"/>
        <w:ind w:left="0" w:leftChars="0"/>
        <w:rPr>
          <w:rFonts w:hint="eastAsia" w:ascii="宋体" w:hAnsi="宋体"/>
          <w:b/>
          <w:color w:val="FF0000"/>
          <w:sz w:val="24"/>
        </w:rPr>
      </w:pPr>
      <w:r>
        <w:rPr>
          <w:rFonts w:hint="eastAsia" w:ascii="宋体" w:hAnsi="宋体"/>
          <w:b/>
          <w:color w:val="FF0000"/>
          <w:sz w:val="24"/>
          <w:lang w:val="en-US" w:eastAsia="zh-CN"/>
        </w:rPr>
        <w:t>本项中</w:t>
      </w:r>
      <w:r>
        <w:rPr>
          <w:rFonts w:hint="eastAsia" w:ascii="宋体" w:hAnsi="宋体"/>
          <w:b/>
          <w:color w:val="FF0000"/>
          <w:sz w:val="24"/>
        </w:rPr>
        <w:t>标有“◆”的参数，投标文件中提供技术支持资料（技术支持资料以制造商公开发布的资料或检测机构出具的检测报告或招标文件明确要求的材料为准。若制造商公开发布的资料与检测机构出具的检测报告不一致，以检测机构出具的检测报告为准。</w:t>
      </w:r>
      <w:r>
        <w:rPr>
          <w:rFonts w:hint="eastAsia" w:ascii="宋体" w:hAnsi="宋体"/>
          <w:b/>
          <w:color w:val="FF0000"/>
          <w:kern w:val="0"/>
          <w:sz w:val="24"/>
          <w:szCs w:val="18"/>
        </w:rPr>
        <w:t>若为外文证明材料，须同时提供中文翻译说明</w:t>
      </w:r>
      <w:r>
        <w:rPr>
          <w:rFonts w:hint="eastAsia" w:ascii="宋体" w:hAnsi="宋体"/>
          <w:b/>
          <w:color w:val="FF0000"/>
          <w:sz w:val="24"/>
        </w:rPr>
        <w:t>），否则，不予认可。</w:t>
      </w:r>
    </w:p>
    <w:p>
      <w:pPr>
        <w:pStyle w:val="11"/>
        <w:spacing w:line="360" w:lineRule="auto"/>
        <w:ind w:left="0" w:leftChars="0"/>
        <w:rPr>
          <w:rFonts w:hint="eastAsia"/>
          <w:b/>
          <w:bCs/>
        </w:rPr>
      </w:pPr>
      <w:r>
        <w:rPr>
          <w:rFonts w:hint="eastAsia"/>
          <w:b/>
          <w:bCs/>
        </w:rPr>
        <w:t>五、详细配置清单</w:t>
      </w:r>
    </w:p>
    <w:p>
      <w:pPr>
        <w:pStyle w:val="11"/>
        <w:spacing w:line="360" w:lineRule="auto"/>
        <w:ind w:left="0" w:leftChars="0"/>
      </w:pPr>
      <w:r>
        <w:rPr>
          <w:rFonts w:hint="eastAsia"/>
          <w:lang w:eastAsia="zh-CN"/>
        </w:rPr>
        <w:t>（</w:t>
      </w:r>
      <w:r>
        <w:rPr>
          <w:rFonts w:hint="eastAsia"/>
          <w:lang w:val="en-US" w:eastAsia="zh-CN"/>
        </w:rPr>
        <w:t>一</w:t>
      </w:r>
      <w:r>
        <w:rPr>
          <w:rFonts w:hint="eastAsia"/>
          <w:lang w:eastAsia="zh-CN"/>
        </w:rPr>
        <w:t>）</w:t>
      </w:r>
      <w:r>
        <w:rPr>
          <w:rFonts w:hint="eastAsia"/>
        </w:rPr>
        <w:t>放大器系统</w:t>
      </w:r>
    </w:p>
    <w:p>
      <w:pPr>
        <w:pStyle w:val="11"/>
        <w:spacing w:line="360" w:lineRule="auto"/>
        <w:ind w:left="0" w:leftChars="0"/>
      </w:pPr>
      <w:r>
        <w:rPr>
          <w:rFonts w:hint="eastAsia"/>
        </w:rPr>
        <w:t>1.脑电放大器 1套</w:t>
      </w:r>
    </w:p>
    <w:p>
      <w:pPr>
        <w:pStyle w:val="11"/>
        <w:spacing w:line="360" w:lineRule="auto"/>
        <w:ind w:left="0" w:leftChars="0"/>
      </w:pPr>
      <w:r>
        <w:rPr>
          <w:rFonts w:hint="eastAsia"/>
        </w:rPr>
        <w:t>2.电源模块 1套</w:t>
      </w:r>
    </w:p>
    <w:p>
      <w:pPr>
        <w:pStyle w:val="11"/>
        <w:spacing w:line="360" w:lineRule="auto"/>
        <w:ind w:left="0" w:leftChars="0"/>
      </w:pPr>
      <w:r>
        <w:rPr>
          <w:rFonts w:hint="eastAsia"/>
        </w:rPr>
        <w:t>3.专用USB电缆 1套</w:t>
      </w:r>
    </w:p>
    <w:p>
      <w:pPr>
        <w:pStyle w:val="11"/>
        <w:spacing w:line="360" w:lineRule="auto"/>
        <w:ind w:left="0" w:leftChars="0"/>
      </w:pPr>
      <w:r>
        <w:rPr>
          <w:rFonts w:hint="eastAsia"/>
          <w:lang w:eastAsia="zh-CN"/>
        </w:rPr>
        <w:t>（</w:t>
      </w:r>
      <w:r>
        <w:rPr>
          <w:rFonts w:hint="eastAsia"/>
          <w:lang w:val="en-US" w:eastAsia="zh-CN"/>
        </w:rPr>
        <w:t>二</w:t>
      </w:r>
      <w:r>
        <w:rPr>
          <w:rFonts w:hint="eastAsia"/>
          <w:lang w:eastAsia="zh-CN"/>
        </w:rPr>
        <w:t>）</w:t>
      </w:r>
      <w:r>
        <w:rPr>
          <w:rFonts w:hint="eastAsia"/>
        </w:rPr>
        <w:t>电极帽系统</w:t>
      </w:r>
    </w:p>
    <w:p>
      <w:pPr>
        <w:pStyle w:val="11"/>
        <w:spacing w:line="360" w:lineRule="auto"/>
        <w:ind w:left="0" w:leftChars="0"/>
      </w:pPr>
      <w:r>
        <w:rPr>
          <w:rFonts w:hint="eastAsia"/>
        </w:rPr>
        <w:t>4.64通道迷你电极 1套</w:t>
      </w:r>
    </w:p>
    <w:p>
      <w:pPr>
        <w:pStyle w:val="11"/>
        <w:spacing w:line="360" w:lineRule="auto"/>
        <w:ind w:left="0" w:leftChars="0"/>
      </w:pPr>
      <w:r>
        <w:rPr>
          <w:rFonts w:hint="eastAsia"/>
        </w:rPr>
        <w:t>5.64通道电极帽 3套</w:t>
      </w:r>
    </w:p>
    <w:p>
      <w:pPr>
        <w:pStyle w:val="11"/>
        <w:spacing w:line="360" w:lineRule="auto"/>
        <w:ind w:left="0" w:leftChars="0"/>
      </w:pPr>
      <w:r>
        <w:rPr>
          <w:rFonts w:hint="eastAsia"/>
        </w:rPr>
        <w:t>6.迷你主动信号电极(65cm) 2根</w:t>
      </w:r>
    </w:p>
    <w:p>
      <w:pPr>
        <w:pStyle w:val="11"/>
        <w:spacing w:line="360" w:lineRule="auto"/>
        <w:ind w:left="0" w:leftChars="0"/>
      </w:pPr>
      <w:r>
        <w:rPr>
          <w:rFonts w:hint="eastAsia"/>
        </w:rPr>
        <w:t>7.迷你主动接地电极（160cm） 2根</w:t>
      </w:r>
    </w:p>
    <w:p>
      <w:pPr>
        <w:pStyle w:val="11"/>
        <w:spacing w:line="360" w:lineRule="auto"/>
        <w:ind w:left="0" w:leftChars="0"/>
      </w:pPr>
      <w:r>
        <w:rPr>
          <w:rFonts w:hint="eastAsia"/>
          <w:lang w:eastAsia="zh-CN"/>
        </w:rPr>
        <w:t>（</w:t>
      </w:r>
      <w:r>
        <w:rPr>
          <w:rFonts w:hint="eastAsia"/>
          <w:lang w:val="en-US" w:eastAsia="zh-CN"/>
        </w:rPr>
        <w:t>三</w:t>
      </w:r>
      <w:r>
        <w:rPr>
          <w:rFonts w:hint="eastAsia"/>
          <w:lang w:eastAsia="zh-CN"/>
        </w:rPr>
        <w:t>）</w:t>
      </w:r>
      <w:r>
        <w:rPr>
          <w:rFonts w:hint="eastAsia"/>
        </w:rPr>
        <w:t>软件系统</w:t>
      </w:r>
    </w:p>
    <w:p>
      <w:pPr>
        <w:pStyle w:val="11"/>
        <w:spacing w:line="360" w:lineRule="auto"/>
        <w:ind w:left="0" w:leftChars="0"/>
      </w:pPr>
      <w:r>
        <w:rPr>
          <w:rFonts w:hint="eastAsia"/>
        </w:rPr>
        <w:t>8.采集软件含加密狗 1套</w:t>
      </w:r>
    </w:p>
    <w:p>
      <w:pPr>
        <w:pStyle w:val="11"/>
        <w:spacing w:line="360" w:lineRule="auto"/>
        <w:ind w:left="0" w:leftChars="0"/>
      </w:pPr>
      <w:r>
        <w:rPr>
          <w:rFonts w:hint="eastAsia"/>
        </w:rPr>
        <w:t>9.分析软件含加密狗 1套</w:t>
      </w:r>
    </w:p>
    <w:p>
      <w:pPr>
        <w:pStyle w:val="11"/>
        <w:spacing w:line="360" w:lineRule="auto"/>
        <w:ind w:left="0" w:leftChars="0"/>
      </w:pPr>
      <w:r>
        <w:rPr>
          <w:rFonts w:hint="eastAsia"/>
        </w:rPr>
        <w:t>10.刺激软件含加密狗 1套</w:t>
      </w:r>
    </w:p>
    <w:p>
      <w:pPr>
        <w:pStyle w:val="11"/>
        <w:spacing w:line="360" w:lineRule="auto"/>
        <w:ind w:left="0" w:leftChars="0"/>
      </w:pPr>
      <w:r>
        <w:rPr>
          <w:rFonts w:hint="eastAsia"/>
        </w:rPr>
        <w:t>11.软件安装U盘 1套</w:t>
      </w:r>
    </w:p>
    <w:p>
      <w:pPr>
        <w:pStyle w:val="11"/>
        <w:spacing w:line="360" w:lineRule="auto"/>
        <w:ind w:left="0" w:leftChars="0"/>
      </w:pPr>
      <w:r>
        <w:rPr>
          <w:rFonts w:hint="eastAsia"/>
          <w:lang w:eastAsia="zh-CN"/>
        </w:rPr>
        <w:t>（</w:t>
      </w:r>
      <w:r>
        <w:rPr>
          <w:rFonts w:hint="eastAsia"/>
          <w:lang w:val="en-US" w:eastAsia="zh-CN"/>
        </w:rPr>
        <w:t>四</w:t>
      </w:r>
      <w:r>
        <w:rPr>
          <w:rFonts w:hint="eastAsia"/>
          <w:lang w:eastAsia="zh-CN"/>
        </w:rPr>
        <w:t>）</w:t>
      </w:r>
      <w:r>
        <w:rPr>
          <w:rFonts w:hint="eastAsia"/>
        </w:rPr>
        <w:t>系统附件</w:t>
      </w:r>
    </w:p>
    <w:p>
      <w:pPr>
        <w:pStyle w:val="11"/>
        <w:spacing w:line="360" w:lineRule="auto"/>
        <w:ind w:left="0" w:leftChars="0"/>
      </w:pPr>
      <w:r>
        <w:rPr>
          <w:rFonts w:hint="eastAsia"/>
        </w:rPr>
        <w:t>12.导电膏 5桶</w:t>
      </w:r>
    </w:p>
    <w:p>
      <w:pPr>
        <w:pStyle w:val="11"/>
        <w:spacing w:line="360" w:lineRule="auto"/>
        <w:ind w:left="0" w:leftChars="0"/>
      </w:pPr>
      <w:r>
        <w:rPr>
          <w:rFonts w:hint="eastAsia"/>
        </w:rPr>
        <w:t>13.磨砂膏 5支</w:t>
      </w:r>
    </w:p>
    <w:p>
      <w:pPr>
        <w:pStyle w:val="11"/>
        <w:spacing w:line="360" w:lineRule="auto"/>
        <w:ind w:left="0" w:leftChars="0"/>
      </w:pPr>
      <w:r>
        <w:rPr>
          <w:rFonts w:hint="eastAsia"/>
        </w:rPr>
        <w:t>14.黑色便携箱 1个</w:t>
      </w:r>
    </w:p>
    <w:p>
      <w:pPr>
        <w:pStyle w:val="11"/>
        <w:spacing w:line="360" w:lineRule="auto"/>
        <w:ind w:left="0" w:leftChars="0"/>
      </w:pPr>
      <w:r>
        <w:rPr>
          <w:rFonts w:hint="eastAsia"/>
        </w:rPr>
        <w:t>15.放大器启动套件（含注射针，测量卷尺、平头针等） 2套</w:t>
      </w:r>
    </w:p>
    <w:p>
      <w:pPr>
        <w:pStyle w:val="11"/>
        <w:spacing w:line="360" w:lineRule="auto"/>
        <w:ind w:left="0" w:leftChars="0"/>
        <w:rPr>
          <w:rFonts w:hint="eastAsia" w:eastAsia="宋体" w:cs="Times New Roman"/>
          <w:lang w:val="en-US" w:eastAsia="zh-CN"/>
        </w:rPr>
      </w:pPr>
      <w:r>
        <w:rPr>
          <w:rFonts w:hint="eastAsia" w:eastAsia="宋体" w:cs="Times New Roman"/>
          <w:lang w:val="en-US" w:eastAsia="zh-CN"/>
        </w:rPr>
        <w:t>16.原装固定式操作终端（I7处理器，24寸屏幕，独立Graphics card，</w:t>
      </w:r>
      <w:bookmarkStart w:id="5" w:name="OLE_LINK1"/>
      <w:r>
        <w:rPr>
          <w:rFonts w:hint="eastAsia" w:eastAsia="宋体" w:cs="Times New Roman"/>
          <w:lang w:val="en-US" w:eastAsia="zh-CN"/>
        </w:rPr>
        <w:t>512GB</w:t>
      </w:r>
      <w:bookmarkEnd w:id="5"/>
      <w:r>
        <w:rPr>
          <w:rFonts w:hint="eastAsia" w:eastAsia="宋体" w:cs="Times New Roman"/>
          <w:lang w:val="en-US" w:eastAsia="zh-CN"/>
        </w:rPr>
        <w:t xml:space="preserve"> Solid State Disk）2套，移动操作终端（Memory 16G，512GB Solid State Disk，i7-11370H处理器，独立Graphics card，14.2英寸屏幕）2套</w:t>
      </w:r>
    </w:p>
    <w:p>
      <w:pPr>
        <w:pStyle w:val="11"/>
        <w:spacing w:line="360" w:lineRule="auto"/>
        <w:ind w:left="0" w:leftChars="0"/>
      </w:pPr>
      <w:r>
        <w:rPr>
          <w:rFonts w:hint="eastAsia"/>
        </w:rPr>
        <w:t>17.24英寸同步显示器含配件 1套</w:t>
      </w:r>
    </w:p>
    <w:p>
      <w:pPr>
        <w:snapToGrid w:val="0"/>
        <w:textAlignment w:val="baseline"/>
        <w:rPr>
          <w:rFonts w:ascii="宋体" w:hAnsi="宋体"/>
          <w:b/>
          <w:sz w:val="28"/>
          <w:szCs w:val="28"/>
        </w:rPr>
      </w:pPr>
      <w:r>
        <w:rPr>
          <w:rFonts w:hint="eastAsia"/>
        </w:rPr>
        <w:t xml:space="preserve">     </w:t>
      </w:r>
    </w:p>
    <w:p>
      <w:pPr>
        <w:spacing w:line="360" w:lineRule="auto"/>
        <w:jc w:val="center"/>
        <w:rPr>
          <w:rFonts w:ascii="宋体" w:hAnsi="宋体"/>
          <w:b/>
          <w:sz w:val="28"/>
          <w:szCs w:val="28"/>
        </w:rPr>
      </w:pPr>
    </w:p>
    <w:p>
      <w:pPr>
        <w:spacing w:line="360" w:lineRule="auto"/>
        <w:jc w:val="center"/>
        <w:rPr>
          <w:rFonts w:ascii="宋体" w:hAnsi="宋体"/>
          <w:b/>
          <w:sz w:val="28"/>
          <w:szCs w:val="28"/>
        </w:rPr>
        <w:sectPr>
          <w:footerReference r:id="rId3" w:type="default"/>
          <w:pgSz w:w="11907" w:h="16840"/>
          <w:pgMar w:top="1440" w:right="1800" w:bottom="1276" w:left="1800" w:header="851" w:footer="851" w:gutter="0"/>
          <w:cols w:space="720" w:num="1"/>
          <w:docGrid w:linePitch="312" w:charSpace="0"/>
        </w:sectPr>
      </w:pPr>
    </w:p>
    <w:p>
      <w:pPr>
        <w:pStyle w:val="7"/>
        <w:snapToGrid w:val="0"/>
        <w:spacing w:before="0" w:after="0" w:line="360" w:lineRule="auto"/>
        <w:jc w:val="center"/>
        <w:textAlignment w:val="baseline"/>
        <w:rPr>
          <w:sz w:val="28"/>
          <w:szCs w:val="30"/>
        </w:rPr>
      </w:pPr>
      <w:r>
        <w:rPr>
          <w:rFonts w:hint="eastAsia"/>
          <w:sz w:val="28"/>
          <w:szCs w:val="30"/>
        </w:rPr>
        <w:t>采购需求一览表</w:t>
      </w:r>
    </w:p>
    <w:tbl>
      <w:tblPr>
        <w:tblStyle w:val="19"/>
        <w:tblW w:w="13340" w:type="dxa"/>
        <w:tblInd w:w="93" w:type="dxa"/>
        <w:tblLayout w:type="autofit"/>
        <w:tblCellMar>
          <w:top w:w="0" w:type="dxa"/>
          <w:left w:w="108" w:type="dxa"/>
          <w:bottom w:w="0" w:type="dxa"/>
          <w:right w:w="108" w:type="dxa"/>
        </w:tblCellMar>
      </w:tblPr>
      <w:tblGrid>
        <w:gridCol w:w="960"/>
        <w:gridCol w:w="2620"/>
        <w:gridCol w:w="2080"/>
        <w:gridCol w:w="960"/>
        <w:gridCol w:w="960"/>
        <w:gridCol w:w="1280"/>
        <w:gridCol w:w="960"/>
        <w:gridCol w:w="960"/>
        <w:gridCol w:w="1600"/>
        <w:gridCol w:w="960"/>
      </w:tblGrid>
      <w:tr>
        <w:tblPrEx>
          <w:tblCellMar>
            <w:top w:w="0" w:type="dxa"/>
            <w:left w:w="108" w:type="dxa"/>
            <w:bottom w:w="0" w:type="dxa"/>
            <w:right w:w="108" w:type="dxa"/>
          </w:tblCellMar>
        </w:tblPrEx>
        <w:trPr>
          <w:trHeight w:val="1512" w:hRule="atLeast"/>
        </w:trPr>
        <w:tc>
          <w:tcPr>
            <w:tcW w:w="960" w:type="dxa"/>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baseline"/>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2620" w:type="dxa"/>
            <w:tcBorders>
              <w:top w:val="single" w:color="000000" w:sz="4" w:space="0"/>
              <w:left w:val="nil"/>
              <w:bottom w:val="nil"/>
              <w:right w:val="single" w:color="000000" w:sz="4" w:space="0"/>
            </w:tcBorders>
            <w:shd w:val="clear" w:color="auto" w:fill="auto"/>
            <w:vAlign w:val="center"/>
          </w:tcPr>
          <w:p>
            <w:pPr>
              <w:widowControl/>
              <w:snapToGrid w:val="0"/>
              <w:jc w:val="center"/>
              <w:textAlignment w:val="baseline"/>
              <w:rPr>
                <w:rFonts w:ascii="宋体" w:hAnsi="宋体" w:cs="宋体"/>
                <w:b/>
                <w:bCs/>
                <w:color w:val="000000"/>
                <w:kern w:val="0"/>
                <w:sz w:val="18"/>
                <w:szCs w:val="18"/>
              </w:rPr>
            </w:pPr>
            <w:r>
              <w:rPr>
                <w:rFonts w:hint="eastAsia" w:ascii="宋体" w:hAnsi="宋体" w:cs="宋体"/>
                <w:b/>
                <w:bCs/>
                <w:color w:val="000000"/>
                <w:kern w:val="0"/>
                <w:sz w:val="18"/>
                <w:szCs w:val="18"/>
              </w:rPr>
              <w:t>名称</w:t>
            </w:r>
          </w:p>
        </w:tc>
        <w:tc>
          <w:tcPr>
            <w:tcW w:w="2080" w:type="dxa"/>
            <w:tcBorders>
              <w:top w:val="single" w:color="000000" w:sz="4" w:space="0"/>
              <w:left w:val="nil"/>
              <w:bottom w:val="nil"/>
              <w:right w:val="single" w:color="000000" w:sz="4" w:space="0"/>
            </w:tcBorders>
            <w:shd w:val="clear" w:color="auto" w:fill="auto"/>
            <w:vAlign w:val="center"/>
          </w:tcPr>
          <w:p>
            <w:pPr>
              <w:widowControl/>
              <w:snapToGrid w:val="0"/>
              <w:jc w:val="center"/>
              <w:textAlignment w:val="baseline"/>
              <w:rPr>
                <w:rFonts w:ascii="宋体" w:hAnsi="宋体" w:cs="宋体"/>
                <w:b/>
                <w:bCs/>
                <w:color w:val="000000"/>
                <w:kern w:val="0"/>
                <w:sz w:val="18"/>
                <w:szCs w:val="18"/>
              </w:rPr>
            </w:pPr>
            <w:r>
              <w:rPr>
                <w:rFonts w:hint="eastAsia" w:ascii="宋体" w:hAnsi="宋体" w:cs="宋体"/>
                <w:b/>
                <w:bCs/>
                <w:color w:val="000000"/>
                <w:kern w:val="0"/>
                <w:sz w:val="18"/>
                <w:szCs w:val="18"/>
              </w:rPr>
              <w:t>技术参数和规格型号</w:t>
            </w:r>
          </w:p>
        </w:tc>
        <w:tc>
          <w:tcPr>
            <w:tcW w:w="960" w:type="dxa"/>
            <w:tcBorders>
              <w:top w:val="single" w:color="000000" w:sz="4" w:space="0"/>
              <w:left w:val="nil"/>
              <w:bottom w:val="nil"/>
              <w:right w:val="single" w:color="000000" w:sz="4" w:space="0"/>
            </w:tcBorders>
            <w:shd w:val="clear" w:color="auto" w:fill="auto"/>
            <w:vAlign w:val="center"/>
          </w:tcPr>
          <w:p>
            <w:pPr>
              <w:widowControl/>
              <w:snapToGrid w:val="0"/>
              <w:jc w:val="center"/>
              <w:textAlignment w:val="baseline"/>
              <w:rPr>
                <w:rFonts w:ascii="宋体" w:hAnsi="宋体" w:cs="宋体"/>
                <w:b/>
                <w:bCs/>
                <w:color w:val="000000"/>
                <w:kern w:val="0"/>
                <w:sz w:val="18"/>
                <w:szCs w:val="18"/>
              </w:rPr>
            </w:pPr>
            <w:r>
              <w:rPr>
                <w:rFonts w:hint="eastAsia" w:ascii="宋体" w:hAnsi="宋体" w:cs="宋体"/>
                <w:b/>
                <w:bCs/>
                <w:color w:val="000000"/>
                <w:kern w:val="0"/>
                <w:sz w:val="18"/>
                <w:szCs w:val="18"/>
              </w:rPr>
              <w:t>数量</w:t>
            </w:r>
          </w:p>
        </w:tc>
        <w:tc>
          <w:tcPr>
            <w:tcW w:w="960" w:type="dxa"/>
            <w:tcBorders>
              <w:top w:val="single" w:color="000000" w:sz="4" w:space="0"/>
              <w:left w:val="nil"/>
              <w:bottom w:val="nil"/>
              <w:right w:val="single" w:color="000000" w:sz="4" w:space="0"/>
            </w:tcBorders>
            <w:shd w:val="clear" w:color="auto" w:fill="auto"/>
            <w:vAlign w:val="center"/>
          </w:tcPr>
          <w:p>
            <w:pPr>
              <w:widowControl/>
              <w:snapToGrid w:val="0"/>
              <w:jc w:val="center"/>
              <w:textAlignment w:val="baseline"/>
              <w:rPr>
                <w:rFonts w:ascii="宋体" w:hAnsi="宋体" w:cs="宋体"/>
                <w:b/>
                <w:bCs/>
                <w:color w:val="000000"/>
                <w:kern w:val="0"/>
                <w:sz w:val="18"/>
                <w:szCs w:val="18"/>
              </w:rPr>
            </w:pPr>
            <w:r>
              <w:rPr>
                <w:rFonts w:hint="eastAsia" w:ascii="宋体" w:hAnsi="宋体" w:cs="宋体"/>
                <w:b/>
                <w:bCs/>
                <w:color w:val="000000"/>
                <w:kern w:val="0"/>
                <w:sz w:val="18"/>
                <w:szCs w:val="18"/>
              </w:rPr>
              <w:t>单位</w:t>
            </w:r>
          </w:p>
        </w:tc>
        <w:tc>
          <w:tcPr>
            <w:tcW w:w="1280" w:type="dxa"/>
            <w:tcBorders>
              <w:top w:val="single" w:color="000000" w:sz="4" w:space="0"/>
              <w:left w:val="nil"/>
              <w:bottom w:val="nil"/>
              <w:right w:val="single" w:color="000000" w:sz="4" w:space="0"/>
            </w:tcBorders>
            <w:shd w:val="clear" w:color="auto" w:fill="auto"/>
            <w:vAlign w:val="center"/>
          </w:tcPr>
          <w:p>
            <w:pPr>
              <w:widowControl/>
              <w:snapToGrid w:val="0"/>
              <w:jc w:val="center"/>
              <w:textAlignment w:val="baseline"/>
              <w:rPr>
                <w:rFonts w:ascii="宋体" w:hAnsi="宋体" w:cs="宋体"/>
                <w:b/>
                <w:bCs/>
                <w:color w:val="000000"/>
                <w:kern w:val="0"/>
                <w:sz w:val="18"/>
                <w:szCs w:val="18"/>
              </w:rPr>
            </w:pPr>
            <w:r>
              <w:rPr>
                <w:rFonts w:hint="eastAsia" w:ascii="宋体" w:hAnsi="宋体" w:cs="宋体"/>
                <w:b/>
                <w:bCs/>
                <w:color w:val="000000"/>
                <w:kern w:val="0"/>
                <w:sz w:val="18"/>
                <w:szCs w:val="18"/>
              </w:rPr>
              <w:t>单价</w:t>
            </w:r>
          </w:p>
        </w:tc>
        <w:tc>
          <w:tcPr>
            <w:tcW w:w="960" w:type="dxa"/>
            <w:tcBorders>
              <w:top w:val="single" w:color="000000" w:sz="4" w:space="0"/>
              <w:left w:val="nil"/>
              <w:bottom w:val="nil"/>
              <w:right w:val="single" w:color="000000" w:sz="4" w:space="0"/>
            </w:tcBorders>
            <w:shd w:val="clear" w:color="auto" w:fill="auto"/>
            <w:vAlign w:val="center"/>
          </w:tcPr>
          <w:p>
            <w:pPr>
              <w:widowControl/>
              <w:snapToGrid w:val="0"/>
              <w:jc w:val="center"/>
              <w:textAlignment w:val="baseline"/>
              <w:rPr>
                <w:rFonts w:ascii="宋体" w:hAnsi="宋体" w:cs="宋体"/>
                <w:b/>
                <w:bCs/>
                <w:color w:val="000000"/>
                <w:kern w:val="0"/>
                <w:sz w:val="18"/>
                <w:szCs w:val="18"/>
              </w:rPr>
            </w:pPr>
            <w:r>
              <w:rPr>
                <w:rFonts w:hint="eastAsia" w:ascii="宋体" w:hAnsi="宋体" w:cs="宋体"/>
                <w:b/>
                <w:bCs/>
                <w:color w:val="000000"/>
                <w:kern w:val="0"/>
                <w:sz w:val="18"/>
                <w:szCs w:val="18"/>
              </w:rPr>
              <w:t>合计价</w:t>
            </w:r>
          </w:p>
        </w:tc>
        <w:tc>
          <w:tcPr>
            <w:tcW w:w="960" w:type="dxa"/>
            <w:tcBorders>
              <w:top w:val="single" w:color="000000" w:sz="4" w:space="0"/>
              <w:left w:val="nil"/>
              <w:bottom w:val="nil"/>
              <w:right w:val="single" w:color="000000" w:sz="4" w:space="0"/>
            </w:tcBorders>
            <w:shd w:val="clear" w:color="auto" w:fill="auto"/>
            <w:vAlign w:val="center"/>
          </w:tcPr>
          <w:p>
            <w:pPr>
              <w:widowControl/>
              <w:snapToGrid w:val="0"/>
              <w:jc w:val="center"/>
              <w:textAlignment w:val="baseline"/>
              <w:rPr>
                <w:rFonts w:ascii="宋体" w:hAnsi="宋体" w:cs="宋体"/>
                <w:b/>
                <w:bCs/>
                <w:color w:val="000000"/>
                <w:kern w:val="0"/>
                <w:sz w:val="18"/>
                <w:szCs w:val="18"/>
              </w:rPr>
            </w:pPr>
            <w:r>
              <w:rPr>
                <w:rFonts w:hint="eastAsia" w:ascii="宋体" w:hAnsi="宋体" w:cs="宋体"/>
                <w:b/>
                <w:bCs/>
                <w:color w:val="000000"/>
                <w:kern w:val="0"/>
                <w:sz w:val="18"/>
                <w:szCs w:val="18"/>
              </w:rPr>
              <w:t>列入优先采购和强制采购品目清单情况（优先采购或强制采购）</w:t>
            </w:r>
          </w:p>
        </w:tc>
        <w:tc>
          <w:tcPr>
            <w:tcW w:w="1600" w:type="dxa"/>
            <w:tcBorders>
              <w:top w:val="single" w:color="000000" w:sz="4" w:space="0"/>
              <w:left w:val="nil"/>
              <w:bottom w:val="nil"/>
              <w:right w:val="single" w:color="000000" w:sz="4" w:space="0"/>
            </w:tcBorders>
            <w:shd w:val="clear" w:color="auto" w:fill="auto"/>
            <w:vAlign w:val="center"/>
          </w:tcPr>
          <w:p>
            <w:pPr>
              <w:widowControl/>
              <w:snapToGrid w:val="0"/>
              <w:jc w:val="center"/>
              <w:textAlignment w:val="baseline"/>
              <w:rPr>
                <w:rFonts w:ascii="宋体" w:hAnsi="宋体" w:cs="宋体"/>
                <w:b/>
                <w:bCs/>
                <w:color w:val="000000"/>
                <w:kern w:val="0"/>
                <w:sz w:val="18"/>
                <w:szCs w:val="18"/>
              </w:rPr>
            </w:pPr>
            <w:r>
              <w:rPr>
                <w:rFonts w:hint="eastAsia" w:ascii="宋体" w:hAnsi="宋体" w:cs="宋体"/>
                <w:b/>
                <w:bCs/>
                <w:color w:val="000000"/>
                <w:kern w:val="0"/>
                <w:sz w:val="18"/>
                <w:szCs w:val="18"/>
              </w:rPr>
              <w:t>所属行业（按工信部联企业【2011】300号）</w:t>
            </w:r>
          </w:p>
        </w:tc>
        <w:tc>
          <w:tcPr>
            <w:tcW w:w="960" w:type="dxa"/>
            <w:tcBorders>
              <w:top w:val="single" w:color="000000" w:sz="4" w:space="0"/>
              <w:left w:val="nil"/>
              <w:bottom w:val="nil"/>
              <w:right w:val="single" w:color="000000" w:sz="4" w:space="0"/>
            </w:tcBorders>
            <w:shd w:val="clear" w:color="auto" w:fill="auto"/>
            <w:vAlign w:val="center"/>
          </w:tcPr>
          <w:p>
            <w:pPr>
              <w:widowControl/>
              <w:snapToGrid w:val="0"/>
              <w:jc w:val="center"/>
              <w:textAlignment w:val="baseline"/>
              <w:rPr>
                <w:rFonts w:ascii="宋体" w:hAnsi="宋体" w:cs="宋体"/>
                <w:b/>
                <w:bCs/>
                <w:color w:val="000000"/>
                <w:kern w:val="0"/>
                <w:sz w:val="18"/>
                <w:szCs w:val="18"/>
              </w:rPr>
            </w:pPr>
            <w:r>
              <w:rPr>
                <w:rFonts w:hint="eastAsia" w:ascii="宋体" w:hAnsi="宋体" w:cs="宋体"/>
                <w:b/>
                <w:bCs/>
                <w:color w:val="000000"/>
                <w:kern w:val="0"/>
                <w:sz w:val="18"/>
                <w:szCs w:val="18"/>
              </w:rPr>
              <w:t>备注</w:t>
            </w:r>
          </w:p>
        </w:tc>
      </w:tr>
      <w:tr>
        <w:trPr>
          <w:trHeight w:val="432" w:hRule="atLeast"/>
        </w:trPr>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baseline"/>
              <w:rPr>
                <w:rFonts w:ascii="宋体" w:hAnsi="宋体" w:cs="宋体"/>
                <w:color w:val="000000"/>
                <w:kern w:val="0"/>
                <w:sz w:val="18"/>
                <w:szCs w:val="18"/>
              </w:rPr>
            </w:pPr>
            <w:r>
              <w:rPr>
                <w:rFonts w:hint="eastAsia" w:ascii="宋体" w:hAnsi="宋体" w:cs="宋体"/>
                <w:color w:val="000000"/>
                <w:kern w:val="0"/>
                <w:sz w:val="18"/>
                <w:szCs w:val="18"/>
              </w:rPr>
              <w:t>1</w:t>
            </w:r>
          </w:p>
        </w:tc>
        <w:tc>
          <w:tcPr>
            <w:tcW w:w="262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textAlignment w:val="baseline"/>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64通道信号采集分析系统</w:t>
            </w:r>
          </w:p>
        </w:tc>
        <w:tc>
          <w:tcPr>
            <w:tcW w:w="208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textAlignment w:val="baseline"/>
              <w:rPr>
                <w:rFonts w:ascii="宋体" w:hAnsi="宋体" w:cs="宋体"/>
                <w:color w:val="000000"/>
                <w:kern w:val="0"/>
                <w:sz w:val="18"/>
                <w:szCs w:val="18"/>
              </w:rPr>
            </w:pPr>
            <w:r>
              <w:rPr>
                <w:rFonts w:hint="eastAsia" w:ascii="宋体" w:hAnsi="宋体" w:cs="宋体"/>
                <w:color w:val="000000"/>
                <w:kern w:val="0"/>
                <w:sz w:val="18"/>
                <w:szCs w:val="18"/>
              </w:rPr>
              <w:t>详见采购需求说明</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textAlignment w:val="baseline"/>
              <w:rPr>
                <w:rFonts w:ascii="宋体" w:hAnsi="宋体" w:cs="宋体"/>
                <w:color w:val="000000"/>
                <w:kern w:val="0"/>
                <w:sz w:val="18"/>
                <w:szCs w:val="18"/>
              </w:rPr>
            </w:pPr>
            <w:r>
              <w:rPr>
                <w:rFonts w:ascii="宋体" w:hAnsi="宋体" w:cs="宋体"/>
                <w:color w:val="000000"/>
                <w:kern w:val="0"/>
                <w:sz w:val="18"/>
                <w:szCs w:val="18"/>
              </w:rPr>
              <w:t>1</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textAlignment w:val="baseline"/>
              <w:rPr>
                <w:rFonts w:ascii="宋体" w:hAnsi="宋体" w:cs="宋体"/>
                <w:color w:val="000000"/>
                <w:kern w:val="0"/>
                <w:sz w:val="18"/>
                <w:szCs w:val="18"/>
              </w:rPr>
            </w:pPr>
            <w:r>
              <w:rPr>
                <w:rFonts w:hint="eastAsia" w:ascii="宋体" w:hAnsi="宋体" w:cs="宋体"/>
                <w:color w:val="000000"/>
                <w:kern w:val="0"/>
                <w:sz w:val="18"/>
                <w:szCs w:val="18"/>
              </w:rPr>
              <w:t>套</w:t>
            </w:r>
          </w:p>
        </w:tc>
        <w:tc>
          <w:tcPr>
            <w:tcW w:w="128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textAlignment w:val="baseline"/>
              <w:rPr>
                <w:rFonts w:ascii="宋体" w:hAnsi="宋体" w:cs="宋体"/>
                <w:color w:val="000000"/>
                <w:kern w:val="0"/>
                <w:sz w:val="18"/>
                <w:szCs w:val="18"/>
              </w:rPr>
            </w:pPr>
            <w:r>
              <w:rPr>
                <w:rFonts w:hint="eastAsia" w:ascii="宋体" w:hAnsi="宋体" w:cs="宋体"/>
                <w:color w:val="000000"/>
                <w:kern w:val="0"/>
                <w:sz w:val="18"/>
                <w:szCs w:val="18"/>
              </w:rPr>
              <w:t>　</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textAlignment w:val="baseline"/>
              <w:rPr>
                <w:rFonts w:ascii="宋体" w:hAnsi="宋体" w:cs="宋体"/>
                <w:color w:val="000000"/>
                <w:kern w:val="0"/>
                <w:sz w:val="18"/>
                <w:szCs w:val="18"/>
              </w:rPr>
            </w:pPr>
            <w:r>
              <w:rPr>
                <w:rFonts w:hint="eastAsia" w:ascii="宋体" w:hAnsi="宋体" w:cs="宋体"/>
                <w:color w:val="000000"/>
                <w:kern w:val="0"/>
                <w:sz w:val="18"/>
                <w:szCs w:val="18"/>
              </w:rPr>
              <w:t>　</w:t>
            </w:r>
          </w:p>
        </w:tc>
        <w:tc>
          <w:tcPr>
            <w:tcW w:w="960" w:type="dxa"/>
            <w:tcBorders>
              <w:top w:val="single" w:color="auto" w:sz="4" w:space="0"/>
              <w:left w:val="nil"/>
              <w:bottom w:val="single" w:color="auto" w:sz="4" w:space="0"/>
              <w:right w:val="single" w:color="auto" w:sz="4" w:space="0"/>
            </w:tcBorders>
            <w:shd w:val="clear" w:color="auto" w:fill="auto"/>
            <w:noWrap/>
            <w:vAlign w:val="bottom"/>
          </w:tcPr>
          <w:p>
            <w:pPr>
              <w:widowControl/>
              <w:snapToGrid w:val="0"/>
              <w:jc w:val="left"/>
              <w:textAlignment w:val="baseline"/>
              <w:rPr>
                <w:rFonts w:ascii="宋体" w:hAnsi="宋体" w:cs="宋体"/>
                <w:color w:val="000000"/>
                <w:kern w:val="0"/>
                <w:sz w:val="22"/>
              </w:rPr>
            </w:pPr>
            <w:r>
              <w:rPr>
                <w:rFonts w:hint="eastAsia" w:ascii="宋体" w:hAnsi="宋体" w:cs="宋体"/>
                <w:color w:val="000000"/>
                <w:kern w:val="0"/>
                <w:sz w:val="22"/>
              </w:rPr>
              <w:t>　</w:t>
            </w:r>
          </w:p>
        </w:tc>
        <w:tc>
          <w:tcPr>
            <w:tcW w:w="16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textAlignment w:val="baseline"/>
              <w:rPr>
                <w:rFonts w:ascii="宋体" w:hAnsi="宋体" w:cs="宋体"/>
                <w:color w:val="000000"/>
                <w:kern w:val="0"/>
                <w:sz w:val="18"/>
                <w:szCs w:val="18"/>
              </w:rPr>
            </w:pPr>
            <w:r>
              <w:rPr>
                <w:rFonts w:hint="eastAsia" w:ascii="宋体" w:hAnsi="宋体" w:cs="宋体"/>
                <w:color w:val="000000"/>
                <w:kern w:val="0"/>
                <w:sz w:val="18"/>
                <w:szCs w:val="18"/>
              </w:rPr>
              <w:t>工业</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textAlignment w:val="baseline"/>
              <w:rPr>
                <w:rFonts w:ascii="宋体" w:hAnsi="宋体" w:cs="宋体"/>
                <w:color w:val="000000"/>
                <w:kern w:val="0"/>
                <w:sz w:val="18"/>
                <w:szCs w:val="18"/>
              </w:rPr>
            </w:pPr>
          </w:p>
        </w:tc>
      </w:tr>
    </w:tbl>
    <w:p>
      <w:pPr>
        <w:spacing w:line="360" w:lineRule="auto"/>
        <w:jc w:val="center"/>
        <w:rPr>
          <w:rFonts w:ascii="宋体" w:hAnsi="宋体"/>
          <w:b/>
          <w:sz w:val="28"/>
          <w:szCs w:val="28"/>
        </w:rPr>
      </w:pPr>
    </w:p>
    <w:p>
      <w:pPr>
        <w:widowControl/>
        <w:jc w:val="left"/>
        <w:rPr>
          <w:sz w:val="20"/>
        </w:rPr>
      </w:pPr>
      <w:r>
        <w:rPr>
          <w:sz w:val="20"/>
        </w:rPr>
        <w:br w:type="page"/>
      </w:r>
    </w:p>
    <w:p>
      <w:pPr>
        <w:rPr>
          <w:sz w:val="20"/>
        </w:rPr>
      </w:pPr>
    </w:p>
    <w:p>
      <w:pPr>
        <w:pStyle w:val="38"/>
        <w:jc w:val="center"/>
        <w:rPr>
          <w:rFonts w:ascii="宋体" w:hAnsi="宋体"/>
          <w:sz w:val="24"/>
          <w:szCs w:val="24"/>
        </w:rPr>
      </w:pPr>
      <w:r>
        <w:rPr>
          <w:rFonts w:hint="eastAsia" w:ascii="宋体" w:hAnsi="宋体"/>
          <w:sz w:val="28"/>
          <w:szCs w:val="28"/>
        </w:rPr>
        <w:t xml:space="preserve">   </w:t>
      </w:r>
      <w:r>
        <w:rPr>
          <w:rFonts w:ascii="宋体" w:hAnsi="宋体"/>
          <w:sz w:val="24"/>
          <w:szCs w:val="24"/>
        </w:rPr>
        <w:t>本项目核心产品一览表</w:t>
      </w:r>
    </w:p>
    <w:tbl>
      <w:tblPr>
        <w:tblStyle w:val="19"/>
        <w:tblW w:w="0" w:type="auto"/>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1527"/>
        <w:gridCol w:w="6106"/>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rPr>
          <w:jc w:val="center"/>
        </w:trPr>
        <w:tc>
          <w:tcPr>
            <w:tcW w:w="1527" w:type="dxa"/>
            <w:tcBorders>
              <w:top w:val="outset" w:color="auto" w:sz="6" w:space="0"/>
              <w:left w:val="outset" w:color="auto" w:sz="6" w:space="0"/>
              <w:bottom w:val="outset" w:color="auto" w:sz="6" w:space="0"/>
              <w:right w:val="outset" w:color="auto" w:sz="6" w:space="0"/>
            </w:tcBorders>
            <w:vAlign w:val="center"/>
          </w:tcPr>
          <w:p>
            <w:pPr>
              <w:jc w:val="center"/>
              <w:rPr>
                <w:highlight w:val="none"/>
              </w:rPr>
            </w:pPr>
            <w:r>
              <w:rPr>
                <w:highlight w:val="none"/>
              </w:rPr>
              <w:t>序号</w:t>
            </w:r>
          </w:p>
        </w:tc>
        <w:tc>
          <w:tcPr>
            <w:tcW w:w="6106" w:type="dxa"/>
            <w:tcBorders>
              <w:top w:val="outset" w:color="auto" w:sz="6" w:space="0"/>
              <w:left w:val="outset" w:color="auto" w:sz="6" w:space="0"/>
              <w:bottom w:val="outset" w:color="auto" w:sz="6" w:space="0"/>
              <w:right w:val="outset" w:color="auto" w:sz="6" w:space="0"/>
            </w:tcBorders>
            <w:vAlign w:val="center"/>
          </w:tcPr>
          <w:p>
            <w:pPr>
              <w:jc w:val="center"/>
              <w:rPr>
                <w:highlight w:val="none"/>
              </w:rPr>
            </w:pPr>
            <w:r>
              <w:rPr>
                <w:highlight w:val="none"/>
              </w:rPr>
              <w:t>核心产品</w:t>
            </w:r>
            <w:r>
              <w:rPr>
                <w:rFonts w:hint="eastAsia"/>
                <w:highlight w:val="none"/>
              </w:rPr>
              <w:t>名称</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1527" w:type="dxa"/>
            <w:tcBorders>
              <w:top w:val="outset" w:color="auto" w:sz="6" w:space="0"/>
              <w:left w:val="outset" w:color="auto" w:sz="6" w:space="0"/>
              <w:bottom w:val="outset" w:color="auto" w:sz="6" w:space="0"/>
              <w:right w:val="outset" w:color="auto" w:sz="6" w:space="0"/>
            </w:tcBorders>
            <w:vAlign w:val="center"/>
          </w:tcPr>
          <w:p>
            <w:pPr>
              <w:jc w:val="center"/>
              <w:rPr>
                <w:highlight w:val="none"/>
              </w:rPr>
            </w:pPr>
            <w:r>
              <w:rPr>
                <w:rFonts w:hint="eastAsia"/>
                <w:highlight w:val="none"/>
              </w:rPr>
              <w:t>1</w:t>
            </w:r>
          </w:p>
        </w:tc>
        <w:tc>
          <w:tcPr>
            <w:tcW w:w="6106" w:type="dxa"/>
            <w:tcBorders>
              <w:top w:val="outset" w:color="auto" w:sz="6" w:space="0"/>
              <w:left w:val="outset" w:color="auto" w:sz="6" w:space="0"/>
              <w:bottom w:val="outset" w:color="auto" w:sz="6" w:space="0"/>
              <w:right w:val="outset" w:color="auto" w:sz="6" w:space="0"/>
            </w:tcBorders>
            <w:vAlign w:val="center"/>
          </w:tcPr>
          <w:p>
            <w:pPr>
              <w:jc w:val="center"/>
              <w:rPr>
                <w:rFonts w:hint="eastAsia"/>
                <w:highlight w:val="none"/>
                <w:lang w:eastAsia="zh-CN"/>
              </w:rPr>
            </w:pPr>
            <w:r>
              <w:rPr>
                <w:rFonts w:hint="eastAsia"/>
                <w:highlight w:val="none"/>
                <w:lang w:eastAsia="zh-CN"/>
              </w:rPr>
              <w:t>64通道信号采集分析系统</w:t>
            </w:r>
          </w:p>
        </w:tc>
      </w:tr>
    </w:tbl>
    <w:p>
      <w:pPr>
        <w:pStyle w:val="38"/>
        <w:ind w:firstLine="470" w:firstLineChars="196"/>
        <w:jc w:val="center"/>
        <w:rPr>
          <w:rFonts w:ascii="宋体" w:hAnsi="宋体"/>
          <w:sz w:val="24"/>
          <w:szCs w:val="24"/>
        </w:rPr>
      </w:pPr>
    </w:p>
    <w:p>
      <w:pPr>
        <w:pStyle w:val="38"/>
        <w:ind w:firstLine="470" w:firstLineChars="196"/>
        <w:rPr>
          <w:rFonts w:ascii="宋体" w:hAnsi="宋体"/>
          <w:sz w:val="24"/>
          <w:szCs w:val="24"/>
        </w:rPr>
      </w:pPr>
      <w:r>
        <w:rPr>
          <w:rFonts w:hint="eastAsia" w:ascii="宋体" w:hAnsi="宋体"/>
          <w:sz w:val="24"/>
          <w:szCs w:val="24"/>
        </w:rPr>
        <w:t>备注：1.本表序号为采购需求一览表中对应的产品序号；</w:t>
      </w:r>
    </w:p>
    <w:p>
      <w:pPr>
        <w:pStyle w:val="38"/>
        <w:ind w:firstLine="1200" w:firstLineChars="500"/>
        <w:rPr>
          <w:rFonts w:ascii="宋体" w:hAnsi="宋体"/>
          <w:sz w:val="24"/>
          <w:szCs w:val="24"/>
        </w:rPr>
      </w:pPr>
      <w:r>
        <w:rPr>
          <w:rFonts w:hint="eastAsia" w:ascii="宋体" w:hAnsi="宋体"/>
          <w:sz w:val="24"/>
          <w:szCs w:val="24"/>
        </w:rPr>
        <w:t xml:space="preserve">2.上表应根据具体项目和评标办法合理填写。     </w:t>
      </w:r>
    </w:p>
    <w:p>
      <w:pPr>
        <w:widowControl/>
        <w:jc w:val="left"/>
        <w:sectPr>
          <w:pgSz w:w="16840" w:h="11907" w:orient="landscape"/>
          <w:pgMar w:top="1797" w:right="1440" w:bottom="1797" w:left="1276" w:header="851" w:footer="851" w:gutter="0"/>
          <w:cols w:space="720" w:num="1"/>
          <w:docGrid w:linePitch="312" w:charSpace="0"/>
        </w:sectPr>
      </w:pPr>
    </w:p>
    <w:p/>
    <w:p>
      <w:pPr>
        <w:pStyle w:val="6"/>
        <w:spacing w:line="500" w:lineRule="exact"/>
        <w:jc w:val="center"/>
        <w:rPr>
          <w:rFonts w:ascii="黑体" w:hAnsi="黑体"/>
        </w:rPr>
      </w:pPr>
      <w:r>
        <w:rPr>
          <w:rFonts w:hint="eastAsia" w:ascii="黑体" w:hAnsi="黑体"/>
        </w:rPr>
        <w:t>第五章  评标办法及评分规则</w:t>
      </w:r>
    </w:p>
    <w:p>
      <w:pPr>
        <w:spacing w:line="360" w:lineRule="auto"/>
        <w:ind w:firstLine="482" w:firstLineChars="200"/>
        <w:rPr>
          <w:rFonts w:ascii="宋体" w:hAnsi="宋体"/>
          <w:b/>
          <w:sz w:val="24"/>
          <w:szCs w:val="24"/>
        </w:rPr>
      </w:pPr>
      <w:r>
        <w:rPr>
          <w:rFonts w:hint="eastAsia" w:ascii="宋体" w:hAnsi="宋体"/>
          <w:b/>
          <w:sz w:val="24"/>
          <w:szCs w:val="24"/>
        </w:rPr>
        <w:t xml:space="preserve">1.评审原则 </w:t>
      </w:r>
    </w:p>
    <w:p>
      <w:pPr>
        <w:spacing w:line="360" w:lineRule="auto"/>
        <w:ind w:firstLine="480" w:firstLineChars="200"/>
        <w:rPr>
          <w:rFonts w:ascii="宋体" w:hAnsi="宋体"/>
          <w:sz w:val="24"/>
          <w:szCs w:val="24"/>
        </w:rPr>
      </w:pPr>
      <w:r>
        <w:rPr>
          <w:rFonts w:hint="eastAsia" w:ascii="宋体" w:hAnsi="宋体"/>
          <w:sz w:val="24"/>
          <w:szCs w:val="24"/>
        </w:rPr>
        <w:t>1.1合法、合规原则。</w:t>
      </w:r>
    </w:p>
    <w:p>
      <w:pPr>
        <w:spacing w:line="360" w:lineRule="auto"/>
        <w:ind w:firstLine="480" w:firstLineChars="200"/>
        <w:rPr>
          <w:rFonts w:ascii="宋体" w:hAnsi="宋体"/>
          <w:sz w:val="24"/>
          <w:szCs w:val="24"/>
        </w:rPr>
      </w:pPr>
      <w:r>
        <w:rPr>
          <w:rFonts w:hint="eastAsia" w:ascii="宋体" w:hAnsi="宋体"/>
          <w:sz w:val="24"/>
          <w:szCs w:val="24"/>
        </w:rPr>
        <w:t>1.2符合公共资源交易规则原则。</w:t>
      </w:r>
    </w:p>
    <w:p>
      <w:pPr>
        <w:spacing w:line="360" w:lineRule="auto"/>
        <w:ind w:firstLine="480" w:firstLineChars="200"/>
        <w:rPr>
          <w:rFonts w:ascii="宋体" w:hAnsi="宋体"/>
          <w:sz w:val="24"/>
          <w:szCs w:val="24"/>
        </w:rPr>
      </w:pPr>
      <w:r>
        <w:rPr>
          <w:rFonts w:hint="eastAsia" w:ascii="宋体" w:hAnsi="宋体"/>
          <w:sz w:val="24"/>
          <w:szCs w:val="24"/>
        </w:rPr>
        <w:t>1.3公平、公正、科学、审慎、择优原则。</w:t>
      </w:r>
    </w:p>
    <w:p>
      <w:pPr>
        <w:spacing w:line="360" w:lineRule="auto"/>
        <w:ind w:firstLine="480" w:firstLineChars="200"/>
        <w:rPr>
          <w:rFonts w:ascii="宋体" w:hAnsi="宋体"/>
          <w:sz w:val="24"/>
          <w:szCs w:val="24"/>
        </w:rPr>
      </w:pPr>
      <w:r>
        <w:rPr>
          <w:rFonts w:hint="eastAsia" w:ascii="宋体" w:hAnsi="宋体"/>
          <w:sz w:val="24"/>
          <w:szCs w:val="24"/>
        </w:rPr>
        <w:t>1.4高分优先原则。衡量投标文件满足招标文件规定各项评审标准的程度，折算为综合得分分值，依据每个供应商的综合得分由高到低，依次确定排名顺序。</w:t>
      </w:r>
    </w:p>
    <w:p>
      <w:pPr>
        <w:spacing w:line="360" w:lineRule="auto"/>
        <w:ind w:firstLine="482" w:firstLineChars="200"/>
        <w:rPr>
          <w:rFonts w:ascii="宋体" w:hAnsi="宋体"/>
          <w:b/>
          <w:sz w:val="24"/>
          <w:szCs w:val="24"/>
        </w:rPr>
      </w:pPr>
      <w:r>
        <w:rPr>
          <w:rFonts w:hint="eastAsia" w:ascii="宋体" w:hAnsi="宋体"/>
          <w:b/>
          <w:sz w:val="24"/>
          <w:szCs w:val="24"/>
        </w:rPr>
        <w:t>2.评审分值分配(满分100分)</w:t>
      </w:r>
    </w:p>
    <w:p>
      <w:pPr>
        <w:spacing w:line="360" w:lineRule="auto"/>
        <w:ind w:firstLine="480" w:firstLineChars="200"/>
        <w:rPr>
          <w:rFonts w:ascii="宋体" w:hAnsi="宋体"/>
          <w:sz w:val="24"/>
          <w:szCs w:val="24"/>
        </w:rPr>
      </w:pPr>
      <w:r>
        <w:rPr>
          <w:rFonts w:hint="eastAsia" w:ascii="宋体" w:hAnsi="宋体"/>
          <w:sz w:val="24"/>
          <w:szCs w:val="24"/>
        </w:rPr>
        <w:t>2.1商务标（42分）</w:t>
      </w:r>
    </w:p>
    <w:p>
      <w:pPr>
        <w:spacing w:line="360" w:lineRule="auto"/>
        <w:ind w:firstLine="480" w:firstLineChars="200"/>
        <w:rPr>
          <w:rFonts w:ascii="宋体" w:hAnsi="宋体"/>
          <w:sz w:val="24"/>
          <w:szCs w:val="24"/>
        </w:rPr>
      </w:pPr>
      <w:r>
        <w:rPr>
          <w:rFonts w:hint="eastAsia" w:ascii="宋体" w:hAnsi="宋体"/>
          <w:sz w:val="24"/>
          <w:szCs w:val="24"/>
        </w:rPr>
        <w:t>2.1.1投标报价                    36分</w:t>
      </w:r>
    </w:p>
    <w:p>
      <w:pPr>
        <w:spacing w:line="360" w:lineRule="auto"/>
        <w:ind w:firstLine="480" w:firstLineChars="200"/>
        <w:rPr>
          <w:rFonts w:ascii="宋体" w:hAnsi="宋体"/>
          <w:sz w:val="24"/>
          <w:szCs w:val="24"/>
        </w:rPr>
      </w:pPr>
      <w:r>
        <w:rPr>
          <w:rFonts w:hint="eastAsia" w:ascii="宋体" w:hAnsi="宋体"/>
          <w:sz w:val="24"/>
          <w:szCs w:val="24"/>
        </w:rPr>
        <w:t>2.1.2供应商业绩                   6分</w:t>
      </w:r>
    </w:p>
    <w:p>
      <w:pPr>
        <w:spacing w:line="360" w:lineRule="auto"/>
        <w:ind w:firstLine="480" w:firstLineChars="200"/>
        <w:rPr>
          <w:rFonts w:ascii="宋体" w:hAnsi="宋体"/>
          <w:sz w:val="24"/>
          <w:szCs w:val="24"/>
        </w:rPr>
      </w:pPr>
      <w:r>
        <w:rPr>
          <w:rFonts w:hint="eastAsia" w:ascii="宋体" w:hAnsi="宋体"/>
          <w:sz w:val="24"/>
          <w:szCs w:val="24"/>
        </w:rPr>
        <w:t>2.2技术标（46分）</w:t>
      </w:r>
    </w:p>
    <w:p>
      <w:pPr>
        <w:spacing w:line="360" w:lineRule="auto"/>
        <w:ind w:firstLine="480" w:firstLineChars="200"/>
        <w:rPr>
          <w:rFonts w:ascii="宋体" w:hAnsi="宋体"/>
          <w:sz w:val="24"/>
          <w:szCs w:val="24"/>
        </w:rPr>
      </w:pPr>
      <w:r>
        <w:rPr>
          <w:rFonts w:hint="eastAsia" w:ascii="宋体" w:hAnsi="宋体"/>
          <w:sz w:val="24"/>
          <w:szCs w:val="24"/>
        </w:rPr>
        <w:t>2.2.1投标产品及其技术参数        36分</w:t>
      </w:r>
    </w:p>
    <w:p>
      <w:pPr>
        <w:spacing w:line="360" w:lineRule="auto"/>
        <w:ind w:firstLine="480" w:firstLineChars="200"/>
        <w:rPr>
          <w:rFonts w:ascii="宋体" w:hAnsi="宋体"/>
          <w:sz w:val="24"/>
          <w:szCs w:val="24"/>
        </w:rPr>
      </w:pPr>
      <w:r>
        <w:rPr>
          <w:rFonts w:hint="eastAsia" w:ascii="宋体" w:hAnsi="宋体"/>
          <w:sz w:val="24"/>
          <w:szCs w:val="24"/>
        </w:rPr>
        <w:t>2.2.2售后服务承诺                10分</w:t>
      </w:r>
    </w:p>
    <w:p>
      <w:pPr>
        <w:spacing w:line="360" w:lineRule="auto"/>
        <w:ind w:firstLine="480" w:firstLineChars="200"/>
        <w:rPr>
          <w:rFonts w:ascii="宋体" w:hAnsi="宋体"/>
          <w:sz w:val="24"/>
          <w:szCs w:val="24"/>
        </w:rPr>
      </w:pPr>
      <w:r>
        <w:rPr>
          <w:rFonts w:hint="eastAsia" w:ascii="宋体" w:hAnsi="宋体"/>
          <w:sz w:val="24"/>
          <w:szCs w:val="24"/>
        </w:rPr>
        <w:t>2.3信用标（12分）</w:t>
      </w:r>
    </w:p>
    <w:p>
      <w:pPr>
        <w:spacing w:line="360" w:lineRule="auto"/>
        <w:ind w:firstLine="482" w:firstLineChars="200"/>
        <w:rPr>
          <w:rFonts w:ascii="宋体" w:hAnsi="宋体"/>
          <w:b/>
          <w:sz w:val="24"/>
          <w:szCs w:val="24"/>
        </w:rPr>
      </w:pPr>
      <w:r>
        <w:rPr>
          <w:rFonts w:hint="eastAsia" w:ascii="宋体" w:hAnsi="宋体"/>
          <w:b/>
          <w:sz w:val="24"/>
          <w:szCs w:val="24"/>
        </w:rPr>
        <w:t>3.评审内容（数值计算结果均保留两位小数，第三位四舍五入）</w:t>
      </w:r>
    </w:p>
    <w:p>
      <w:pPr>
        <w:spacing w:line="360" w:lineRule="auto"/>
        <w:ind w:firstLine="480" w:firstLineChars="200"/>
        <w:rPr>
          <w:rFonts w:ascii="宋体" w:hAnsi="宋体"/>
          <w:sz w:val="24"/>
          <w:szCs w:val="24"/>
        </w:rPr>
      </w:pPr>
      <w:r>
        <w:rPr>
          <w:rFonts w:hint="eastAsia" w:ascii="宋体" w:hAnsi="宋体"/>
          <w:sz w:val="24"/>
          <w:szCs w:val="24"/>
        </w:rPr>
        <w:t>3.1资格性和符合性审查内容及标准</w:t>
      </w:r>
    </w:p>
    <w:p>
      <w:pPr>
        <w:spacing w:line="360" w:lineRule="auto"/>
        <w:ind w:firstLine="480" w:firstLineChars="200"/>
        <w:rPr>
          <w:rFonts w:ascii="宋体" w:hAnsi="宋体"/>
          <w:sz w:val="24"/>
          <w:szCs w:val="24"/>
        </w:rPr>
      </w:pPr>
      <w:r>
        <w:rPr>
          <w:rFonts w:hint="eastAsia" w:ascii="宋体" w:hAnsi="宋体"/>
          <w:sz w:val="24"/>
          <w:szCs w:val="24"/>
        </w:rPr>
        <w:t>采购人或代理机构对投标文件的资格性响应作合格性审查, 审查结论分为“合格”与“不合格”。审查不合格的投标文件不再进行后续评审。</w:t>
      </w:r>
    </w:p>
    <w:p>
      <w:pPr>
        <w:spacing w:line="360" w:lineRule="auto"/>
        <w:ind w:firstLine="480" w:firstLineChars="200"/>
        <w:rPr>
          <w:rFonts w:ascii="宋体" w:hAnsi="宋体"/>
          <w:sz w:val="24"/>
          <w:szCs w:val="24"/>
        </w:rPr>
      </w:pPr>
      <w:r>
        <w:rPr>
          <w:rFonts w:hint="eastAsia" w:ascii="宋体" w:hAnsi="宋体"/>
          <w:sz w:val="24"/>
          <w:szCs w:val="24"/>
        </w:rPr>
        <w:t>有下列情形之一的，应做无效投标处理：</w:t>
      </w:r>
    </w:p>
    <w:tbl>
      <w:tblPr>
        <w:tblStyle w:val="19"/>
        <w:tblW w:w="0" w:type="auto"/>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961"/>
        <w:gridCol w:w="3809"/>
        <w:gridCol w:w="4771"/>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c>
          <w:tcPr>
            <w:tcW w:w="4770" w:type="dxa"/>
            <w:gridSpan w:val="2"/>
            <w:tcBorders>
              <w:top w:val="outset" w:color="auto" w:sz="6" w:space="0"/>
              <w:left w:val="outset" w:color="auto" w:sz="6" w:space="0"/>
              <w:bottom w:val="outset" w:color="auto" w:sz="6" w:space="0"/>
              <w:right w:val="outset" w:color="auto" w:sz="6" w:space="0"/>
            </w:tcBorders>
            <w:vAlign w:val="center"/>
          </w:tcPr>
          <w:p>
            <w:pPr>
              <w:jc w:val="center"/>
            </w:pPr>
            <w:r>
              <w:t>评审内容</w:t>
            </w:r>
          </w:p>
        </w:tc>
        <w:tc>
          <w:tcPr>
            <w:tcW w:w="4771" w:type="dxa"/>
            <w:tcBorders>
              <w:top w:val="outset" w:color="auto" w:sz="6" w:space="0"/>
              <w:left w:val="outset" w:color="auto" w:sz="6" w:space="0"/>
              <w:bottom w:val="outset" w:color="auto" w:sz="6" w:space="0"/>
              <w:right w:val="outset" w:color="auto" w:sz="6" w:space="0"/>
            </w:tcBorders>
            <w:vAlign w:val="center"/>
          </w:tcPr>
          <w:p>
            <w:pPr>
              <w:jc w:val="center"/>
            </w:pPr>
            <w:r>
              <w:t>审查标准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rPr>
          <w:trHeight w:val="543" w:hRule="atLeast"/>
        </w:trPr>
        <w:tc>
          <w:tcPr>
            <w:tcW w:w="961" w:type="dxa"/>
            <w:vMerge w:val="restart"/>
            <w:tcBorders>
              <w:top w:val="outset" w:color="auto" w:sz="6" w:space="0"/>
              <w:left w:val="outset" w:color="auto" w:sz="6" w:space="0"/>
              <w:right w:val="outset" w:color="auto" w:sz="6" w:space="0"/>
            </w:tcBorders>
            <w:vAlign w:val="center"/>
          </w:tcPr>
          <w:p>
            <w:pPr>
              <w:jc w:val="left"/>
            </w:pPr>
            <w:r>
              <w:t>资格性审查</w:t>
            </w:r>
          </w:p>
        </w:tc>
        <w:tc>
          <w:tcPr>
            <w:tcW w:w="3809" w:type="dxa"/>
            <w:tcBorders>
              <w:top w:val="outset" w:color="auto" w:sz="6" w:space="0"/>
              <w:left w:val="outset" w:color="auto" w:sz="6" w:space="0"/>
              <w:right w:val="outset" w:color="auto" w:sz="6" w:space="0"/>
            </w:tcBorders>
            <w:vAlign w:val="center"/>
          </w:tcPr>
          <w:p/>
          <w:p>
            <w:pPr>
              <w:jc w:val="left"/>
            </w:pPr>
            <w:r>
              <w:t>营业执照</w:t>
            </w:r>
          </w:p>
        </w:tc>
        <w:tc>
          <w:tcPr>
            <w:tcW w:w="4771" w:type="dxa"/>
            <w:tcBorders>
              <w:top w:val="outset" w:color="auto" w:sz="6" w:space="0"/>
              <w:left w:val="outset" w:color="auto" w:sz="6" w:space="0"/>
              <w:bottom w:val="outset" w:color="auto" w:sz="6" w:space="0"/>
              <w:right w:val="outset" w:color="auto" w:sz="6" w:space="0"/>
            </w:tcBorders>
            <w:vAlign w:val="center"/>
          </w:tcPr>
          <w:p>
            <w:pPr>
              <w:tabs>
                <w:tab w:val="center" w:pos="2378"/>
              </w:tabs>
              <w:jc w:val="left"/>
            </w:pPr>
            <w:r>
              <w:t>未提供合法有效工商营业执照</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61" w:type="dxa"/>
            <w:vMerge w:val="continue"/>
            <w:tcBorders>
              <w:left w:val="outset" w:color="auto" w:sz="6" w:space="0"/>
              <w:right w:val="outset" w:color="auto" w:sz="6" w:space="0"/>
            </w:tcBorders>
            <w:vAlign w:val="center"/>
          </w:tcPr>
          <w:p>
            <w:pPr>
              <w:jc w:val="left"/>
            </w:pPr>
          </w:p>
        </w:tc>
        <w:tc>
          <w:tcPr>
            <w:tcW w:w="3809" w:type="dxa"/>
            <w:tcBorders>
              <w:top w:val="outset" w:color="auto" w:sz="6" w:space="0"/>
              <w:left w:val="outset" w:color="auto" w:sz="6" w:space="0"/>
              <w:bottom w:val="outset" w:color="auto" w:sz="6" w:space="0"/>
              <w:right w:val="outset" w:color="auto" w:sz="6" w:space="0"/>
            </w:tcBorders>
            <w:vAlign w:val="center"/>
          </w:tcPr>
          <w:p>
            <w:pPr>
              <w:jc w:val="left"/>
            </w:pPr>
            <w:r>
              <w:rPr>
                <w:rFonts w:hint="eastAsia"/>
              </w:rPr>
              <w:t>资格</w:t>
            </w:r>
            <w:r>
              <w:t>条件</w:t>
            </w:r>
          </w:p>
        </w:tc>
        <w:tc>
          <w:tcPr>
            <w:tcW w:w="4771" w:type="dxa"/>
            <w:tcBorders>
              <w:top w:val="outset" w:color="auto" w:sz="6" w:space="0"/>
              <w:left w:val="outset" w:color="auto" w:sz="6" w:space="0"/>
              <w:bottom w:val="outset" w:color="auto" w:sz="6" w:space="0"/>
              <w:right w:val="outset" w:color="auto" w:sz="6" w:space="0"/>
            </w:tcBorders>
            <w:vAlign w:val="center"/>
          </w:tcPr>
          <w:p>
            <w:pPr>
              <w:jc w:val="left"/>
            </w:pPr>
            <w:r>
              <w:t>不符合招标文件要求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61" w:type="dxa"/>
            <w:vMerge w:val="continue"/>
            <w:tcBorders>
              <w:left w:val="outset" w:color="auto" w:sz="6" w:space="0"/>
              <w:right w:val="outset" w:color="auto" w:sz="6" w:space="0"/>
            </w:tcBorders>
            <w:vAlign w:val="center"/>
          </w:tcPr>
          <w:p>
            <w:pPr>
              <w:jc w:val="left"/>
            </w:pPr>
          </w:p>
        </w:tc>
        <w:tc>
          <w:tcPr>
            <w:tcW w:w="3809" w:type="dxa"/>
            <w:tcBorders>
              <w:top w:val="outset" w:color="auto" w:sz="6" w:space="0"/>
              <w:left w:val="outset" w:color="auto" w:sz="6" w:space="0"/>
              <w:bottom w:val="outset" w:color="auto" w:sz="6" w:space="0"/>
              <w:right w:val="outset" w:color="auto" w:sz="6" w:space="0"/>
            </w:tcBorders>
            <w:vAlign w:val="center"/>
          </w:tcPr>
          <w:p>
            <w:pPr>
              <w:jc w:val="left"/>
            </w:pPr>
            <w:r>
              <w:t>法定代表人或授权委托人资格</w:t>
            </w:r>
          </w:p>
        </w:tc>
        <w:tc>
          <w:tcPr>
            <w:tcW w:w="4771" w:type="dxa"/>
            <w:tcBorders>
              <w:top w:val="outset" w:color="auto" w:sz="6" w:space="0"/>
              <w:left w:val="outset" w:color="auto" w:sz="6" w:space="0"/>
              <w:bottom w:val="outset" w:color="auto" w:sz="6" w:space="0"/>
              <w:right w:val="outset" w:color="auto" w:sz="6" w:space="0"/>
            </w:tcBorders>
            <w:vAlign w:val="center"/>
          </w:tcPr>
          <w:p>
            <w:pPr>
              <w:jc w:val="left"/>
            </w:pPr>
            <w:r>
              <w:t>不符合招标文件要求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c>
          <w:tcPr>
            <w:tcW w:w="961" w:type="dxa"/>
            <w:vMerge w:val="continue"/>
            <w:tcBorders>
              <w:left w:val="outset" w:color="auto" w:sz="6" w:space="0"/>
              <w:right w:val="outset" w:color="auto" w:sz="6" w:space="0"/>
            </w:tcBorders>
            <w:vAlign w:val="center"/>
          </w:tcPr>
          <w:p>
            <w:pPr>
              <w:jc w:val="left"/>
            </w:pPr>
          </w:p>
        </w:tc>
        <w:tc>
          <w:tcPr>
            <w:tcW w:w="3809" w:type="dxa"/>
            <w:tcBorders>
              <w:top w:val="outset" w:color="auto" w:sz="6" w:space="0"/>
              <w:left w:val="outset" w:color="auto" w:sz="6" w:space="0"/>
              <w:bottom w:val="outset" w:color="auto" w:sz="6" w:space="0"/>
              <w:right w:val="outset" w:color="auto" w:sz="6" w:space="0"/>
            </w:tcBorders>
            <w:vAlign w:val="center"/>
          </w:tcPr>
          <w:p>
            <w:pPr>
              <w:jc w:val="left"/>
            </w:pPr>
            <w:r>
              <w:t>其他</w:t>
            </w:r>
          </w:p>
        </w:tc>
        <w:tc>
          <w:tcPr>
            <w:tcW w:w="4771" w:type="dxa"/>
            <w:tcBorders>
              <w:top w:val="outset" w:color="auto" w:sz="6" w:space="0"/>
              <w:left w:val="outset" w:color="auto" w:sz="6" w:space="0"/>
              <w:bottom w:val="outset" w:color="auto" w:sz="6" w:space="0"/>
              <w:right w:val="outset" w:color="auto" w:sz="6" w:space="0"/>
            </w:tcBorders>
            <w:vAlign w:val="center"/>
          </w:tcPr>
          <w:p>
            <w:pPr>
              <w:jc w:val="left"/>
            </w:pPr>
            <w:r>
              <w:t>供应商被行政监督部门作出禁止投标处罚且在有效期内的，或其他违反法律法规和招标文件规定的情形</w:t>
            </w:r>
          </w:p>
        </w:tc>
      </w:tr>
    </w:tbl>
    <w:p>
      <w:pPr>
        <w:spacing w:line="360" w:lineRule="auto"/>
        <w:ind w:firstLine="480" w:firstLineChars="200"/>
        <w:rPr>
          <w:rFonts w:ascii="宋体" w:hAnsi="宋体"/>
          <w:sz w:val="24"/>
          <w:szCs w:val="24"/>
        </w:rPr>
      </w:pPr>
      <w:r>
        <w:rPr>
          <w:rFonts w:hint="eastAsia" w:ascii="宋体" w:hAnsi="宋体"/>
          <w:sz w:val="24"/>
          <w:szCs w:val="24"/>
        </w:rPr>
        <w:t>评标委员会对投标文件的符合性响应作合格性审查, 审查结论分为“合格”与“不合格”。审查不合格的投标文件不再进行后续评审。</w:t>
      </w:r>
    </w:p>
    <w:p>
      <w:pPr>
        <w:spacing w:line="360" w:lineRule="auto"/>
        <w:ind w:firstLine="480" w:firstLineChars="200"/>
        <w:rPr>
          <w:rFonts w:ascii="宋体" w:hAnsi="宋体"/>
          <w:sz w:val="24"/>
          <w:szCs w:val="24"/>
        </w:rPr>
      </w:pPr>
      <w:r>
        <w:rPr>
          <w:rFonts w:hint="eastAsia" w:ascii="宋体" w:hAnsi="宋体"/>
          <w:sz w:val="24"/>
          <w:szCs w:val="24"/>
        </w:rPr>
        <w:t>有下列情形之一的，评标委员会应做无效投标处理：</w:t>
      </w:r>
    </w:p>
    <w:tbl>
      <w:tblPr>
        <w:tblStyle w:val="19"/>
        <w:tblW w:w="9541" w:type="dxa"/>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961"/>
        <w:gridCol w:w="3809"/>
        <w:gridCol w:w="4771"/>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61" w:type="dxa"/>
            <w:vMerge w:val="restart"/>
            <w:tcBorders>
              <w:top w:val="outset" w:color="auto" w:sz="6" w:space="0"/>
              <w:left w:val="outset" w:color="auto" w:sz="6" w:space="0"/>
              <w:right w:val="outset" w:color="auto" w:sz="6" w:space="0"/>
            </w:tcBorders>
            <w:vAlign w:val="center"/>
          </w:tcPr>
          <w:p>
            <w:pPr>
              <w:jc w:val="left"/>
            </w:pPr>
            <w:r>
              <w:t>符合性审查</w:t>
            </w:r>
          </w:p>
        </w:tc>
        <w:tc>
          <w:tcPr>
            <w:tcW w:w="3809" w:type="dxa"/>
            <w:tcBorders>
              <w:top w:val="outset" w:color="auto" w:sz="6" w:space="0"/>
              <w:left w:val="outset" w:color="auto" w:sz="6" w:space="0"/>
              <w:bottom w:val="outset" w:color="auto" w:sz="6" w:space="0"/>
              <w:right w:val="outset" w:color="auto" w:sz="6" w:space="0"/>
            </w:tcBorders>
            <w:vAlign w:val="center"/>
          </w:tcPr>
          <w:p>
            <w:pPr>
              <w:jc w:val="left"/>
            </w:pPr>
            <w:r>
              <w:t>供应商名称</w:t>
            </w:r>
          </w:p>
        </w:tc>
        <w:tc>
          <w:tcPr>
            <w:tcW w:w="4771" w:type="dxa"/>
            <w:tcBorders>
              <w:top w:val="outset" w:color="auto" w:sz="6" w:space="0"/>
              <w:left w:val="outset" w:color="auto" w:sz="6" w:space="0"/>
              <w:bottom w:val="outset" w:color="auto" w:sz="6" w:space="0"/>
              <w:right w:val="outset" w:color="auto" w:sz="6" w:space="0"/>
            </w:tcBorders>
            <w:vAlign w:val="center"/>
          </w:tcPr>
          <w:p>
            <w:pPr>
              <w:jc w:val="left"/>
            </w:pPr>
            <w:r>
              <w:t>与营业执照、资质证书等不一致</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61" w:type="dxa"/>
            <w:vMerge w:val="continue"/>
            <w:tcBorders>
              <w:left w:val="outset" w:color="auto" w:sz="6" w:space="0"/>
              <w:right w:val="outset" w:color="auto" w:sz="6" w:space="0"/>
            </w:tcBorders>
            <w:vAlign w:val="center"/>
          </w:tcPr>
          <w:p>
            <w:pPr>
              <w:jc w:val="left"/>
            </w:pPr>
          </w:p>
        </w:tc>
        <w:tc>
          <w:tcPr>
            <w:tcW w:w="3809" w:type="dxa"/>
            <w:tcBorders>
              <w:top w:val="outset" w:color="auto" w:sz="6" w:space="0"/>
              <w:left w:val="outset" w:color="auto" w:sz="6" w:space="0"/>
              <w:bottom w:val="outset" w:color="auto" w:sz="6" w:space="0"/>
              <w:right w:val="outset" w:color="auto" w:sz="6" w:space="0"/>
            </w:tcBorders>
            <w:vAlign w:val="center"/>
          </w:tcPr>
          <w:p>
            <w:pPr>
              <w:jc w:val="left"/>
              <w:rPr>
                <w:rFonts w:eastAsia="宋体" w:cs="Times New Roman"/>
              </w:rPr>
            </w:pPr>
            <w:r>
              <w:rPr>
                <w:rFonts w:hint="eastAsia" w:eastAsia="宋体" w:cs="Times New Roman"/>
              </w:rPr>
              <w:t>招标文件获取情况</w:t>
            </w:r>
          </w:p>
        </w:tc>
        <w:tc>
          <w:tcPr>
            <w:tcW w:w="4771" w:type="dxa"/>
            <w:tcBorders>
              <w:top w:val="outset" w:color="auto" w:sz="6" w:space="0"/>
              <w:left w:val="outset" w:color="auto" w:sz="6" w:space="0"/>
              <w:bottom w:val="outset" w:color="auto" w:sz="6" w:space="0"/>
              <w:right w:val="outset" w:color="auto" w:sz="6" w:space="0"/>
            </w:tcBorders>
            <w:vAlign w:val="center"/>
          </w:tcPr>
          <w:p>
            <w:pPr>
              <w:jc w:val="left"/>
              <w:rPr>
                <w:rFonts w:hint="default" w:eastAsia="宋体"/>
                <w:lang w:val="en-US" w:eastAsia="zh-CN"/>
              </w:rPr>
            </w:pPr>
            <w:r>
              <w:rPr>
                <w:rFonts w:hint="eastAsia"/>
                <w:lang w:val="en-US" w:eastAsia="zh-CN"/>
              </w:rPr>
              <w:t>未按招标公告约定的方式获取招标文件</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61" w:type="dxa"/>
            <w:vMerge w:val="continue"/>
            <w:tcBorders>
              <w:left w:val="outset" w:color="auto" w:sz="6" w:space="0"/>
              <w:right w:val="outset" w:color="auto" w:sz="6" w:space="0"/>
            </w:tcBorders>
            <w:vAlign w:val="center"/>
          </w:tcPr>
          <w:p>
            <w:pPr>
              <w:jc w:val="left"/>
            </w:pPr>
          </w:p>
        </w:tc>
        <w:tc>
          <w:tcPr>
            <w:tcW w:w="3809" w:type="dxa"/>
            <w:tcBorders>
              <w:top w:val="outset" w:color="auto" w:sz="6" w:space="0"/>
              <w:left w:val="outset" w:color="auto" w:sz="6" w:space="0"/>
              <w:bottom w:val="outset" w:color="auto" w:sz="6" w:space="0"/>
              <w:right w:val="outset" w:color="auto" w:sz="6" w:space="0"/>
            </w:tcBorders>
            <w:vAlign w:val="center"/>
          </w:tcPr>
          <w:p>
            <w:pPr>
              <w:jc w:val="left"/>
            </w:pPr>
            <w:r>
              <w:t>投标文件签署</w:t>
            </w:r>
          </w:p>
        </w:tc>
        <w:tc>
          <w:tcPr>
            <w:tcW w:w="4771" w:type="dxa"/>
            <w:tcBorders>
              <w:top w:val="outset" w:color="auto" w:sz="6" w:space="0"/>
              <w:left w:val="outset" w:color="auto" w:sz="6" w:space="0"/>
              <w:bottom w:val="outset" w:color="auto" w:sz="6" w:space="0"/>
              <w:right w:val="outset" w:color="auto" w:sz="6" w:space="0"/>
            </w:tcBorders>
            <w:vAlign w:val="center"/>
          </w:tcPr>
          <w:p>
            <w:pPr>
              <w:jc w:val="left"/>
            </w:pPr>
            <w:r>
              <w:t>未按招标文件要求加盖公章且无法定代表人或授权委托人签字（签章），以致影响整个投标文件效力或正常评审的</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61" w:type="dxa"/>
            <w:vMerge w:val="continue"/>
            <w:tcBorders>
              <w:left w:val="outset" w:color="auto" w:sz="6" w:space="0"/>
              <w:right w:val="outset" w:color="auto" w:sz="6" w:space="0"/>
            </w:tcBorders>
            <w:vAlign w:val="center"/>
          </w:tcPr>
          <w:p>
            <w:pPr>
              <w:jc w:val="left"/>
            </w:pPr>
          </w:p>
        </w:tc>
        <w:tc>
          <w:tcPr>
            <w:tcW w:w="3809" w:type="dxa"/>
            <w:tcBorders>
              <w:top w:val="outset" w:color="auto" w:sz="6" w:space="0"/>
              <w:left w:val="outset" w:color="auto" w:sz="6" w:space="0"/>
              <w:bottom w:val="outset" w:color="auto" w:sz="6" w:space="0"/>
              <w:right w:val="outset" w:color="auto" w:sz="6" w:space="0"/>
            </w:tcBorders>
            <w:vAlign w:val="center"/>
          </w:tcPr>
          <w:p>
            <w:pPr>
              <w:jc w:val="left"/>
            </w:pPr>
            <w:r>
              <w:t>投标文件格式</w:t>
            </w:r>
          </w:p>
        </w:tc>
        <w:tc>
          <w:tcPr>
            <w:tcW w:w="4771" w:type="dxa"/>
            <w:tcBorders>
              <w:top w:val="outset" w:color="auto" w:sz="6" w:space="0"/>
              <w:left w:val="outset" w:color="auto" w:sz="6" w:space="0"/>
              <w:bottom w:val="outset" w:color="auto" w:sz="6" w:space="0"/>
              <w:right w:val="outset" w:color="auto" w:sz="6" w:space="0"/>
            </w:tcBorders>
            <w:vAlign w:val="center"/>
          </w:tcPr>
          <w:p>
            <w:pPr>
              <w:jc w:val="left"/>
            </w:pPr>
            <w:r>
              <w:t>未按规定格式填写，实质性内容不全或关键字迹模糊、无法辨认，以致影响整个投标文件效力或正常评审的</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61" w:type="dxa"/>
            <w:vMerge w:val="continue"/>
            <w:tcBorders>
              <w:left w:val="outset" w:color="auto" w:sz="6" w:space="0"/>
              <w:right w:val="outset" w:color="auto" w:sz="6" w:space="0"/>
            </w:tcBorders>
            <w:vAlign w:val="center"/>
          </w:tcPr>
          <w:p>
            <w:pPr>
              <w:jc w:val="left"/>
            </w:pPr>
          </w:p>
        </w:tc>
        <w:tc>
          <w:tcPr>
            <w:tcW w:w="3809" w:type="dxa"/>
            <w:tcBorders>
              <w:top w:val="outset" w:color="auto" w:sz="6" w:space="0"/>
              <w:left w:val="outset" w:color="auto" w:sz="6" w:space="0"/>
              <w:bottom w:val="outset" w:color="auto" w:sz="6" w:space="0"/>
              <w:right w:val="outset" w:color="auto" w:sz="6" w:space="0"/>
            </w:tcBorders>
            <w:vAlign w:val="center"/>
          </w:tcPr>
          <w:p>
            <w:pPr>
              <w:jc w:val="left"/>
            </w:pPr>
            <w:r>
              <w:t>投标方案及报价</w:t>
            </w:r>
          </w:p>
        </w:tc>
        <w:tc>
          <w:tcPr>
            <w:tcW w:w="4771" w:type="dxa"/>
            <w:tcBorders>
              <w:top w:val="outset" w:color="auto" w:sz="6" w:space="0"/>
              <w:left w:val="outset" w:color="auto" w:sz="6" w:space="0"/>
              <w:bottom w:val="outset" w:color="auto" w:sz="6" w:space="0"/>
              <w:right w:val="outset" w:color="auto" w:sz="6" w:space="0"/>
            </w:tcBorders>
            <w:vAlign w:val="center"/>
          </w:tcPr>
          <w:p>
            <w:pPr>
              <w:jc w:val="left"/>
            </w:pPr>
            <w:r>
              <w:t>报价超过招标文件中规定的预算金额或者最高限价</w:t>
            </w:r>
            <w:r>
              <w:rPr>
                <w:rFonts w:hint="eastAsia"/>
              </w:rPr>
              <w:t>；</w:t>
            </w:r>
            <w:r>
              <w:t>递交两份或多份内容不同的投标文件，或在一份投标文件中对同一招标项目有两个或多个报价，且未声明哪一个有效</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61" w:type="dxa"/>
            <w:vMerge w:val="continue"/>
            <w:tcBorders>
              <w:left w:val="outset" w:color="auto" w:sz="6" w:space="0"/>
              <w:right w:val="outset" w:color="auto" w:sz="6" w:space="0"/>
            </w:tcBorders>
            <w:vAlign w:val="center"/>
          </w:tcPr>
          <w:p>
            <w:pPr>
              <w:jc w:val="left"/>
            </w:pPr>
          </w:p>
        </w:tc>
        <w:tc>
          <w:tcPr>
            <w:tcW w:w="3809" w:type="dxa"/>
            <w:tcBorders>
              <w:top w:val="outset" w:color="auto" w:sz="6" w:space="0"/>
              <w:left w:val="outset" w:color="auto" w:sz="6" w:space="0"/>
              <w:bottom w:val="outset" w:color="auto" w:sz="6" w:space="0"/>
              <w:right w:val="outset" w:color="auto" w:sz="6" w:space="0"/>
            </w:tcBorders>
            <w:vAlign w:val="center"/>
          </w:tcPr>
          <w:p>
            <w:pPr>
              <w:jc w:val="left"/>
            </w:pPr>
            <w:r>
              <w:t>投标有效期</w:t>
            </w:r>
          </w:p>
        </w:tc>
        <w:tc>
          <w:tcPr>
            <w:tcW w:w="4771" w:type="dxa"/>
            <w:tcBorders>
              <w:top w:val="outset" w:color="auto" w:sz="6" w:space="0"/>
              <w:left w:val="outset" w:color="auto" w:sz="6" w:space="0"/>
              <w:bottom w:val="outset" w:color="auto" w:sz="6" w:space="0"/>
              <w:right w:val="outset" w:color="auto" w:sz="6" w:space="0"/>
            </w:tcBorders>
            <w:vAlign w:val="center"/>
          </w:tcPr>
          <w:p>
            <w:pPr>
              <w:jc w:val="left"/>
            </w:pPr>
            <w:r>
              <w:t>不符合招标文件的要求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61" w:type="dxa"/>
            <w:vMerge w:val="continue"/>
            <w:tcBorders>
              <w:left w:val="outset" w:color="auto" w:sz="6" w:space="0"/>
              <w:right w:val="outset" w:color="auto" w:sz="6" w:space="0"/>
            </w:tcBorders>
            <w:vAlign w:val="center"/>
          </w:tcPr>
          <w:p>
            <w:pPr>
              <w:jc w:val="left"/>
            </w:pPr>
          </w:p>
        </w:tc>
        <w:tc>
          <w:tcPr>
            <w:tcW w:w="3809" w:type="dxa"/>
            <w:tcBorders>
              <w:top w:val="outset" w:color="auto" w:sz="6" w:space="0"/>
              <w:left w:val="outset" w:color="auto" w:sz="6" w:space="0"/>
              <w:bottom w:val="outset" w:color="auto" w:sz="6" w:space="0"/>
              <w:right w:val="outset" w:color="auto" w:sz="6" w:space="0"/>
            </w:tcBorders>
            <w:vAlign w:val="center"/>
          </w:tcPr>
          <w:p>
            <w:pPr>
              <w:jc w:val="left"/>
            </w:pPr>
            <w:r>
              <w:t>交货时间、地点、质保期或付款方式</w:t>
            </w:r>
          </w:p>
        </w:tc>
        <w:tc>
          <w:tcPr>
            <w:tcW w:w="4771" w:type="dxa"/>
            <w:tcBorders>
              <w:top w:val="outset" w:color="auto" w:sz="6" w:space="0"/>
              <w:left w:val="outset" w:color="auto" w:sz="6" w:space="0"/>
              <w:bottom w:val="outset" w:color="auto" w:sz="6" w:space="0"/>
              <w:right w:val="outset" w:color="auto" w:sz="6" w:space="0"/>
            </w:tcBorders>
            <w:vAlign w:val="center"/>
          </w:tcPr>
          <w:p>
            <w:pPr>
              <w:jc w:val="left"/>
            </w:pPr>
            <w:r>
              <w:t>不符合招标文件的要求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61" w:type="dxa"/>
            <w:vMerge w:val="continue"/>
            <w:tcBorders>
              <w:left w:val="outset" w:color="auto" w:sz="6" w:space="0"/>
              <w:right w:val="outset" w:color="auto" w:sz="6" w:space="0"/>
            </w:tcBorders>
            <w:vAlign w:val="center"/>
          </w:tcPr>
          <w:p>
            <w:pPr>
              <w:jc w:val="left"/>
            </w:pPr>
          </w:p>
        </w:tc>
        <w:tc>
          <w:tcPr>
            <w:tcW w:w="3809" w:type="dxa"/>
            <w:tcBorders>
              <w:top w:val="outset" w:color="auto" w:sz="6" w:space="0"/>
              <w:left w:val="outset" w:color="auto" w:sz="6" w:space="0"/>
              <w:bottom w:val="outset" w:color="auto" w:sz="6" w:space="0"/>
              <w:right w:val="outset" w:color="auto" w:sz="6" w:space="0"/>
            </w:tcBorders>
            <w:vAlign w:val="center"/>
          </w:tcPr>
          <w:p>
            <w:pPr>
              <w:jc w:val="left"/>
            </w:pPr>
            <w:r>
              <w:rPr>
                <w:rFonts w:hint="eastAsia"/>
              </w:rPr>
              <w:t>其他实质性响应</w:t>
            </w:r>
          </w:p>
        </w:tc>
        <w:tc>
          <w:tcPr>
            <w:tcW w:w="4771" w:type="dxa"/>
            <w:tcBorders>
              <w:top w:val="outset" w:color="auto" w:sz="6" w:space="0"/>
              <w:left w:val="outset" w:color="auto" w:sz="6" w:space="0"/>
              <w:bottom w:val="outset" w:color="auto" w:sz="6" w:space="0"/>
              <w:right w:val="outset" w:color="auto" w:sz="6" w:space="0"/>
            </w:tcBorders>
            <w:vAlign w:val="center"/>
          </w:tcPr>
          <w:p>
            <w:pPr>
              <w:jc w:val="left"/>
            </w:pPr>
            <w:r>
              <w:rPr>
                <w:rFonts w:hint="eastAsia"/>
              </w:rPr>
              <w:t>不符合招标文件的要求</w:t>
            </w:r>
          </w:p>
        </w:tc>
      </w:tr>
    </w:tbl>
    <w:p>
      <w:pPr>
        <w:spacing w:line="360" w:lineRule="auto"/>
        <w:ind w:firstLine="480" w:firstLineChars="200"/>
        <w:rPr>
          <w:rFonts w:ascii="宋体" w:hAnsi="宋体"/>
          <w:sz w:val="24"/>
          <w:szCs w:val="24"/>
        </w:rPr>
      </w:pPr>
      <w:r>
        <w:rPr>
          <w:rFonts w:hint="eastAsia" w:ascii="宋体" w:hAnsi="宋体"/>
          <w:sz w:val="24"/>
          <w:szCs w:val="24"/>
        </w:rPr>
        <w:t>3.2商务标评审内容及标准（42分）</w:t>
      </w:r>
    </w:p>
    <w:tbl>
      <w:tblPr>
        <w:tblStyle w:val="19"/>
        <w:tblW w:w="0" w:type="auto"/>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3816"/>
        <w:gridCol w:w="954"/>
        <w:gridCol w:w="4771"/>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3816" w:type="dxa"/>
            <w:tcBorders>
              <w:top w:val="outset" w:color="auto" w:sz="6" w:space="0"/>
              <w:left w:val="outset" w:color="auto" w:sz="6" w:space="0"/>
              <w:bottom w:val="outset" w:color="auto" w:sz="6" w:space="0"/>
              <w:right w:val="outset" w:color="auto" w:sz="6" w:space="0"/>
            </w:tcBorders>
            <w:vAlign w:val="center"/>
          </w:tcPr>
          <w:p>
            <w:pPr>
              <w:jc w:val="center"/>
            </w:pPr>
            <w:r>
              <w:t>评审项目</w:t>
            </w:r>
          </w:p>
        </w:tc>
        <w:tc>
          <w:tcPr>
            <w:tcW w:w="954" w:type="dxa"/>
            <w:tcBorders>
              <w:top w:val="outset" w:color="auto" w:sz="6" w:space="0"/>
              <w:left w:val="outset" w:color="auto" w:sz="6" w:space="0"/>
              <w:bottom w:val="outset" w:color="auto" w:sz="6" w:space="0"/>
              <w:right w:val="outset" w:color="auto" w:sz="6" w:space="0"/>
            </w:tcBorders>
            <w:vAlign w:val="center"/>
          </w:tcPr>
          <w:p>
            <w:pPr>
              <w:jc w:val="center"/>
            </w:pPr>
            <w:r>
              <w:t>分值</w:t>
            </w:r>
          </w:p>
        </w:tc>
        <w:tc>
          <w:tcPr>
            <w:tcW w:w="4771" w:type="dxa"/>
            <w:tcBorders>
              <w:top w:val="outset" w:color="auto" w:sz="6" w:space="0"/>
              <w:left w:val="outset" w:color="auto" w:sz="6" w:space="0"/>
              <w:bottom w:val="outset" w:color="auto" w:sz="6" w:space="0"/>
              <w:right w:val="outset" w:color="auto" w:sz="6" w:space="0"/>
            </w:tcBorders>
            <w:vAlign w:val="center"/>
          </w:tcPr>
          <w:p>
            <w:pPr>
              <w:jc w:val="center"/>
            </w:pPr>
            <w:r>
              <w:t>依据</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3816" w:type="dxa"/>
            <w:tcBorders>
              <w:top w:val="outset" w:color="auto" w:sz="6" w:space="0"/>
              <w:left w:val="outset" w:color="auto" w:sz="6" w:space="0"/>
              <w:bottom w:val="outset" w:color="auto" w:sz="6" w:space="0"/>
              <w:right w:val="outset" w:color="auto" w:sz="6" w:space="0"/>
            </w:tcBorders>
            <w:vAlign w:val="center"/>
          </w:tcPr>
          <w:p>
            <w:pPr>
              <w:jc w:val="left"/>
            </w:pPr>
            <w:r>
              <w:t>投标报价</w:t>
            </w:r>
          </w:p>
        </w:tc>
        <w:tc>
          <w:tcPr>
            <w:tcW w:w="954" w:type="dxa"/>
            <w:tcBorders>
              <w:top w:val="outset" w:color="auto" w:sz="6" w:space="0"/>
              <w:left w:val="outset" w:color="auto" w:sz="6" w:space="0"/>
              <w:bottom w:val="outset" w:color="auto" w:sz="6" w:space="0"/>
              <w:right w:val="outset" w:color="auto" w:sz="6" w:space="0"/>
            </w:tcBorders>
            <w:vAlign w:val="center"/>
          </w:tcPr>
          <w:p>
            <w:pPr>
              <w:jc w:val="left"/>
            </w:pPr>
            <w:r>
              <w:rPr>
                <w:rFonts w:hint="eastAsia"/>
              </w:rPr>
              <w:t>36</w:t>
            </w:r>
            <w:r>
              <w:t>.00</w:t>
            </w:r>
          </w:p>
        </w:tc>
        <w:tc>
          <w:tcPr>
            <w:tcW w:w="4771" w:type="dxa"/>
            <w:tcBorders>
              <w:top w:val="outset" w:color="auto" w:sz="6" w:space="0"/>
              <w:left w:val="outset" w:color="auto" w:sz="6" w:space="0"/>
              <w:bottom w:val="outset" w:color="auto" w:sz="6" w:space="0"/>
              <w:right w:val="outset" w:color="auto" w:sz="6" w:space="0"/>
            </w:tcBorders>
            <w:vAlign w:val="center"/>
          </w:tcPr>
          <w:p>
            <w:pPr>
              <w:pStyle w:val="9"/>
            </w:pPr>
            <w:r>
              <w:t>本项评审步骤：</w:t>
            </w:r>
          </w:p>
          <w:p>
            <w:pPr>
              <w:pStyle w:val="9"/>
            </w:pPr>
            <w:r>
              <w:rPr>
                <w:rFonts w:hint="eastAsia"/>
              </w:rPr>
              <w:t>1.评标价的确认：</w:t>
            </w:r>
            <w:r>
              <w:t>评标委员会对所有实质性响应招标文件要求的投标报价进行核查</w:t>
            </w:r>
            <w:r>
              <w:rPr>
                <w:rFonts w:hint="eastAsia"/>
              </w:rPr>
              <w:t>、调整，包括根据本招标文件规定的政府采购政策进行的价格扣除</w:t>
            </w:r>
            <w:r>
              <w:t>。</w:t>
            </w:r>
          </w:p>
          <w:p>
            <w:pPr>
              <w:pStyle w:val="9"/>
            </w:pPr>
            <w:r>
              <w:rPr>
                <w:rFonts w:hint="eastAsia"/>
              </w:rPr>
              <w:t>1.1价格调整：</w:t>
            </w:r>
            <w:r>
              <w:t>如供应商对招标文件的内容，特别是对招标范围的理解发生误差，有子项漏报的（即该供应商投标报价为漏项报价），经评标委员会评审，按漏项子项和相关标准（有规定标准的按规定标准，无规定标准的按相应的本次招标中最高的单价报价）计算出该供应商的投标调整价；</w:t>
            </w:r>
          </w:p>
          <w:p>
            <w:pPr>
              <w:pStyle w:val="9"/>
            </w:pPr>
            <w:r>
              <w:rPr>
                <w:rFonts w:hint="eastAsia"/>
              </w:rPr>
              <w:t>1.2价格扣除：供应商的投标报价</w:t>
            </w:r>
            <w:r>
              <w:t>（如有漏项报价，则为投标调整价）</w:t>
            </w:r>
            <w:r>
              <w:rPr>
                <w:rFonts w:hint="eastAsia"/>
              </w:rPr>
              <w:t>按招标文件规定的价格扣除办法计算其评标价。</w:t>
            </w:r>
          </w:p>
          <w:p>
            <w:pPr>
              <w:pStyle w:val="9"/>
            </w:pPr>
            <w:r>
              <w:rPr>
                <w:rFonts w:hint="eastAsia"/>
              </w:rPr>
              <w:t>2.评标基准价：评标价</w:t>
            </w:r>
            <w:r>
              <w:t>最低的为评标基准价</w:t>
            </w:r>
            <w:r>
              <w:rPr>
                <w:rFonts w:hint="eastAsia"/>
              </w:rPr>
              <w:t>。</w:t>
            </w:r>
          </w:p>
          <w:p>
            <w:pPr>
              <w:pStyle w:val="9"/>
            </w:pPr>
            <w:r>
              <w:rPr>
                <w:rFonts w:hint="eastAsia"/>
              </w:rPr>
              <w:t>3.投标报价得分计算：评标价为评标基准价的</w:t>
            </w:r>
            <w:r>
              <w:t>得</w:t>
            </w:r>
            <w:r>
              <w:rPr>
                <w:rFonts w:hint="eastAsia"/>
              </w:rPr>
              <w:t>满</w:t>
            </w:r>
            <w:r>
              <w:t>分</w:t>
            </w:r>
            <w:r>
              <w:rPr>
                <w:rFonts w:hint="eastAsia"/>
              </w:rPr>
              <w:t>36分</w:t>
            </w:r>
            <w:r>
              <w:t>。其他供应商的投标报价得分统一按下列公式计算：投标报价得分=（评标基准价/</w:t>
            </w:r>
            <w:r>
              <w:rPr>
                <w:rFonts w:hint="eastAsia"/>
              </w:rPr>
              <w:t>评标价</w:t>
            </w:r>
            <w:r>
              <w:t>）*</w:t>
            </w:r>
            <w:r>
              <w:rPr>
                <w:rFonts w:hint="eastAsia"/>
              </w:rPr>
              <w:t>36。</w:t>
            </w:r>
          </w:p>
          <w:p>
            <w:pPr>
              <w:pStyle w:val="9"/>
            </w:pPr>
            <w:r>
              <w:rPr>
                <w:rFonts w:hint="eastAsia"/>
              </w:rPr>
              <w:t>4.</w:t>
            </w:r>
            <w:r>
              <w:t>有漏项报价的供应商，在按上述公式计算出其投标报价得分基础上，其漏项报价每低于投标调整价1%，再扣1分，得出该供应商的投标报价最终得分。若其最终中标，则中标价格为其投标报价，供应商应无异议，</w:t>
            </w:r>
            <w:r>
              <w:rPr>
                <w:rFonts w:hint="eastAsia"/>
                <w:lang w:val="en-US" w:eastAsia="zh-CN"/>
              </w:rPr>
              <w:t>否则</w:t>
            </w:r>
            <w:r>
              <w:rPr>
                <w:rFonts w:hint="eastAsia" w:eastAsia="宋体" w:cs="Times New Roman"/>
              </w:rPr>
              <w:t>其投标无效</w:t>
            </w:r>
            <w:r>
              <w:t>。</w:t>
            </w:r>
          </w:p>
          <w:p>
            <w:pPr>
              <w:jc w:val="left"/>
            </w:pPr>
            <w:r>
              <w:t>注：</w:t>
            </w:r>
          </w:p>
          <w:p>
            <w:pPr>
              <w:jc w:val="left"/>
            </w:pPr>
            <w:r>
              <w:t>1.</w:t>
            </w:r>
            <w:r>
              <w:rPr>
                <w:rFonts w:hint="eastAsia"/>
              </w:rPr>
              <w:t>评标价</w:t>
            </w:r>
            <w:r>
              <w:t>（含一个或同时多个）低于其他有效供应商的</w:t>
            </w:r>
            <w:r>
              <w:rPr>
                <w:rFonts w:hint="eastAsia"/>
              </w:rPr>
              <w:t>评标价</w:t>
            </w:r>
            <w:r>
              <w:t>平均值50%时，评标委员会应当要求该供应商作出书面说明并提供相关证明材料。该供应商不能合理说明或不能提供相关证明材料的，</w:t>
            </w:r>
            <w:r>
              <w:rPr>
                <w:rFonts w:hint="eastAsia" w:eastAsia="宋体" w:cs="Times New Roman"/>
              </w:rPr>
              <w:t>其投标无效</w:t>
            </w:r>
            <w: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3816" w:type="dxa"/>
            <w:tcBorders>
              <w:top w:val="outset" w:color="auto" w:sz="6" w:space="0"/>
              <w:left w:val="outset" w:color="auto" w:sz="6" w:space="0"/>
              <w:bottom w:val="outset" w:color="auto" w:sz="6" w:space="0"/>
              <w:right w:val="outset" w:color="auto" w:sz="6" w:space="0"/>
            </w:tcBorders>
            <w:vAlign w:val="center"/>
          </w:tcPr>
          <w:p>
            <w:pPr>
              <w:jc w:val="left"/>
            </w:pPr>
            <w:r>
              <w:t>供应商业绩</w:t>
            </w:r>
          </w:p>
        </w:tc>
        <w:tc>
          <w:tcPr>
            <w:tcW w:w="954" w:type="dxa"/>
            <w:tcBorders>
              <w:top w:val="outset" w:color="auto" w:sz="6" w:space="0"/>
              <w:left w:val="outset" w:color="auto" w:sz="6" w:space="0"/>
              <w:bottom w:val="outset" w:color="auto" w:sz="6" w:space="0"/>
              <w:right w:val="outset" w:color="auto" w:sz="6" w:space="0"/>
            </w:tcBorders>
            <w:vAlign w:val="center"/>
          </w:tcPr>
          <w:p>
            <w:pPr>
              <w:jc w:val="left"/>
            </w:pPr>
            <w:r>
              <w:rPr>
                <w:rFonts w:hint="eastAsia"/>
              </w:rPr>
              <w:t>6</w:t>
            </w:r>
            <w:r>
              <w:t>.00</w:t>
            </w:r>
          </w:p>
        </w:tc>
        <w:tc>
          <w:tcPr>
            <w:tcW w:w="4771" w:type="dxa"/>
            <w:tcBorders>
              <w:top w:val="outset" w:color="auto" w:sz="6" w:space="0"/>
              <w:left w:val="outset" w:color="auto" w:sz="6" w:space="0"/>
              <w:bottom w:val="outset" w:color="auto" w:sz="6" w:space="0"/>
              <w:right w:val="outset" w:color="auto" w:sz="6" w:space="0"/>
            </w:tcBorders>
            <w:vAlign w:val="center"/>
          </w:tcPr>
          <w:p>
            <w:pPr>
              <w:jc w:val="left"/>
              <w:rPr>
                <w:rFonts w:hint="eastAsia"/>
              </w:rPr>
            </w:pPr>
            <w:r>
              <w:rPr>
                <w:rFonts w:hint="eastAsia"/>
              </w:rPr>
              <w:t>业绩合同签订时间应自开标之日起上推3年内（根据项目情况设定），签订同类产品（脑电事件相关电位分析仪）供货合同的，有一项加2分，加满6分为止。（投标文件中须提供业绩合同，签订时间以业绩合同为准，复印件或扫描件应能辨识买卖双方公章、签订时间，并加盖供应商公章；如业绩合同不能体现以上全部内容，可提供业绩合同甲方加盖公章的证明复印件或扫描件。否则，不得分）</w:t>
            </w:r>
          </w:p>
          <w:p>
            <w:pPr>
              <w:jc w:val="left"/>
            </w:pPr>
          </w:p>
        </w:tc>
      </w:tr>
    </w:tbl>
    <w:p>
      <w:pPr>
        <w:spacing w:line="360" w:lineRule="auto"/>
        <w:ind w:firstLine="480" w:firstLineChars="200"/>
        <w:rPr>
          <w:rFonts w:ascii="宋体" w:hAnsi="宋体"/>
          <w:sz w:val="24"/>
          <w:szCs w:val="24"/>
        </w:rPr>
      </w:pPr>
      <w:r>
        <w:rPr>
          <w:rFonts w:hint="eastAsia" w:ascii="宋体" w:hAnsi="宋体"/>
          <w:sz w:val="24"/>
          <w:szCs w:val="24"/>
        </w:rPr>
        <w:t>3.3技术标评审内容及标准（46分）</w:t>
      </w:r>
    </w:p>
    <w:tbl>
      <w:tblPr>
        <w:tblStyle w:val="19"/>
        <w:tblW w:w="0" w:type="auto"/>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2423"/>
        <w:gridCol w:w="1382"/>
        <w:gridCol w:w="949"/>
        <w:gridCol w:w="4766"/>
        <w:gridCol w:w="35"/>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3805" w:type="dxa"/>
            <w:gridSpan w:val="2"/>
            <w:tcBorders>
              <w:top w:val="outset" w:color="auto" w:sz="6" w:space="0"/>
              <w:left w:val="outset" w:color="auto" w:sz="6" w:space="0"/>
              <w:bottom w:val="outset" w:color="auto" w:sz="6" w:space="0"/>
              <w:right w:val="outset" w:color="auto" w:sz="6" w:space="0"/>
            </w:tcBorders>
            <w:vAlign w:val="center"/>
          </w:tcPr>
          <w:p>
            <w:pPr>
              <w:jc w:val="center"/>
            </w:pPr>
            <w:r>
              <w:t>评审项目</w:t>
            </w:r>
          </w:p>
        </w:tc>
        <w:tc>
          <w:tcPr>
            <w:tcW w:w="949" w:type="dxa"/>
            <w:tcBorders>
              <w:top w:val="outset" w:color="auto" w:sz="6" w:space="0"/>
              <w:left w:val="outset" w:color="auto" w:sz="6" w:space="0"/>
              <w:bottom w:val="outset" w:color="auto" w:sz="6" w:space="0"/>
              <w:right w:val="outset" w:color="auto" w:sz="6" w:space="0"/>
            </w:tcBorders>
            <w:vAlign w:val="center"/>
          </w:tcPr>
          <w:p>
            <w:pPr>
              <w:jc w:val="center"/>
            </w:pPr>
            <w:r>
              <w:t>分值</w:t>
            </w:r>
          </w:p>
        </w:tc>
        <w:tc>
          <w:tcPr>
            <w:tcW w:w="4766" w:type="dxa"/>
            <w:tcBorders>
              <w:top w:val="outset" w:color="auto" w:sz="6" w:space="0"/>
              <w:left w:val="outset" w:color="auto" w:sz="6" w:space="0"/>
              <w:bottom w:val="outset" w:color="auto" w:sz="6" w:space="0"/>
              <w:right w:val="outset" w:color="auto" w:sz="6" w:space="0"/>
            </w:tcBorders>
            <w:vAlign w:val="center"/>
          </w:tcPr>
          <w:p>
            <w:pPr>
              <w:jc w:val="center"/>
            </w:pPr>
            <w:r>
              <w:t>依据</w:t>
            </w:r>
          </w:p>
        </w:tc>
        <w:tc>
          <w:tcPr>
            <w:tcW w:w="21" w:type="dxa"/>
            <w:tcBorders>
              <w:top w:val="outset" w:color="auto" w:sz="6" w:space="0"/>
              <w:left w:val="outset" w:color="auto" w:sz="6" w:space="0"/>
              <w:bottom w:val="outset" w:color="auto" w:sz="6" w:space="0"/>
              <w:right w:val="outset" w:color="auto" w:sz="6" w:space="0"/>
            </w:tcBorders>
            <w:vAlign w:val="center"/>
          </w:tcPr>
          <w:p>
            <w:pPr>
              <w:jc w:val="cente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423" w:type="dxa"/>
            <w:vMerge w:val="restart"/>
            <w:tcBorders>
              <w:top w:val="outset" w:color="auto" w:sz="6" w:space="0"/>
              <w:left w:val="outset" w:color="auto" w:sz="6" w:space="0"/>
              <w:bottom w:val="outset" w:color="auto" w:sz="6" w:space="0"/>
              <w:right w:val="outset" w:color="auto" w:sz="6" w:space="0"/>
            </w:tcBorders>
            <w:vAlign w:val="center"/>
          </w:tcPr>
          <w:p>
            <w:pPr>
              <w:jc w:val="left"/>
            </w:pPr>
            <w:r>
              <w:t>投标产品及其技术参数（满分36分）</w:t>
            </w:r>
          </w:p>
          <w:p>
            <w:pPr>
              <w:jc w:val="left"/>
            </w:pPr>
            <w:r>
              <w:t>注意事项：货物参数、性能未实质性响应招标文件要求的，视该投标为无效投标。</w:t>
            </w:r>
          </w:p>
        </w:tc>
        <w:tc>
          <w:tcPr>
            <w:tcW w:w="1382" w:type="dxa"/>
            <w:tcBorders>
              <w:top w:val="outset" w:color="auto" w:sz="6" w:space="0"/>
              <w:left w:val="outset" w:color="auto" w:sz="6" w:space="0"/>
              <w:bottom w:val="outset" w:color="auto" w:sz="6" w:space="0"/>
              <w:right w:val="outset" w:color="auto" w:sz="6" w:space="0"/>
            </w:tcBorders>
            <w:vAlign w:val="center"/>
          </w:tcPr>
          <w:p>
            <w:pPr>
              <w:jc w:val="left"/>
            </w:pPr>
            <w:r>
              <w:t>投标产品对招标文件的响应程度（满分15分）</w:t>
            </w:r>
          </w:p>
        </w:tc>
        <w:tc>
          <w:tcPr>
            <w:tcW w:w="5736" w:type="dxa"/>
            <w:gridSpan w:val="3"/>
            <w:tcBorders>
              <w:top w:val="outset" w:color="auto" w:sz="6" w:space="0"/>
              <w:left w:val="outset" w:color="auto" w:sz="6" w:space="0"/>
              <w:bottom w:val="outset" w:color="auto" w:sz="6" w:space="0"/>
              <w:right w:val="outset" w:color="auto" w:sz="6" w:space="0"/>
            </w:tcBorders>
            <w:vAlign w:val="center"/>
          </w:tcPr>
          <w:tbl>
            <w:tblPr>
              <w:tblStyle w:val="19"/>
              <w:tblW w:w="0" w:type="auto"/>
              <w:tblInd w:w="0" w:type="dxa"/>
              <w:tblLayout w:type="fixed"/>
              <w:tblCellMar>
                <w:top w:w="0" w:type="dxa"/>
                <w:left w:w="0" w:type="dxa"/>
                <w:bottom w:w="0" w:type="dxa"/>
                <w:right w:w="0" w:type="dxa"/>
              </w:tblCellMar>
            </w:tblPr>
            <w:tblGrid>
              <w:gridCol w:w="945"/>
              <w:gridCol w:w="840"/>
              <w:gridCol w:w="3928"/>
            </w:tblGrid>
            <w:tr>
              <w:tblPrEx>
                <w:tblCellMar>
                  <w:top w:w="0" w:type="dxa"/>
                  <w:left w:w="0" w:type="dxa"/>
                  <w:bottom w:w="0" w:type="dxa"/>
                  <w:right w:w="0" w:type="dxa"/>
                </w:tblCellMar>
              </w:tblPrEx>
              <w:tc>
                <w:tcPr>
                  <w:tcW w:w="945" w:type="dxa"/>
                  <w:tcBorders>
                    <w:top w:val="nil"/>
                    <w:left w:val="nil"/>
                    <w:bottom w:val="nil"/>
                    <w:right w:val="single" w:color="000000" w:sz="6" w:space="0"/>
                  </w:tcBorders>
                  <w:vAlign w:val="center"/>
                </w:tcPr>
                <w:p>
                  <w:r>
                    <w:t>重要技术参数</w:t>
                  </w:r>
                  <w:r>
                    <w:rPr>
                      <w:rFonts w:hint="eastAsia"/>
                    </w:rPr>
                    <w:t>及要求</w:t>
                  </w:r>
                </w:p>
              </w:tc>
              <w:tc>
                <w:tcPr>
                  <w:tcW w:w="840" w:type="dxa"/>
                  <w:tcBorders>
                    <w:top w:val="nil"/>
                    <w:left w:val="nil"/>
                    <w:bottom w:val="nil"/>
                    <w:right w:val="single" w:color="000000" w:sz="6" w:space="0"/>
                  </w:tcBorders>
                  <w:vAlign w:val="center"/>
                </w:tcPr>
                <w:p>
                  <w:r>
                    <w:rPr>
                      <w:rFonts w:hint="eastAsia"/>
                    </w:rPr>
                    <w:t>5</w:t>
                  </w:r>
                  <w:r>
                    <w:t>.00</w:t>
                  </w:r>
                </w:p>
              </w:tc>
              <w:tc>
                <w:tcPr>
                  <w:tcW w:w="3928" w:type="dxa"/>
                  <w:tcBorders>
                    <w:top w:val="nil"/>
                    <w:left w:val="nil"/>
                    <w:bottom w:val="nil"/>
                    <w:right w:val="single" w:color="000000" w:sz="6" w:space="0"/>
                  </w:tcBorders>
                  <w:vAlign w:val="center"/>
                </w:tcPr>
                <w:p>
                  <w:r>
                    <w:rPr>
                      <w:rFonts w:hint="eastAsia"/>
                    </w:rPr>
                    <w:t>根据投标文件中重要参数（标记“◆”的技术参数）</w:t>
                  </w:r>
                  <w:r>
                    <w:t>的型号规格、实现功能、外观、材质、制作工艺、使用寿命、安全性、可靠性等各项性能指标</w:t>
                  </w:r>
                  <w:r>
                    <w:rPr>
                      <w:rFonts w:hint="eastAsia"/>
                    </w:rPr>
                    <w:t>与</w:t>
                  </w:r>
                  <w:r>
                    <w:t>招标文件</w:t>
                  </w:r>
                  <w:r>
                    <w:rPr>
                      <w:rFonts w:hint="eastAsia"/>
                    </w:rPr>
                    <w:t>要</w:t>
                  </w:r>
                  <w:r>
                    <w:t>求的</w:t>
                  </w:r>
                  <w:r>
                    <w:rPr>
                      <w:rFonts w:hint="eastAsia"/>
                    </w:rPr>
                    <w:t>响应程度和偏离情况进行评分。</w:t>
                  </w:r>
                </w:p>
                <w:p>
                  <w:r>
                    <w:t>各项性能指标全部满足招标文件</w:t>
                  </w:r>
                  <w:r>
                    <w:rPr>
                      <w:rFonts w:hint="eastAsia"/>
                    </w:rPr>
                    <w:t>要</w:t>
                  </w:r>
                  <w:r>
                    <w:t>求的，得</w:t>
                  </w:r>
                  <w:r>
                    <w:rPr>
                      <w:rFonts w:hint="eastAsia"/>
                    </w:rPr>
                    <w:t>5分；</w:t>
                  </w:r>
                  <w:r>
                    <w:t>与招标文件要求有非实质性负偏离的，有一项扣1分，扣完</w:t>
                  </w:r>
                  <w:r>
                    <w:rPr>
                      <w:rFonts w:hint="eastAsia"/>
                    </w:rPr>
                    <w:t>5</w:t>
                  </w:r>
                  <w:r>
                    <w:t>分为止。（在计算偏离项数时，同一参数不累加计算）</w:t>
                  </w:r>
                </w:p>
              </w:tc>
            </w:tr>
            <w:tr>
              <w:tblPrEx>
                <w:tblCellMar>
                  <w:top w:w="0" w:type="dxa"/>
                  <w:left w:w="0" w:type="dxa"/>
                  <w:bottom w:w="0" w:type="dxa"/>
                  <w:right w:w="0" w:type="dxa"/>
                </w:tblCellMar>
              </w:tblPrEx>
              <w:tc>
                <w:tcPr>
                  <w:tcW w:w="945" w:type="dxa"/>
                  <w:tcBorders>
                    <w:top w:val="single" w:color="000000" w:sz="6" w:space="0"/>
                    <w:right w:val="single" w:color="000000" w:sz="6" w:space="0"/>
                  </w:tcBorders>
                  <w:vAlign w:val="center"/>
                </w:tcPr>
                <w:p>
                  <w:r>
                    <w:t>其他技术</w:t>
                  </w:r>
                  <w:r>
                    <w:rPr>
                      <w:rFonts w:hint="eastAsia"/>
                    </w:rPr>
                    <w:t>参数及要求</w:t>
                  </w:r>
                </w:p>
              </w:tc>
              <w:tc>
                <w:tcPr>
                  <w:tcW w:w="840" w:type="dxa"/>
                  <w:tcBorders>
                    <w:top w:val="single" w:color="000000" w:sz="6" w:space="0"/>
                    <w:right w:val="single" w:color="000000" w:sz="6" w:space="0"/>
                  </w:tcBorders>
                  <w:vAlign w:val="center"/>
                </w:tcPr>
                <w:p>
                  <w:r>
                    <w:rPr>
                      <w:rFonts w:hint="eastAsia"/>
                    </w:rPr>
                    <w:t>10</w:t>
                  </w:r>
                  <w:r>
                    <w:t>.00</w:t>
                  </w:r>
                </w:p>
              </w:tc>
              <w:tc>
                <w:tcPr>
                  <w:tcW w:w="3928" w:type="dxa"/>
                  <w:tcBorders>
                    <w:top w:val="single" w:color="000000" w:sz="6" w:space="0"/>
                    <w:right w:val="single" w:color="000000" w:sz="6" w:space="0"/>
                  </w:tcBorders>
                  <w:vAlign w:val="center"/>
                </w:tcPr>
                <w:p>
                  <w:r>
                    <w:rPr>
                      <w:rFonts w:hint="eastAsia"/>
                    </w:rPr>
                    <w:t>根据投标文件中其它</w:t>
                  </w:r>
                  <w:r>
                    <w:t>产品的型号规格、实现功能、外观、材质、制作工艺、使用寿命、安全性、可靠性等各项性能指标</w:t>
                  </w:r>
                  <w:r>
                    <w:rPr>
                      <w:rFonts w:hint="eastAsia"/>
                    </w:rPr>
                    <w:t>与</w:t>
                  </w:r>
                  <w:r>
                    <w:t>招标文件</w:t>
                  </w:r>
                  <w:r>
                    <w:rPr>
                      <w:rFonts w:hint="eastAsia"/>
                    </w:rPr>
                    <w:t>要</w:t>
                  </w:r>
                  <w:r>
                    <w:t>求的</w:t>
                  </w:r>
                  <w:r>
                    <w:rPr>
                      <w:rFonts w:hint="eastAsia"/>
                    </w:rPr>
                    <w:t>响应程度和偏离情况进行评分。</w:t>
                  </w:r>
                </w:p>
                <w:p>
                  <w:r>
                    <w:t>各项性能指标全部满足招标文件要求的，得</w:t>
                  </w:r>
                  <w:r>
                    <w:rPr>
                      <w:rFonts w:hint="eastAsia"/>
                    </w:rPr>
                    <w:t>10</w:t>
                  </w:r>
                  <w:r>
                    <w:t>分；与招标文件要求有非实质性负偏离的，</w:t>
                  </w:r>
                  <w:r>
                    <w:rPr>
                      <w:rFonts w:hint="eastAsia"/>
                    </w:rPr>
                    <w:t>有</w:t>
                  </w:r>
                  <w:r>
                    <w:t>一项扣</w:t>
                  </w:r>
                  <w:r>
                    <w:rPr>
                      <w:rFonts w:hint="eastAsia"/>
                    </w:rPr>
                    <w:t>0.5</w:t>
                  </w:r>
                  <w:r>
                    <w:t>分，扣完</w:t>
                  </w:r>
                  <w:r>
                    <w:rPr>
                      <w:rFonts w:hint="eastAsia"/>
                    </w:rPr>
                    <w:t>10</w:t>
                  </w:r>
                  <w:r>
                    <w:t>分为止。（在计算偏离项数时，同一参数不累加计算</w:t>
                  </w:r>
                  <w:r>
                    <w:rPr>
                      <w:rFonts w:hint="eastAsia"/>
                    </w:rPr>
                    <w:t>）</w:t>
                  </w:r>
                </w:p>
              </w:tc>
            </w:tr>
          </w:tbl>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423" w:type="dxa"/>
            <w:vMerge w:val="continue"/>
            <w:tcBorders>
              <w:top w:val="outset" w:color="auto" w:sz="6" w:space="0"/>
              <w:left w:val="outset" w:color="auto" w:sz="6" w:space="0"/>
              <w:bottom w:val="outset" w:color="auto" w:sz="6" w:space="0"/>
              <w:right w:val="outset" w:color="auto" w:sz="6" w:space="0"/>
            </w:tcBorders>
            <w:vAlign w:val="center"/>
          </w:tcPr>
          <w:p/>
        </w:tc>
        <w:tc>
          <w:tcPr>
            <w:tcW w:w="1382" w:type="dxa"/>
            <w:tcBorders>
              <w:top w:val="outset" w:color="auto" w:sz="6" w:space="0"/>
              <w:left w:val="outset" w:color="auto" w:sz="6" w:space="0"/>
              <w:bottom w:val="outset" w:color="auto" w:sz="6" w:space="0"/>
              <w:right w:val="outset" w:color="auto" w:sz="6" w:space="0"/>
            </w:tcBorders>
            <w:vAlign w:val="center"/>
          </w:tcPr>
          <w:p>
            <w:r>
              <w:t>投标产品节能、环保性能</w:t>
            </w:r>
          </w:p>
        </w:tc>
        <w:tc>
          <w:tcPr>
            <w:tcW w:w="949" w:type="dxa"/>
            <w:tcBorders>
              <w:top w:val="outset" w:color="auto" w:sz="6" w:space="0"/>
              <w:left w:val="outset" w:color="auto" w:sz="6" w:space="0"/>
              <w:bottom w:val="outset" w:color="auto" w:sz="6" w:space="0"/>
              <w:right w:val="outset" w:color="auto" w:sz="6" w:space="0"/>
            </w:tcBorders>
            <w:vAlign w:val="center"/>
          </w:tcPr>
          <w:p>
            <w:r>
              <w:rPr>
                <w:rFonts w:hint="eastAsia"/>
              </w:rPr>
              <w:t>8</w:t>
            </w:r>
            <w:r>
              <w:t>.00</w:t>
            </w:r>
          </w:p>
        </w:tc>
        <w:tc>
          <w:tcPr>
            <w:tcW w:w="4766" w:type="dxa"/>
            <w:tcBorders>
              <w:top w:val="outset" w:color="auto" w:sz="6" w:space="0"/>
              <w:left w:val="outset" w:color="auto" w:sz="6" w:space="0"/>
              <w:bottom w:val="outset" w:color="auto" w:sz="6" w:space="0"/>
              <w:right w:val="outset" w:color="auto" w:sz="6" w:space="0"/>
            </w:tcBorders>
            <w:vAlign w:val="center"/>
          </w:tcPr>
          <w:p>
            <w:pPr>
              <w:jc w:val="left"/>
            </w:pPr>
            <w:r>
              <w:rPr>
                <w:rFonts w:hint="eastAsia"/>
              </w:rPr>
              <w:t>1.</w:t>
            </w:r>
            <w:r>
              <w:t>提供投标产品的国家认定的节能产品认证材料。评标委员会对所有有效供应商提供的材料进行评比。提供节能产品品种数量最多的</w:t>
            </w:r>
            <w:r>
              <w:rPr>
                <w:rFonts w:hint="eastAsia"/>
              </w:rPr>
              <w:t>，</w:t>
            </w:r>
            <w:r>
              <w:t>得</w:t>
            </w:r>
            <w:r>
              <w:rPr>
                <w:rFonts w:hint="eastAsia"/>
              </w:rPr>
              <w:t>4分；</w:t>
            </w:r>
            <w:r>
              <w:t>提供节能产品品种数量最</w:t>
            </w:r>
            <w:r>
              <w:rPr>
                <w:rFonts w:hint="eastAsia"/>
              </w:rPr>
              <w:t>少</w:t>
            </w:r>
            <w:r>
              <w:t>的</w:t>
            </w:r>
            <w:r>
              <w:rPr>
                <w:rFonts w:hint="eastAsia"/>
              </w:rPr>
              <w:t>，</w:t>
            </w:r>
            <w:r>
              <w:t>得</w:t>
            </w:r>
            <w:r>
              <w:rPr>
                <w:rFonts w:hint="eastAsia"/>
              </w:rPr>
              <w:t>0分；范围内采用线性插值法计算得分，计算结果保留两位小数。</w:t>
            </w:r>
            <w:r>
              <w:t xml:space="preserve"> </w:t>
            </w:r>
          </w:p>
          <w:p>
            <w:r>
              <w:rPr>
                <w:rFonts w:hint="eastAsia"/>
              </w:rPr>
              <w:t>2.</w:t>
            </w:r>
            <w:r>
              <w:t>提供投标产品的国家认定的环保产品认证材料。评标委员会对所有有效供应商提供的材料进行评比。提供</w:t>
            </w:r>
            <w:r>
              <w:rPr>
                <w:rFonts w:hint="eastAsia"/>
              </w:rPr>
              <w:t>环保</w:t>
            </w:r>
            <w:r>
              <w:t>产品品种数量最多的</w:t>
            </w:r>
            <w:r>
              <w:rPr>
                <w:rFonts w:hint="eastAsia"/>
              </w:rPr>
              <w:t>，</w:t>
            </w:r>
            <w:r>
              <w:t>得</w:t>
            </w:r>
            <w:r>
              <w:rPr>
                <w:rFonts w:hint="eastAsia"/>
              </w:rPr>
              <w:t>4分；</w:t>
            </w:r>
            <w:r>
              <w:t>提供</w:t>
            </w:r>
            <w:r>
              <w:rPr>
                <w:rFonts w:hint="eastAsia"/>
              </w:rPr>
              <w:t>环保</w:t>
            </w:r>
            <w:r>
              <w:t>产品品种数量最</w:t>
            </w:r>
            <w:r>
              <w:rPr>
                <w:rFonts w:hint="eastAsia"/>
              </w:rPr>
              <w:t>少</w:t>
            </w:r>
            <w:r>
              <w:t>的</w:t>
            </w:r>
            <w:r>
              <w:rPr>
                <w:rFonts w:hint="eastAsia"/>
              </w:rPr>
              <w:t>，</w:t>
            </w:r>
            <w:r>
              <w:t>得</w:t>
            </w:r>
            <w:r>
              <w:rPr>
                <w:rFonts w:hint="eastAsia"/>
              </w:rPr>
              <w:t>0分；范围内采用线性插值法计算得分，计算结果保留两位小数。</w:t>
            </w:r>
          </w:p>
          <w:p/>
          <w:p>
            <w:r>
              <w:t>注：节能、环保产品必须纳入</w:t>
            </w:r>
            <w:r>
              <w:rPr>
                <w:rFonts w:hint="eastAsia"/>
              </w:rPr>
              <w:t>“</w:t>
            </w:r>
            <w:r>
              <w:t>中国政府采购网http://www.ccgp.gov.cn</w:t>
            </w:r>
            <w:r>
              <w:rPr>
                <w:rFonts w:hint="eastAsia"/>
              </w:rPr>
              <w:t>”</w:t>
            </w:r>
            <w:r>
              <w:t>中</w:t>
            </w:r>
            <w:r>
              <w:rPr>
                <w:rFonts w:hint="eastAsia"/>
              </w:rPr>
              <w:t>相应品目</w:t>
            </w:r>
            <w:r>
              <w:t>清单内，须</w:t>
            </w:r>
            <w:r>
              <w:rPr>
                <w:rFonts w:hint="eastAsia"/>
              </w:rPr>
              <w:t>提供国家确定的认证机构出具的、处于有效期之内的节能产品、环境标志产品认证证书。</w:t>
            </w:r>
            <w:r>
              <w:t>将上述材料打印放入投标文件中并加盖供应商公章；否则，不得分。</w:t>
            </w:r>
          </w:p>
        </w:tc>
        <w:tc>
          <w:tcPr>
            <w:tcW w:w="21" w:type="dxa"/>
            <w:tcBorders>
              <w:top w:val="outset" w:color="auto" w:sz="6" w:space="0"/>
              <w:left w:val="outset" w:color="auto" w:sz="6" w:space="0"/>
              <w:bottom w:val="outset" w:color="auto" w:sz="6" w:space="0"/>
              <w:right w:val="outset" w:color="auto" w:sz="6" w:space="0"/>
            </w:tcBorders>
            <w:vAlign w:val="center"/>
          </w:tc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423" w:type="dxa"/>
            <w:vMerge w:val="continue"/>
            <w:tcBorders>
              <w:top w:val="outset" w:color="auto" w:sz="6" w:space="0"/>
              <w:left w:val="outset" w:color="auto" w:sz="6" w:space="0"/>
              <w:bottom w:val="outset" w:color="auto" w:sz="6" w:space="0"/>
              <w:right w:val="outset" w:color="auto" w:sz="6" w:space="0"/>
            </w:tcBorders>
            <w:vAlign w:val="center"/>
          </w:tcPr>
          <w:p/>
        </w:tc>
        <w:tc>
          <w:tcPr>
            <w:tcW w:w="1382" w:type="dxa"/>
            <w:tcBorders>
              <w:top w:val="outset" w:color="auto" w:sz="6" w:space="0"/>
              <w:left w:val="outset" w:color="auto" w:sz="6" w:space="0"/>
              <w:bottom w:val="outset" w:color="auto" w:sz="6" w:space="0"/>
              <w:right w:val="outset" w:color="auto" w:sz="6" w:space="0"/>
            </w:tcBorders>
            <w:vAlign w:val="center"/>
          </w:tcPr>
          <w:p>
            <w:r>
              <w:t>投标产品质量标准</w:t>
            </w:r>
          </w:p>
        </w:tc>
        <w:tc>
          <w:tcPr>
            <w:tcW w:w="949" w:type="dxa"/>
            <w:tcBorders>
              <w:top w:val="outset" w:color="auto" w:sz="6" w:space="0"/>
              <w:left w:val="outset" w:color="auto" w:sz="6" w:space="0"/>
              <w:bottom w:val="outset" w:color="auto" w:sz="6" w:space="0"/>
              <w:right w:val="outset" w:color="auto" w:sz="6" w:space="0"/>
            </w:tcBorders>
            <w:vAlign w:val="center"/>
          </w:tcPr>
          <w:p>
            <w:r>
              <w:t>3.00</w:t>
            </w:r>
          </w:p>
        </w:tc>
        <w:tc>
          <w:tcPr>
            <w:tcW w:w="4766" w:type="dxa"/>
            <w:tcBorders>
              <w:top w:val="outset" w:color="auto" w:sz="6" w:space="0"/>
              <w:left w:val="outset" w:color="auto" w:sz="6" w:space="0"/>
              <w:bottom w:val="outset" w:color="auto" w:sz="6" w:space="0"/>
              <w:right w:val="outset" w:color="auto" w:sz="6" w:space="0"/>
            </w:tcBorders>
            <w:vAlign w:val="center"/>
          </w:tcPr>
          <w:p>
            <w:pPr>
              <w:pStyle w:val="11"/>
              <w:ind w:left="0" w:leftChars="0"/>
              <w:jc w:val="left"/>
              <w:rPr>
                <w:rFonts w:hint="default"/>
                <w:szCs w:val="22"/>
                <w:lang w:eastAsia="zh-CN"/>
              </w:rPr>
            </w:pPr>
            <w:r>
              <w:rPr>
                <w:szCs w:val="22"/>
              </w:rPr>
              <w:t>评标委员会根据投标产品质量标准进行评比</w:t>
            </w:r>
            <w:r>
              <w:rPr>
                <w:rFonts w:hint="default"/>
                <w:szCs w:val="22"/>
                <w:lang w:eastAsia="zh-CN"/>
              </w:rPr>
              <w:t>：</w:t>
            </w:r>
          </w:p>
          <w:p>
            <w:pPr>
              <w:pStyle w:val="11"/>
              <w:ind w:left="0" w:leftChars="0"/>
              <w:jc w:val="left"/>
            </w:pPr>
            <w:r>
              <w:rPr>
                <w:rFonts w:hint="default"/>
                <w:szCs w:val="22"/>
                <w:lang w:val="en-US" w:eastAsia="zh-CN"/>
              </w:rPr>
              <w:t>质量标准高、性能稳定、使用和维修</w:t>
            </w:r>
            <w:r>
              <w:rPr>
                <w:rFonts w:hint="eastAsia"/>
                <w:szCs w:val="22"/>
                <w:lang w:val="en-US" w:eastAsia="zh-CN"/>
              </w:rPr>
              <w:t>便利性高</w:t>
            </w:r>
            <w:r>
              <w:rPr>
                <w:szCs w:val="22"/>
              </w:rPr>
              <w:t>得3分</w:t>
            </w:r>
            <w:r>
              <w:rPr>
                <w:rFonts w:hint="default"/>
                <w:szCs w:val="22"/>
                <w:lang w:eastAsia="zh-CN"/>
              </w:rPr>
              <w:t>；</w:t>
            </w:r>
            <w:r>
              <w:rPr>
                <w:rFonts w:hint="default"/>
                <w:szCs w:val="22"/>
                <w:lang w:val="en-US" w:eastAsia="zh-CN"/>
              </w:rPr>
              <w:t>质量标准较高、性能较</w:t>
            </w:r>
            <w:r>
              <w:rPr>
                <w:rFonts w:hint="eastAsia"/>
                <w:szCs w:val="22"/>
                <w:lang w:val="en-US" w:eastAsia="zh-CN"/>
              </w:rPr>
              <w:t>为</w:t>
            </w:r>
            <w:r>
              <w:rPr>
                <w:rFonts w:hint="default"/>
                <w:szCs w:val="22"/>
                <w:lang w:val="en-US" w:eastAsia="zh-CN"/>
              </w:rPr>
              <w:t>稳定、使用和维修</w:t>
            </w:r>
            <w:r>
              <w:rPr>
                <w:rFonts w:hint="eastAsia"/>
                <w:szCs w:val="22"/>
                <w:lang w:val="en-US" w:eastAsia="zh-CN"/>
              </w:rPr>
              <w:t>便利性较高</w:t>
            </w:r>
            <w:r>
              <w:rPr>
                <w:szCs w:val="22"/>
              </w:rPr>
              <w:t>得</w:t>
            </w:r>
            <w:r>
              <w:rPr>
                <w:rFonts w:hint="default"/>
                <w:szCs w:val="22"/>
                <w:lang w:val="en-US" w:eastAsia="zh-CN"/>
              </w:rPr>
              <w:t>2</w:t>
            </w:r>
            <w:r>
              <w:rPr>
                <w:szCs w:val="22"/>
              </w:rPr>
              <w:t>分</w:t>
            </w:r>
            <w:r>
              <w:rPr>
                <w:rFonts w:hint="default"/>
                <w:szCs w:val="22"/>
                <w:lang w:eastAsia="zh-CN"/>
              </w:rPr>
              <w:t>；</w:t>
            </w:r>
            <w:r>
              <w:rPr>
                <w:rFonts w:hint="default"/>
                <w:szCs w:val="22"/>
                <w:lang w:val="en-US" w:eastAsia="zh-CN"/>
              </w:rPr>
              <w:t>基本符合质量标准、使用和维修</w:t>
            </w:r>
            <w:r>
              <w:rPr>
                <w:rFonts w:hint="eastAsia"/>
                <w:szCs w:val="22"/>
                <w:lang w:val="en-US" w:eastAsia="zh-CN"/>
              </w:rPr>
              <w:t>的便利性</w:t>
            </w:r>
            <w:r>
              <w:rPr>
                <w:rFonts w:hint="default"/>
                <w:szCs w:val="22"/>
                <w:lang w:val="en-US" w:eastAsia="zh-CN"/>
              </w:rPr>
              <w:t>有待提高</w:t>
            </w:r>
            <w:r>
              <w:rPr>
                <w:szCs w:val="22"/>
              </w:rPr>
              <w:t>得</w:t>
            </w:r>
            <w:r>
              <w:rPr>
                <w:rFonts w:hint="default"/>
                <w:szCs w:val="22"/>
                <w:lang w:val="en-US" w:eastAsia="zh-CN"/>
              </w:rPr>
              <w:t>1</w:t>
            </w:r>
            <w:r>
              <w:rPr>
                <w:szCs w:val="22"/>
              </w:rPr>
              <w:t>分</w:t>
            </w:r>
            <w:r>
              <w:rPr>
                <w:rFonts w:hint="default"/>
                <w:szCs w:val="22"/>
                <w:lang w:eastAsia="zh-CN"/>
              </w:rPr>
              <w:t>。</w:t>
            </w:r>
          </w:p>
        </w:tc>
        <w:tc>
          <w:tcPr>
            <w:tcW w:w="21" w:type="dxa"/>
            <w:tcBorders>
              <w:top w:val="outset" w:color="auto" w:sz="6" w:space="0"/>
              <w:left w:val="outset" w:color="auto" w:sz="6" w:space="0"/>
              <w:bottom w:val="outset" w:color="auto" w:sz="6" w:space="0"/>
              <w:right w:val="outset" w:color="auto" w:sz="6" w:space="0"/>
            </w:tcBorders>
            <w:vAlign w:val="center"/>
          </w:tc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423" w:type="dxa"/>
            <w:vMerge w:val="continue"/>
            <w:tcBorders>
              <w:top w:val="outset" w:color="auto" w:sz="6" w:space="0"/>
              <w:left w:val="outset" w:color="auto" w:sz="6" w:space="0"/>
              <w:bottom w:val="outset" w:color="auto" w:sz="6" w:space="0"/>
              <w:right w:val="outset" w:color="auto" w:sz="6" w:space="0"/>
            </w:tcBorders>
            <w:vAlign w:val="center"/>
          </w:tcPr>
          <w:p/>
        </w:tc>
        <w:tc>
          <w:tcPr>
            <w:tcW w:w="1382" w:type="dxa"/>
            <w:tcBorders>
              <w:top w:val="outset" w:color="auto" w:sz="6" w:space="0"/>
              <w:left w:val="outset" w:color="auto" w:sz="6" w:space="0"/>
              <w:bottom w:val="outset" w:color="auto" w:sz="6" w:space="0"/>
              <w:right w:val="outset" w:color="auto" w:sz="6" w:space="0"/>
            </w:tcBorders>
            <w:vAlign w:val="center"/>
          </w:tcPr>
          <w:p>
            <w:r>
              <w:t>投标产品使用</w:t>
            </w:r>
            <w:r>
              <w:rPr>
                <w:rFonts w:hint="eastAsia"/>
              </w:rPr>
              <w:t>寿命及使用</w:t>
            </w:r>
            <w:r>
              <w:t>成本</w:t>
            </w:r>
          </w:p>
        </w:tc>
        <w:tc>
          <w:tcPr>
            <w:tcW w:w="949" w:type="dxa"/>
            <w:tcBorders>
              <w:top w:val="outset" w:color="auto" w:sz="6" w:space="0"/>
              <w:left w:val="outset" w:color="auto" w:sz="6" w:space="0"/>
              <w:bottom w:val="outset" w:color="auto" w:sz="6" w:space="0"/>
              <w:right w:val="outset" w:color="auto" w:sz="6" w:space="0"/>
            </w:tcBorders>
            <w:vAlign w:val="center"/>
          </w:tcPr>
          <w:p>
            <w:r>
              <w:t>3.00</w:t>
            </w:r>
          </w:p>
        </w:tc>
        <w:tc>
          <w:tcPr>
            <w:tcW w:w="4766" w:type="dxa"/>
            <w:tcBorders>
              <w:top w:val="outset" w:color="auto" w:sz="6" w:space="0"/>
              <w:left w:val="outset" w:color="auto" w:sz="6" w:space="0"/>
              <w:bottom w:val="outset" w:color="auto" w:sz="6" w:space="0"/>
              <w:right w:val="outset" w:color="auto" w:sz="6" w:space="0"/>
            </w:tcBorders>
            <w:vAlign w:val="center"/>
          </w:tcPr>
          <w:p>
            <w:pPr>
              <w:pStyle w:val="11"/>
              <w:ind w:left="0" w:leftChars="0" w:firstLine="0" w:firstLineChars="0"/>
              <w:rPr>
                <w:rFonts w:hint="eastAsia"/>
              </w:rPr>
            </w:pPr>
            <w:r>
              <w:rPr>
                <w:rFonts w:hint="eastAsia"/>
              </w:rPr>
              <w:t>评标委员会根据投标产品寿命及使用成本进行评比：</w:t>
            </w:r>
          </w:p>
          <w:p>
            <w:pPr>
              <w:pStyle w:val="11"/>
              <w:ind w:left="0" w:leftChars="0" w:firstLine="0" w:firstLineChars="0"/>
            </w:pPr>
            <w:r>
              <w:rPr>
                <w:rFonts w:hint="eastAsia"/>
              </w:rPr>
              <w:t>产品使用寿命长，使用及维护保养综合成本低得3分；产品使用寿命长，使用及维护保养综合成本较低得2分；能基本保障产品使用寿命，使用及维护保养综合成本较高得1分。</w:t>
            </w:r>
          </w:p>
        </w:tc>
        <w:tc>
          <w:tcPr>
            <w:tcW w:w="21" w:type="dxa"/>
            <w:tcBorders>
              <w:top w:val="outset" w:color="auto" w:sz="6" w:space="0"/>
              <w:left w:val="outset" w:color="auto" w:sz="6" w:space="0"/>
              <w:bottom w:val="outset" w:color="auto" w:sz="6" w:space="0"/>
              <w:right w:val="outset" w:color="auto" w:sz="6" w:space="0"/>
            </w:tcBorders>
            <w:vAlign w:val="center"/>
          </w:tc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423" w:type="dxa"/>
            <w:vMerge w:val="continue"/>
            <w:tcBorders>
              <w:top w:val="outset" w:color="auto" w:sz="6" w:space="0"/>
              <w:left w:val="outset" w:color="auto" w:sz="6" w:space="0"/>
              <w:bottom w:val="outset" w:color="auto" w:sz="6" w:space="0"/>
              <w:right w:val="outset" w:color="auto" w:sz="6" w:space="0"/>
            </w:tcBorders>
            <w:vAlign w:val="center"/>
          </w:tcPr>
          <w:p/>
        </w:tc>
        <w:tc>
          <w:tcPr>
            <w:tcW w:w="1382" w:type="dxa"/>
            <w:tcBorders>
              <w:top w:val="outset" w:color="auto" w:sz="6" w:space="0"/>
              <w:left w:val="outset" w:color="auto" w:sz="6" w:space="0"/>
              <w:bottom w:val="outset" w:color="auto" w:sz="6" w:space="0"/>
              <w:right w:val="outset" w:color="auto" w:sz="6" w:space="0"/>
            </w:tcBorders>
            <w:vAlign w:val="center"/>
          </w:tcPr>
          <w:p>
            <w:r>
              <w:t>零配件</w:t>
            </w:r>
          </w:p>
        </w:tc>
        <w:tc>
          <w:tcPr>
            <w:tcW w:w="949" w:type="dxa"/>
            <w:tcBorders>
              <w:top w:val="outset" w:color="auto" w:sz="6" w:space="0"/>
              <w:left w:val="outset" w:color="auto" w:sz="6" w:space="0"/>
              <w:bottom w:val="outset" w:color="auto" w:sz="6" w:space="0"/>
              <w:right w:val="outset" w:color="auto" w:sz="6" w:space="0"/>
            </w:tcBorders>
            <w:vAlign w:val="center"/>
          </w:tcPr>
          <w:p>
            <w:r>
              <w:t>4.00</w:t>
            </w:r>
          </w:p>
        </w:tc>
        <w:tc>
          <w:tcPr>
            <w:tcW w:w="4766" w:type="dxa"/>
            <w:tcBorders>
              <w:top w:val="outset" w:color="auto" w:sz="6" w:space="0"/>
              <w:left w:val="outset" w:color="auto" w:sz="6" w:space="0"/>
              <w:bottom w:val="outset" w:color="auto" w:sz="6" w:space="0"/>
              <w:right w:val="outset" w:color="auto" w:sz="6" w:space="0"/>
            </w:tcBorders>
            <w:vAlign w:val="center"/>
          </w:tcPr>
          <w:p>
            <w:pPr>
              <w:rPr>
                <w:rFonts w:hint="eastAsia" w:eastAsia="宋体"/>
                <w:lang w:eastAsia="zh-CN"/>
              </w:rPr>
            </w:pPr>
            <w:r>
              <w:t>评标委员会根据投标产品主要零配件的性能等进行评比</w:t>
            </w:r>
            <w:r>
              <w:rPr>
                <w:rFonts w:hint="eastAsia"/>
                <w:lang w:eastAsia="zh-CN"/>
              </w:rPr>
              <w:t>：</w:t>
            </w:r>
          </w:p>
          <w:p>
            <w:pPr>
              <w:jc w:val="left"/>
            </w:pPr>
            <w:r>
              <w:rPr>
                <w:rFonts w:hint="eastAsia"/>
                <w:lang w:val="en-US" w:eastAsia="zh-CN"/>
              </w:rPr>
              <w:t>主要零配件性能稳定，维修、更换</w:t>
            </w:r>
            <w:r>
              <w:rPr>
                <w:rFonts w:hint="eastAsia"/>
                <w:szCs w:val="22"/>
                <w:lang w:val="en-US" w:eastAsia="zh-CN"/>
              </w:rPr>
              <w:t>便利性高</w:t>
            </w:r>
            <w:r>
              <w:rPr>
                <w:rFonts w:hint="eastAsia"/>
                <w:lang w:val="en-US" w:eastAsia="zh-CN"/>
              </w:rPr>
              <w:t>得4分；主要零配件性能较为稳定，维修、更换</w:t>
            </w:r>
            <w:r>
              <w:rPr>
                <w:rFonts w:hint="eastAsia"/>
                <w:szCs w:val="22"/>
                <w:lang w:val="en-US" w:eastAsia="zh-CN"/>
              </w:rPr>
              <w:t>便利性较高</w:t>
            </w:r>
            <w:r>
              <w:rPr>
                <w:rFonts w:hint="eastAsia"/>
                <w:lang w:val="en-US" w:eastAsia="zh-CN"/>
              </w:rPr>
              <w:t>得3分；主要零配件性能满足使用要求，维修、更换</w:t>
            </w:r>
            <w:r>
              <w:rPr>
                <w:rFonts w:hint="eastAsia"/>
                <w:szCs w:val="22"/>
                <w:lang w:val="en-US" w:eastAsia="zh-CN"/>
              </w:rPr>
              <w:t>便利性有待提升</w:t>
            </w:r>
            <w:r>
              <w:rPr>
                <w:rFonts w:hint="eastAsia"/>
                <w:lang w:val="en-US" w:eastAsia="zh-CN"/>
              </w:rPr>
              <w:t>得1分。</w:t>
            </w:r>
          </w:p>
        </w:tc>
        <w:tc>
          <w:tcPr>
            <w:tcW w:w="21" w:type="dxa"/>
            <w:tcBorders>
              <w:top w:val="outset" w:color="auto" w:sz="6" w:space="0"/>
              <w:left w:val="outset" w:color="auto" w:sz="6" w:space="0"/>
              <w:bottom w:val="outset" w:color="auto" w:sz="6" w:space="0"/>
              <w:right w:val="outset" w:color="auto" w:sz="6" w:space="0"/>
            </w:tcBorders>
            <w:vAlign w:val="center"/>
          </w:tc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423" w:type="dxa"/>
            <w:vMerge w:val="continue"/>
            <w:tcBorders>
              <w:top w:val="outset" w:color="auto" w:sz="6" w:space="0"/>
              <w:left w:val="outset" w:color="auto" w:sz="6" w:space="0"/>
              <w:bottom w:val="outset" w:color="auto" w:sz="6" w:space="0"/>
              <w:right w:val="outset" w:color="auto" w:sz="6" w:space="0"/>
            </w:tcBorders>
            <w:vAlign w:val="center"/>
          </w:tcPr>
          <w:p/>
        </w:tc>
        <w:tc>
          <w:tcPr>
            <w:tcW w:w="1382" w:type="dxa"/>
            <w:tcBorders>
              <w:top w:val="outset" w:color="auto" w:sz="6" w:space="0"/>
              <w:left w:val="outset" w:color="auto" w:sz="6" w:space="0"/>
              <w:bottom w:val="outset" w:color="auto" w:sz="6" w:space="0"/>
              <w:right w:val="outset" w:color="auto" w:sz="6" w:space="0"/>
            </w:tcBorders>
            <w:vAlign w:val="center"/>
          </w:tcPr>
          <w:p>
            <w:r>
              <w:t>设计、安装、调试、验收方案</w:t>
            </w:r>
          </w:p>
        </w:tc>
        <w:tc>
          <w:tcPr>
            <w:tcW w:w="949" w:type="dxa"/>
            <w:tcBorders>
              <w:top w:val="outset" w:color="auto" w:sz="6" w:space="0"/>
              <w:left w:val="outset" w:color="auto" w:sz="6" w:space="0"/>
              <w:bottom w:val="outset" w:color="auto" w:sz="6" w:space="0"/>
              <w:right w:val="outset" w:color="auto" w:sz="6" w:space="0"/>
            </w:tcBorders>
            <w:vAlign w:val="center"/>
          </w:tcPr>
          <w:p>
            <w:r>
              <w:t>3.00</w:t>
            </w:r>
          </w:p>
        </w:tc>
        <w:tc>
          <w:tcPr>
            <w:tcW w:w="4766" w:type="dxa"/>
            <w:tcBorders>
              <w:top w:val="outset" w:color="auto" w:sz="6" w:space="0"/>
              <w:left w:val="outset" w:color="auto" w:sz="6" w:space="0"/>
              <w:bottom w:val="outset" w:color="auto" w:sz="6" w:space="0"/>
              <w:right w:val="outset" w:color="auto" w:sz="6" w:space="0"/>
            </w:tcBorders>
            <w:vAlign w:val="center"/>
          </w:tcPr>
          <w:p>
            <w:pPr>
              <w:jc w:val="left"/>
            </w:pPr>
            <w:r>
              <w:t>评标委员会根据投标</w:t>
            </w:r>
            <w:r>
              <w:rPr>
                <w:rFonts w:hint="eastAsia"/>
                <w:lang w:val="en-US" w:eastAsia="zh-CN"/>
              </w:rPr>
              <w:t>人提供的</w:t>
            </w:r>
            <w:r>
              <w:t>设计、安装、调试、验收方案等进行评比</w:t>
            </w:r>
            <w:r>
              <w:rPr>
                <w:rFonts w:hint="eastAsia"/>
                <w:lang w:eastAsia="zh-CN"/>
              </w:rPr>
              <w:t>：</w:t>
            </w:r>
          </w:p>
          <w:p>
            <w:r>
              <w:t>方案科学有效且具有可操作性的，得3分；方案一般且能满足需要的，得2分；方案不完整但能基本满足需要的，得 1分；方案存在明显缺陷的或无方案的，不得分。</w:t>
            </w:r>
          </w:p>
        </w:tc>
        <w:tc>
          <w:tcPr>
            <w:tcW w:w="21" w:type="dxa"/>
            <w:tcBorders>
              <w:top w:val="outset" w:color="auto" w:sz="6" w:space="0"/>
              <w:left w:val="outset" w:color="auto" w:sz="6" w:space="0"/>
              <w:bottom w:val="outset" w:color="auto" w:sz="6" w:space="0"/>
              <w:right w:val="outset" w:color="auto" w:sz="6" w:space="0"/>
            </w:tcBorders>
            <w:vAlign w:val="center"/>
          </w:tc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423" w:type="dxa"/>
            <w:vMerge w:val="restart"/>
            <w:tcBorders>
              <w:top w:val="outset" w:color="auto" w:sz="6" w:space="0"/>
              <w:left w:val="outset" w:color="auto" w:sz="6" w:space="0"/>
              <w:bottom w:val="outset" w:color="auto" w:sz="6" w:space="0"/>
              <w:right w:val="outset" w:color="auto" w:sz="6" w:space="0"/>
            </w:tcBorders>
            <w:vAlign w:val="center"/>
          </w:tcPr>
          <w:p>
            <w:r>
              <w:t>售后服务承诺（满分</w:t>
            </w:r>
            <w:r>
              <w:rPr>
                <w:rFonts w:hint="eastAsia"/>
              </w:rPr>
              <w:t>10</w:t>
            </w:r>
            <w:r>
              <w:t>分）</w:t>
            </w:r>
          </w:p>
        </w:tc>
        <w:tc>
          <w:tcPr>
            <w:tcW w:w="1382" w:type="dxa"/>
            <w:tcBorders>
              <w:top w:val="outset" w:color="auto" w:sz="6" w:space="0"/>
              <w:left w:val="outset" w:color="auto" w:sz="6" w:space="0"/>
              <w:bottom w:val="outset" w:color="auto" w:sz="6" w:space="0"/>
              <w:right w:val="outset" w:color="auto" w:sz="6" w:space="0"/>
            </w:tcBorders>
            <w:vAlign w:val="center"/>
          </w:tcPr>
          <w:p>
            <w:r>
              <w:t>售后服务方案</w:t>
            </w:r>
          </w:p>
        </w:tc>
        <w:tc>
          <w:tcPr>
            <w:tcW w:w="949" w:type="dxa"/>
            <w:tcBorders>
              <w:top w:val="outset" w:color="auto" w:sz="6" w:space="0"/>
              <w:left w:val="outset" w:color="auto" w:sz="6" w:space="0"/>
              <w:bottom w:val="outset" w:color="auto" w:sz="6" w:space="0"/>
              <w:right w:val="outset" w:color="auto" w:sz="6" w:space="0"/>
            </w:tcBorders>
            <w:vAlign w:val="center"/>
          </w:tcPr>
          <w:p>
            <w:r>
              <w:t>3.00</w:t>
            </w:r>
          </w:p>
        </w:tc>
        <w:tc>
          <w:tcPr>
            <w:tcW w:w="4766" w:type="dxa"/>
            <w:tcBorders>
              <w:top w:val="outset" w:color="auto" w:sz="6" w:space="0"/>
              <w:left w:val="outset" w:color="auto" w:sz="6" w:space="0"/>
              <w:bottom w:val="outset" w:color="auto" w:sz="6" w:space="0"/>
              <w:right w:val="outset" w:color="auto" w:sz="6" w:space="0"/>
            </w:tcBorders>
            <w:vAlign w:val="center"/>
          </w:tcPr>
          <w:p>
            <w:r>
              <w:t>有明确的</w:t>
            </w:r>
            <w:r>
              <w:rPr>
                <w:rFonts w:hint="eastAsia"/>
              </w:rPr>
              <w:t>“</w:t>
            </w:r>
            <w:r>
              <w:t>售后服务方案</w:t>
            </w:r>
            <w:r>
              <w:rPr>
                <w:rFonts w:hint="eastAsia"/>
              </w:rPr>
              <w:t>”</w:t>
            </w:r>
            <w:r>
              <w:t>，方案中保修内容与范围、维修响应时间等，满足招标文件要求得2分；优于招标文件要求的，有一项加0.5分，加满1分为止</w:t>
            </w:r>
            <w:r>
              <w:rPr>
                <w:rFonts w:hint="eastAsia"/>
              </w:rPr>
              <w:t>（本项目最多得3分）</w:t>
            </w:r>
            <w:r>
              <w:t>；与招标文件要求有非实质性负偏离的，有一项扣0.5分，扣完2分为止。 没有</w:t>
            </w:r>
            <w:r>
              <w:rPr>
                <w:rFonts w:hint="eastAsia"/>
              </w:rPr>
              <w:t>“</w:t>
            </w:r>
            <w:r>
              <w:t>售后服务方案</w:t>
            </w:r>
            <w:r>
              <w:rPr>
                <w:rFonts w:hint="eastAsia"/>
              </w:rPr>
              <w:t>”</w:t>
            </w:r>
            <w:r>
              <w:t>的，不得分。</w:t>
            </w:r>
          </w:p>
        </w:tc>
        <w:tc>
          <w:tcPr>
            <w:tcW w:w="21" w:type="dxa"/>
            <w:tcBorders>
              <w:top w:val="outset" w:color="auto" w:sz="6" w:space="0"/>
              <w:left w:val="outset" w:color="auto" w:sz="6" w:space="0"/>
              <w:bottom w:val="outset" w:color="auto" w:sz="6" w:space="0"/>
              <w:right w:val="outset" w:color="auto" w:sz="6" w:space="0"/>
            </w:tcBorders>
            <w:vAlign w:val="center"/>
          </w:tc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423" w:type="dxa"/>
            <w:vMerge w:val="continue"/>
            <w:tcBorders>
              <w:top w:val="outset" w:color="auto" w:sz="6" w:space="0"/>
              <w:left w:val="outset" w:color="auto" w:sz="6" w:space="0"/>
              <w:bottom w:val="outset" w:color="auto" w:sz="6" w:space="0"/>
              <w:right w:val="outset" w:color="auto" w:sz="6" w:space="0"/>
            </w:tcBorders>
            <w:vAlign w:val="center"/>
          </w:tcPr>
          <w:p/>
        </w:tc>
        <w:tc>
          <w:tcPr>
            <w:tcW w:w="1382" w:type="dxa"/>
            <w:tcBorders>
              <w:top w:val="outset" w:color="auto" w:sz="6" w:space="0"/>
              <w:left w:val="outset" w:color="auto" w:sz="6" w:space="0"/>
              <w:bottom w:val="outset" w:color="auto" w:sz="6" w:space="0"/>
              <w:right w:val="outset" w:color="auto" w:sz="6" w:space="0"/>
            </w:tcBorders>
            <w:vAlign w:val="center"/>
          </w:tcPr>
          <w:p>
            <w:r>
              <w:t>售后服务有利于用户节省投资和维修保养</w:t>
            </w:r>
          </w:p>
        </w:tc>
        <w:tc>
          <w:tcPr>
            <w:tcW w:w="949" w:type="dxa"/>
            <w:tcBorders>
              <w:top w:val="outset" w:color="auto" w:sz="6" w:space="0"/>
              <w:left w:val="outset" w:color="auto" w:sz="6" w:space="0"/>
              <w:bottom w:val="outset" w:color="auto" w:sz="6" w:space="0"/>
              <w:right w:val="outset" w:color="auto" w:sz="6" w:space="0"/>
            </w:tcBorders>
            <w:vAlign w:val="center"/>
          </w:tcPr>
          <w:p>
            <w:r>
              <w:t>2.00</w:t>
            </w:r>
          </w:p>
        </w:tc>
        <w:tc>
          <w:tcPr>
            <w:tcW w:w="4766" w:type="dxa"/>
            <w:tcBorders>
              <w:top w:val="outset" w:color="auto" w:sz="6" w:space="0"/>
              <w:left w:val="outset" w:color="auto" w:sz="6" w:space="0"/>
              <w:bottom w:val="outset" w:color="auto" w:sz="6" w:space="0"/>
              <w:right w:val="outset" w:color="auto" w:sz="6" w:space="0"/>
            </w:tcBorders>
            <w:vAlign w:val="center"/>
          </w:tcPr>
          <w:p>
            <w:r>
              <w:t>备品备件提供、维修费用结算等其他有利于用户的服务承诺，有一项得0.5分，得满2分为止。</w:t>
            </w:r>
          </w:p>
        </w:tc>
        <w:tc>
          <w:tcPr>
            <w:tcW w:w="21" w:type="dxa"/>
            <w:tcBorders>
              <w:top w:val="outset" w:color="auto" w:sz="6" w:space="0"/>
              <w:left w:val="outset" w:color="auto" w:sz="6" w:space="0"/>
              <w:bottom w:val="outset" w:color="auto" w:sz="6" w:space="0"/>
              <w:right w:val="outset" w:color="auto" w:sz="6" w:space="0"/>
            </w:tcBorders>
            <w:vAlign w:val="center"/>
          </w:tc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423" w:type="dxa"/>
            <w:vMerge w:val="continue"/>
            <w:tcBorders>
              <w:top w:val="outset" w:color="auto" w:sz="6" w:space="0"/>
              <w:left w:val="outset" w:color="auto" w:sz="6" w:space="0"/>
              <w:bottom w:val="outset" w:color="auto" w:sz="6" w:space="0"/>
              <w:right w:val="outset" w:color="auto" w:sz="6" w:space="0"/>
            </w:tcBorders>
            <w:vAlign w:val="center"/>
          </w:tcPr>
          <w:p/>
        </w:tc>
        <w:tc>
          <w:tcPr>
            <w:tcW w:w="1382" w:type="dxa"/>
            <w:tcBorders>
              <w:top w:val="outset" w:color="auto" w:sz="6" w:space="0"/>
              <w:left w:val="outset" w:color="auto" w:sz="6" w:space="0"/>
              <w:bottom w:val="outset" w:color="auto" w:sz="6" w:space="0"/>
              <w:right w:val="outset" w:color="auto" w:sz="6" w:space="0"/>
            </w:tcBorders>
            <w:vAlign w:val="center"/>
          </w:tcPr>
          <w:p>
            <w:r>
              <w:t>本地化售后服务</w:t>
            </w:r>
          </w:p>
        </w:tc>
        <w:tc>
          <w:tcPr>
            <w:tcW w:w="949" w:type="dxa"/>
            <w:tcBorders>
              <w:top w:val="outset" w:color="auto" w:sz="6" w:space="0"/>
              <w:left w:val="outset" w:color="auto" w:sz="6" w:space="0"/>
              <w:bottom w:val="outset" w:color="auto" w:sz="6" w:space="0"/>
              <w:right w:val="outset" w:color="auto" w:sz="6" w:space="0"/>
            </w:tcBorders>
            <w:vAlign w:val="center"/>
          </w:tcPr>
          <w:p>
            <w:r>
              <w:rPr>
                <w:rFonts w:hint="eastAsia"/>
              </w:rPr>
              <w:t>3</w:t>
            </w:r>
            <w:r>
              <w:t>.00</w:t>
            </w:r>
          </w:p>
        </w:tc>
        <w:tc>
          <w:tcPr>
            <w:tcW w:w="4766" w:type="dxa"/>
            <w:tcBorders>
              <w:top w:val="outset" w:color="auto" w:sz="6" w:space="0"/>
              <w:left w:val="outset" w:color="auto" w:sz="6" w:space="0"/>
              <w:bottom w:val="outset" w:color="auto" w:sz="6" w:space="0"/>
              <w:right w:val="outset" w:color="auto" w:sz="6" w:space="0"/>
            </w:tcBorders>
            <w:vAlign w:val="center"/>
          </w:tcPr>
          <w:p>
            <w:r>
              <w:t>投标产品制造厂家或供应商设立了健全的售后服务机构网点，有详细的售后服务机构名单、地址、服务电话和维修人员名单等，在芜湖市（含无为市及南陵县）能提供本地化售后服务的，得</w:t>
            </w:r>
            <w:r>
              <w:rPr>
                <w:rFonts w:hint="eastAsia"/>
              </w:rPr>
              <w:t>3</w:t>
            </w:r>
            <w:r>
              <w:t>分；在芜湖市（含无为市及南陵县）能提供委托本地化售后服务的，得</w:t>
            </w:r>
            <w:r>
              <w:rPr>
                <w:rFonts w:hint="eastAsia"/>
              </w:rPr>
              <w:t>2</w:t>
            </w:r>
            <w:r>
              <w:t>分；未提供的，不得分。（供应商须在投标文件中提供相关证明材料并加盖供应商公章）</w:t>
            </w:r>
          </w:p>
        </w:tc>
        <w:tc>
          <w:tcPr>
            <w:tcW w:w="21" w:type="dxa"/>
            <w:tcBorders>
              <w:top w:val="outset" w:color="auto" w:sz="6" w:space="0"/>
              <w:left w:val="outset" w:color="auto" w:sz="6" w:space="0"/>
              <w:bottom w:val="outset" w:color="auto" w:sz="6" w:space="0"/>
              <w:right w:val="outset" w:color="auto" w:sz="6" w:space="0"/>
            </w:tcBorders>
            <w:vAlign w:val="center"/>
          </w:tc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423" w:type="dxa"/>
            <w:vMerge w:val="continue"/>
            <w:tcBorders>
              <w:top w:val="outset" w:color="auto" w:sz="6" w:space="0"/>
              <w:left w:val="outset" w:color="auto" w:sz="6" w:space="0"/>
              <w:bottom w:val="outset" w:color="auto" w:sz="6" w:space="0"/>
              <w:right w:val="outset" w:color="auto" w:sz="6" w:space="0"/>
            </w:tcBorders>
            <w:vAlign w:val="center"/>
          </w:tcPr>
          <w:p/>
        </w:tc>
        <w:tc>
          <w:tcPr>
            <w:tcW w:w="1382" w:type="dxa"/>
            <w:tcBorders>
              <w:top w:val="outset" w:color="auto" w:sz="6" w:space="0"/>
              <w:left w:val="outset" w:color="auto" w:sz="6" w:space="0"/>
              <w:bottom w:val="outset" w:color="auto" w:sz="6" w:space="0"/>
              <w:right w:val="outset" w:color="auto" w:sz="6" w:space="0"/>
            </w:tcBorders>
            <w:vAlign w:val="center"/>
          </w:tcPr>
          <w:p>
            <w:r>
              <w:t>培训方案</w:t>
            </w:r>
          </w:p>
        </w:tc>
        <w:tc>
          <w:tcPr>
            <w:tcW w:w="949" w:type="dxa"/>
            <w:tcBorders>
              <w:top w:val="outset" w:color="auto" w:sz="6" w:space="0"/>
              <w:left w:val="outset" w:color="auto" w:sz="6" w:space="0"/>
              <w:bottom w:val="outset" w:color="auto" w:sz="6" w:space="0"/>
              <w:right w:val="outset" w:color="auto" w:sz="6" w:space="0"/>
            </w:tcBorders>
            <w:vAlign w:val="center"/>
          </w:tcPr>
          <w:p>
            <w:r>
              <w:t>2.00</w:t>
            </w:r>
          </w:p>
        </w:tc>
        <w:tc>
          <w:tcPr>
            <w:tcW w:w="4766" w:type="dxa"/>
            <w:tcBorders>
              <w:top w:val="outset" w:color="auto" w:sz="6" w:space="0"/>
              <w:left w:val="outset" w:color="auto" w:sz="6" w:space="0"/>
              <w:bottom w:val="outset" w:color="auto" w:sz="6" w:space="0"/>
              <w:right w:val="outset" w:color="auto" w:sz="6" w:space="0"/>
            </w:tcBorders>
            <w:vAlign w:val="center"/>
          </w:tcPr>
          <w:p>
            <w:pPr>
              <w:jc w:val="left"/>
              <w:rPr>
                <w:rFonts w:hint="eastAsia" w:eastAsia="宋体"/>
                <w:lang w:eastAsia="zh-CN"/>
              </w:rPr>
            </w:pPr>
            <w:r>
              <w:t>评标委员会根据投标</w:t>
            </w:r>
            <w:r>
              <w:rPr>
                <w:rFonts w:hint="eastAsia"/>
                <w:lang w:val="en-US" w:eastAsia="zh-CN"/>
              </w:rPr>
              <w:t>人提供的培训</w:t>
            </w:r>
            <w:r>
              <w:t>方案进行评比</w:t>
            </w:r>
            <w:r>
              <w:rPr>
                <w:rFonts w:hint="eastAsia"/>
                <w:lang w:eastAsia="zh-CN"/>
              </w:rPr>
              <w:t>，</w:t>
            </w:r>
            <w:r>
              <w:t>培训方案包括</w:t>
            </w:r>
            <w:r>
              <w:rPr>
                <w:rFonts w:hint="eastAsia"/>
                <w:lang w:val="en-US" w:eastAsia="zh-CN"/>
              </w:rPr>
              <w:t>但不限于</w:t>
            </w:r>
            <w:r>
              <w:t>培训的时间、地点、目标、方式、内容、对象和措施</w:t>
            </w:r>
            <w:r>
              <w:rPr>
                <w:rFonts w:hint="eastAsia"/>
                <w:lang w:eastAsia="zh-CN"/>
              </w:rPr>
              <w:t>：</w:t>
            </w:r>
          </w:p>
          <w:p>
            <w:r>
              <w:t>培训方案</w:t>
            </w:r>
            <w:r>
              <w:rPr>
                <w:rFonts w:hint="eastAsia"/>
              </w:rPr>
              <w:t>内容详实、表述清晰，</w:t>
            </w:r>
            <w:r>
              <w:rPr>
                <w:rFonts w:hint="eastAsia"/>
                <w:lang w:val="en-US" w:eastAsia="zh-CN"/>
              </w:rPr>
              <w:t>内容</w:t>
            </w:r>
            <w:r>
              <w:rPr>
                <w:rFonts w:hint="eastAsia"/>
              </w:rPr>
              <w:t>完善</w:t>
            </w:r>
            <w:r>
              <w:t>得2分</w:t>
            </w:r>
            <w:r>
              <w:rPr>
                <w:rFonts w:hint="eastAsia"/>
                <w:lang w:eastAsia="zh-CN"/>
              </w:rPr>
              <w:t>；</w:t>
            </w:r>
            <w:r>
              <w:t>方案</w:t>
            </w:r>
            <w:r>
              <w:rPr>
                <w:rFonts w:hint="eastAsia"/>
                <w:lang w:eastAsia="zh-CN"/>
              </w:rPr>
              <w:t>内容完整、表述较清晰，</w:t>
            </w:r>
            <w:r>
              <w:rPr>
                <w:rFonts w:hint="eastAsia"/>
                <w:lang w:val="en-US" w:eastAsia="zh-CN"/>
              </w:rPr>
              <w:t>内容较完善得1.5分；</w:t>
            </w:r>
            <w:r>
              <w:t>方案</w:t>
            </w:r>
            <w:r>
              <w:rPr>
                <w:rFonts w:hint="eastAsia"/>
                <w:lang w:val="en-US" w:eastAsia="zh-CN"/>
              </w:rPr>
              <w:t>内容简单有待提高得1分。</w:t>
            </w:r>
            <w:r>
              <w:t>方案存在明显缺陷的或无方案的，不得分。</w:t>
            </w:r>
          </w:p>
        </w:tc>
        <w:tc>
          <w:tcPr>
            <w:tcW w:w="21" w:type="dxa"/>
            <w:tcBorders>
              <w:top w:val="outset" w:color="auto" w:sz="6" w:space="0"/>
              <w:left w:val="outset" w:color="auto" w:sz="6" w:space="0"/>
              <w:bottom w:val="outset" w:color="auto" w:sz="6" w:space="0"/>
              <w:right w:val="outset" w:color="auto" w:sz="6" w:space="0"/>
            </w:tcBorders>
            <w:vAlign w:val="center"/>
          </w:tcPr>
          <w:p/>
        </w:tc>
      </w:tr>
    </w:tbl>
    <w:p>
      <w:pPr>
        <w:spacing w:line="360" w:lineRule="auto"/>
        <w:ind w:firstLine="480" w:firstLineChars="200"/>
        <w:rPr>
          <w:rFonts w:ascii="宋体" w:hAnsi="宋体"/>
          <w:sz w:val="24"/>
          <w:szCs w:val="24"/>
        </w:rPr>
      </w:pPr>
      <w:r>
        <w:rPr>
          <w:rFonts w:hint="eastAsia" w:ascii="宋体" w:hAnsi="宋体"/>
          <w:sz w:val="24"/>
          <w:szCs w:val="24"/>
        </w:rPr>
        <w:t>备注：评标委员会成员“技术标”合计分超出其他成员平均值±50%时，须写明评分依据及理由。</w:t>
      </w:r>
    </w:p>
    <w:p>
      <w:pPr>
        <w:spacing w:line="360" w:lineRule="auto"/>
        <w:ind w:firstLine="480" w:firstLineChars="200"/>
        <w:rPr>
          <w:rFonts w:ascii="宋体" w:hAnsi="宋体"/>
          <w:sz w:val="24"/>
          <w:szCs w:val="24"/>
        </w:rPr>
      </w:pPr>
      <w:r>
        <w:rPr>
          <w:rFonts w:hint="eastAsia" w:ascii="宋体" w:hAnsi="宋体"/>
          <w:sz w:val="24"/>
          <w:szCs w:val="24"/>
        </w:rPr>
        <w:t>3.4信用标（12分）</w:t>
      </w:r>
    </w:p>
    <w:p>
      <w:pPr>
        <w:spacing w:line="360" w:lineRule="auto"/>
        <w:ind w:firstLine="480" w:firstLineChars="200"/>
        <w:rPr>
          <w:rFonts w:ascii="宋体" w:hAnsi="宋体"/>
          <w:sz w:val="24"/>
          <w:szCs w:val="24"/>
        </w:rPr>
      </w:pPr>
      <w:r>
        <w:rPr>
          <w:rFonts w:hint="eastAsia" w:ascii="宋体" w:hAnsi="宋体"/>
          <w:sz w:val="24"/>
          <w:szCs w:val="24"/>
        </w:rPr>
        <w:t>3.4.1评标委员会对各有效供应商进行信用标评审，填写信用标评分表。分值标准如下：</w:t>
      </w:r>
    </w:p>
    <w:p>
      <w:pPr>
        <w:spacing w:line="360" w:lineRule="auto"/>
        <w:ind w:firstLine="480" w:firstLineChars="200"/>
        <w:rPr>
          <w:rFonts w:ascii="宋体" w:hAnsi="宋体"/>
          <w:sz w:val="24"/>
          <w:szCs w:val="24"/>
        </w:rPr>
      </w:pPr>
      <w:r>
        <w:rPr>
          <w:rFonts w:hint="eastAsia" w:ascii="宋体" w:hAnsi="宋体"/>
          <w:sz w:val="24"/>
          <w:szCs w:val="24"/>
        </w:rPr>
        <w:t>3.4.1.1信用评价系统无初始评价记录的供应商，统一得基本分7.2分；</w:t>
      </w:r>
    </w:p>
    <w:p>
      <w:pPr>
        <w:spacing w:line="360" w:lineRule="auto"/>
        <w:ind w:firstLine="480" w:firstLineChars="200"/>
        <w:rPr>
          <w:rFonts w:ascii="宋体" w:hAnsi="宋体"/>
          <w:sz w:val="24"/>
          <w:szCs w:val="24"/>
        </w:rPr>
      </w:pPr>
      <w:r>
        <w:rPr>
          <w:rFonts w:hint="eastAsia" w:ascii="宋体" w:hAnsi="宋体"/>
          <w:sz w:val="24"/>
          <w:szCs w:val="24"/>
        </w:rPr>
        <w:t>3.4.1.2信用评价系统已有评价记录的供应商，各供应商本项得分=（信用评价分值*12）/100，信用评价系统的信用评价分值调用时间为开标前一日24:00时。</w:t>
      </w:r>
    </w:p>
    <w:p>
      <w:pPr>
        <w:spacing w:line="360" w:lineRule="auto"/>
        <w:ind w:firstLine="482" w:firstLineChars="200"/>
        <w:rPr>
          <w:rFonts w:ascii="宋体" w:hAnsi="宋体"/>
          <w:b/>
          <w:sz w:val="24"/>
          <w:szCs w:val="24"/>
        </w:rPr>
      </w:pPr>
      <w:r>
        <w:rPr>
          <w:rFonts w:hint="eastAsia" w:ascii="宋体" w:hAnsi="宋体"/>
          <w:b/>
          <w:sz w:val="24"/>
          <w:szCs w:val="24"/>
        </w:rPr>
        <w:t xml:space="preserve">4．评审结果 </w:t>
      </w:r>
    </w:p>
    <w:p>
      <w:pPr>
        <w:spacing w:line="360" w:lineRule="auto"/>
        <w:ind w:firstLine="480" w:firstLineChars="200"/>
        <w:rPr>
          <w:rFonts w:ascii="宋体" w:hAnsi="宋体"/>
          <w:sz w:val="24"/>
          <w:szCs w:val="24"/>
        </w:rPr>
      </w:pPr>
      <w:r>
        <w:rPr>
          <w:rFonts w:hint="eastAsia" w:ascii="宋体" w:hAnsi="宋体"/>
          <w:sz w:val="24"/>
          <w:szCs w:val="24"/>
        </w:rPr>
        <w:t>4.1经评审合格的投标文件，评标委员会按综合评审得分从高到低的顺序依次推荐2名中标候选供应商。排名第一的为首选中标供应商，排名第二的为备选供应商。</w:t>
      </w:r>
    </w:p>
    <w:p>
      <w:pPr>
        <w:spacing w:line="360" w:lineRule="auto"/>
        <w:ind w:firstLine="480" w:firstLineChars="200"/>
        <w:rPr>
          <w:rFonts w:ascii="宋体" w:hAnsi="宋体"/>
          <w:sz w:val="24"/>
          <w:szCs w:val="24"/>
        </w:rPr>
      </w:pPr>
      <w:r>
        <w:rPr>
          <w:rFonts w:hint="eastAsia" w:ascii="宋体" w:hAnsi="宋体"/>
          <w:sz w:val="24"/>
          <w:szCs w:val="24"/>
        </w:rPr>
        <w:t>4.2评标委员会（安排代理机构）对拟推荐的中标候选供应商的信用状况进行查询，经查询若被列入供应商须知前附表中第12条失信名单的，由评标委员会取消其中标候选供应商资格，并按4.1条重新确定中标候选供应商人选，完成相关工作，与此同时，将对拟推荐的中标候选供应商的截至评标日的信用状况进行查询并在截图上由评委会签字确认。</w:t>
      </w:r>
    </w:p>
    <w:p>
      <w:pPr>
        <w:spacing w:line="360" w:lineRule="auto"/>
        <w:ind w:firstLine="480" w:firstLineChars="200"/>
        <w:rPr>
          <w:rFonts w:ascii="宋体" w:hAnsi="宋体"/>
          <w:sz w:val="24"/>
          <w:szCs w:val="24"/>
        </w:rPr>
      </w:pPr>
      <w:r>
        <w:rPr>
          <w:rFonts w:hint="eastAsia" w:ascii="宋体" w:hAnsi="宋体"/>
          <w:sz w:val="24"/>
          <w:szCs w:val="24"/>
        </w:rPr>
        <w:t>4.3评标委员会完成评标后，应当向采购人提交书面评标报告。</w:t>
      </w:r>
    </w:p>
    <w:p>
      <w:pPr>
        <w:spacing w:line="360" w:lineRule="auto"/>
        <w:ind w:firstLine="482" w:firstLineChars="200"/>
        <w:rPr>
          <w:rFonts w:ascii="宋体" w:hAnsi="宋体"/>
          <w:b/>
          <w:sz w:val="24"/>
          <w:szCs w:val="24"/>
        </w:rPr>
      </w:pPr>
      <w:r>
        <w:rPr>
          <w:rFonts w:hint="eastAsia" w:ascii="宋体" w:hAnsi="宋体"/>
          <w:b/>
          <w:sz w:val="24"/>
          <w:szCs w:val="24"/>
        </w:rPr>
        <w:t>5.例外情况</w:t>
      </w:r>
    </w:p>
    <w:p>
      <w:pPr>
        <w:spacing w:line="360" w:lineRule="auto"/>
        <w:ind w:firstLine="480" w:firstLineChars="200"/>
        <w:rPr>
          <w:rFonts w:ascii="宋体" w:hAnsi="宋体"/>
          <w:sz w:val="24"/>
          <w:szCs w:val="24"/>
        </w:rPr>
      </w:pPr>
      <w:r>
        <w:rPr>
          <w:rFonts w:hint="eastAsia" w:ascii="宋体" w:hAnsi="宋体"/>
          <w:sz w:val="24"/>
          <w:szCs w:val="24"/>
        </w:rPr>
        <w:t>5.1当出现供应商综合评审得分相等时，按下列顺序排序：“信用标”得分高的优先；仍相同时，“投标报价”得分高的优先；仍相同时，“投标产品及其技术参数” 得分高的优先；依然相同时，由评标委员会现场抽签确定顺序。</w:t>
      </w:r>
    </w:p>
    <w:p>
      <w:pPr>
        <w:spacing w:line="360" w:lineRule="auto"/>
        <w:ind w:firstLine="480" w:firstLineChars="200"/>
        <w:rPr>
          <w:rFonts w:ascii="宋体" w:hAnsi="宋体"/>
          <w:sz w:val="24"/>
          <w:szCs w:val="24"/>
        </w:rPr>
      </w:pPr>
      <w:r>
        <w:rPr>
          <w:rFonts w:hint="eastAsia" w:ascii="宋体" w:hAnsi="宋体"/>
          <w:sz w:val="24"/>
          <w:szCs w:val="24"/>
        </w:rPr>
        <w:t>5.2当评标委员会认为各投标报价均较高时，可以否决全部投标。</w:t>
      </w:r>
    </w:p>
    <w:p>
      <w:pPr>
        <w:spacing w:line="360" w:lineRule="auto"/>
        <w:ind w:firstLine="480" w:firstLineChars="200"/>
        <w:rPr>
          <w:rFonts w:ascii="宋体" w:hAnsi="宋体"/>
          <w:sz w:val="24"/>
          <w:szCs w:val="24"/>
        </w:rPr>
      </w:pPr>
      <w:r>
        <w:rPr>
          <w:rFonts w:hint="eastAsia" w:ascii="宋体" w:hAnsi="宋体"/>
          <w:sz w:val="24"/>
          <w:szCs w:val="24"/>
        </w:rPr>
        <w:t>5.3招标文件条款存在含义不清或者相互矛盾的，评标委员会应当针对相应条款作出有利于相应供应商的结论。</w:t>
      </w:r>
    </w:p>
    <w:p>
      <w:pPr>
        <w:spacing w:line="360" w:lineRule="auto"/>
        <w:ind w:firstLine="480" w:firstLineChars="200"/>
        <w:rPr>
          <w:rFonts w:ascii="宋体" w:hAnsi="宋体"/>
          <w:sz w:val="24"/>
          <w:szCs w:val="24"/>
        </w:rPr>
      </w:pPr>
      <w:r>
        <w:rPr>
          <w:rFonts w:hint="eastAsia" w:ascii="宋体" w:hAnsi="宋体"/>
          <w:sz w:val="24"/>
          <w:szCs w:val="24"/>
        </w:rPr>
        <w:t>5.4 评标委员会发现招标文件存在歧义、重大缺陷导致评标工作无法进行，或者招标文件的内容违反国家有关强制性规定的，应当停止评标工作，与采购人或代理机构沟通并做书面记录。采购人或代理机构书面确认后，应当修改招标文件，重新组织采购活动。</w:t>
      </w:r>
    </w:p>
    <w:p>
      <w:pPr>
        <w:spacing w:line="360" w:lineRule="auto"/>
        <w:ind w:firstLine="482" w:firstLineChars="200"/>
        <w:rPr>
          <w:rFonts w:ascii="宋体" w:hAnsi="宋体"/>
          <w:b/>
          <w:sz w:val="24"/>
          <w:szCs w:val="24"/>
        </w:rPr>
      </w:pPr>
      <w:r>
        <w:rPr>
          <w:rFonts w:hint="eastAsia" w:ascii="宋体" w:hAnsi="宋体"/>
          <w:b/>
          <w:sz w:val="24"/>
          <w:szCs w:val="24"/>
        </w:rPr>
        <w:t>6.其他</w:t>
      </w:r>
    </w:p>
    <w:p>
      <w:pPr>
        <w:spacing w:line="360" w:lineRule="auto"/>
        <w:ind w:firstLine="480" w:firstLineChars="200"/>
        <w:rPr>
          <w:rFonts w:ascii="宋体" w:hAnsi="宋体"/>
          <w:sz w:val="24"/>
          <w:szCs w:val="24"/>
        </w:rPr>
      </w:pPr>
      <w:r>
        <w:rPr>
          <w:rFonts w:hint="eastAsia" w:ascii="宋体" w:hAnsi="宋体"/>
          <w:sz w:val="24"/>
          <w:szCs w:val="24"/>
        </w:rPr>
        <w:t>6.1中标结果公告：公告内容应包括采购人及其委托的代理机构的名称、地址、联系方式，项目名称和项目编号，中标供应商名称、地址和中标金额，主要中标标的的名称、规格型号、数量、单价、服务要求，中标供应商业绩，评标被否决单位及原因，中标公告期限以及评标委员会成员名单。招标文件随之公告。</w:t>
      </w:r>
    </w:p>
    <w:p>
      <w:pPr>
        <w:spacing w:line="360" w:lineRule="auto"/>
        <w:ind w:firstLine="480" w:firstLineChars="200"/>
        <w:rPr>
          <w:rFonts w:ascii="宋体" w:hAnsi="宋体"/>
          <w:sz w:val="24"/>
          <w:szCs w:val="24"/>
        </w:rPr>
      </w:pPr>
    </w:p>
    <w:p>
      <w:pPr>
        <w:keepNext/>
        <w:keepLines/>
        <w:spacing w:line="500" w:lineRule="exact"/>
        <w:jc w:val="center"/>
        <w:rPr>
          <w:rFonts w:ascii="仿宋" w:hAnsi="仿宋" w:eastAsia="仿宋"/>
          <w:szCs w:val="32"/>
        </w:rPr>
      </w:pPr>
      <w:r>
        <w:rPr>
          <w:rFonts w:hint="eastAsia" w:cs="Arial"/>
          <w:sz w:val="24"/>
          <w:szCs w:val="24"/>
        </w:rPr>
        <w:br w:type="page"/>
      </w:r>
    </w:p>
    <w:p>
      <w:pPr>
        <w:jc w:val="center"/>
        <w:rPr>
          <w:rFonts w:ascii="仿宋" w:hAnsi="仿宋" w:eastAsia="仿宋"/>
          <w:sz w:val="32"/>
          <w:szCs w:val="32"/>
        </w:rPr>
      </w:pPr>
    </w:p>
    <w:p>
      <w:pPr>
        <w:jc w:val="center"/>
      </w:pPr>
      <w:r>
        <w:rPr>
          <w:rFonts w:hint="eastAsia" w:ascii="仿宋" w:hAnsi="仿宋" w:eastAsia="仿宋"/>
          <w:sz w:val="32"/>
          <w:szCs w:val="32"/>
        </w:rPr>
        <w:t>皖南医学院货物采购项目</w:t>
      </w:r>
    </w:p>
    <w:p>
      <w:pPr>
        <w:rPr>
          <w:rFonts w:ascii="宋体" w:hAnsi="宋体"/>
          <w:b/>
          <w:sz w:val="84"/>
          <w:szCs w:val="84"/>
        </w:rPr>
      </w:pPr>
    </w:p>
    <w:p>
      <w:pPr>
        <w:jc w:val="center"/>
        <w:rPr>
          <w:rFonts w:ascii="宋体" w:hAnsi="宋体"/>
          <w:b/>
          <w:sz w:val="84"/>
          <w:szCs w:val="84"/>
        </w:rPr>
      </w:pPr>
    </w:p>
    <w:p>
      <w:pPr>
        <w:jc w:val="center"/>
        <w:rPr>
          <w:rFonts w:ascii="宋体" w:hAnsi="宋体"/>
          <w:b/>
          <w:sz w:val="72"/>
          <w:szCs w:val="72"/>
        </w:rPr>
      </w:pPr>
      <w:r>
        <w:rPr>
          <w:rFonts w:hint="eastAsia" w:ascii="宋体" w:hAnsi="宋体"/>
          <w:b/>
          <w:sz w:val="72"/>
          <w:szCs w:val="72"/>
        </w:rPr>
        <w:t>招标文件</w:t>
      </w:r>
    </w:p>
    <w:p/>
    <w:p>
      <w:pPr>
        <w:pStyle w:val="5"/>
        <w:jc w:val="center"/>
        <w:rPr>
          <w:rFonts w:ascii="宋体" w:hAnsi="宋体"/>
          <w:b w:val="0"/>
          <w:sz w:val="36"/>
          <w:szCs w:val="36"/>
        </w:rPr>
      </w:pPr>
      <w:r>
        <w:rPr>
          <w:rStyle w:val="34"/>
          <w:rFonts w:hint="eastAsia"/>
          <w:b w:val="0"/>
        </w:rPr>
        <w:t>（第二册   通用部分</w:t>
      </w:r>
      <w:r>
        <w:rPr>
          <w:rStyle w:val="34"/>
          <w:b w:val="0"/>
        </w:rPr>
        <w:t>）</w:t>
      </w:r>
    </w:p>
    <w:p>
      <w:pPr>
        <w:ind w:right="1284" w:firstLine="3092" w:firstLineChars="700"/>
        <w:rPr>
          <w:rFonts w:ascii="宋体" w:hAnsi="宋体"/>
          <w:b/>
          <w:sz w:val="44"/>
          <w:szCs w:val="44"/>
        </w:rPr>
      </w:pPr>
    </w:p>
    <w:p>
      <w:pPr>
        <w:ind w:right="1284" w:firstLine="3092" w:firstLineChars="700"/>
        <w:rPr>
          <w:rFonts w:ascii="宋体" w:hAnsi="宋体"/>
          <w:b/>
          <w:sz w:val="44"/>
          <w:szCs w:val="44"/>
        </w:rPr>
      </w:pPr>
    </w:p>
    <w:p>
      <w:pPr>
        <w:ind w:right="1284"/>
        <w:rPr>
          <w:rFonts w:ascii="宋体" w:hAnsi="宋体"/>
          <w:b/>
          <w:sz w:val="44"/>
          <w:szCs w:val="44"/>
        </w:rPr>
      </w:pPr>
    </w:p>
    <w:p>
      <w:pPr>
        <w:ind w:right="1284" w:firstLine="3092" w:firstLineChars="700"/>
        <w:rPr>
          <w:rFonts w:ascii="宋体" w:hAnsi="宋体"/>
          <w:b/>
          <w:sz w:val="44"/>
          <w:szCs w:val="44"/>
        </w:rPr>
      </w:pPr>
    </w:p>
    <w:p>
      <w:pPr>
        <w:ind w:right="1284" w:firstLine="3092" w:firstLineChars="700"/>
        <w:rPr>
          <w:rFonts w:ascii="宋体" w:hAnsi="宋体"/>
          <w:b/>
          <w:sz w:val="44"/>
          <w:szCs w:val="44"/>
        </w:rPr>
      </w:pPr>
    </w:p>
    <w:p>
      <w:pPr>
        <w:ind w:right="1284" w:firstLine="3092" w:firstLineChars="700"/>
        <w:rPr>
          <w:rFonts w:ascii="宋体" w:hAnsi="宋体"/>
          <w:b/>
          <w:sz w:val="44"/>
          <w:szCs w:val="44"/>
        </w:rPr>
      </w:pPr>
    </w:p>
    <w:p>
      <w:pPr>
        <w:ind w:right="1284" w:firstLine="3092" w:firstLineChars="700"/>
        <w:rPr>
          <w:rFonts w:ascii="宋体" w:hAnsi="宋体"/>
          <w:b/>
          <w:sz w:val="44"/>
          <w:szCs w:val="44"/>
        </w:rPr>
      </w:pPr>
    </w:p>
    <w:p>
      <w:pPr>
        <w:pStyle w:val="9"/>
        <w:jc w:val="center"/>
        <w:rPr>
          <w:rFonts w:ascii="宋体" w:hAnsi="宋体"/>
          <w:b/>
          <w:sz w:val="32"/>
          <w:szCs w:val="32"/>
        </w:rPr>
      </w:pPr>
      <w:r>
        <w:rPr>
          <w:rFonts w:hint="eastAsia" w:ascii="宋体" w:hAnsi="宋体"/>
          <w:b/>
          <w:sz w:val="32"/>
          <w:szCs w:val="32"/>
        </w:rPr>
        <w:t>采购人：皖南医学院</w:t>
      </w:r>
    </w:p>
    <w:p>
      <w:pPr>
        <w:jc w:val="center"/>
        <w:rPr>
          <w:rFonts w:ascii="宋体" w:hAnsi="宋体"/>
          <w:b/>
          <w:sz w:val="36"/>
          <w:szCs w:val="36"/>
        </w:rPr>
      </w:pPr>
      <w:r>
        <w:rPr>
          <w:rFonts w:hint="eastAsia" w:ascii="宋体" w:hAnsi="宋体"/>
          <w:b/>
          <w:sz w:val="32"/>
          <w:szCs w:val="32"/>
        </w:rPr>
        <w:t>代理机构：安徽安兆工程技术咨询服务有限公司</w:t>
      </w:r>
    </w:p>
    <w:p>
      <w:pPr>
        <w:jc w:val="center"/>
        <w:rPr>
          <w:rFonts w:ascii="宋体" w:hAnsi="宋体"/>
          <w:b/>
          <w:sz w:val="36"/>
          <w:szCs w:val="36"/>
        </w:rPr>
      </w:pPr>
    </w:p>
    <w:p>
      <w:pPr>
        <w:jc w:val="center"/>
        <w:rPr>
          <w:rFonts w:hint="eastAsia" w:ascii="宋体" w:hAnsi="宋体"/>
          <w:b/>
          <w:sz w:val="32"/>
          <w:szCs w:val="32"/>
        </w:rPr>
      </w:pPr>
      <w:r>
        <w:rPr>
          <w:rFonts w:hint="eastAsia" w:ascii="宋体" w:hAnsi="宋体"/>
          <w:b/>
          <w:sz w:val="32"/>
          <w:szCs w:val="32"/>
        </w:rPr>
        <w:t>2022年</w:t>
      </w:r>
      <w:r>
        <w:rPr>
          <w:rFonts w:hint="eastAsia" w:ascii="宋体" w:hAnsi="宋体"/>
          <w:b/>
          <w:sz w:val="32"/>
          <w:szCs w:val="32"/>
          <w:lang w:val="en-US" w:eastAsia="zh-CN"/>
        </w:rPr>
        <w:t>4</w:t>
      </w:r>
      <w:r>
        <w:rPr>
          <w:rFonts w:hint="eastAsia" w:ascii="宋体" w:hAnsi="宋体"/>
          <w:b/>
          <w:sz w:val="32"/>
          <w:szCs w:val="32"/>
        </w:rPr>
        <w:t>月</w:t>
      </w:r>
      <w:r>
        <w:rPr>
          <w:rFonts w:hint="eastAsia" w:ascii="宋体" w:hAnsi="宋体"/>
          <w:b/>
          <w:sz w:val="32"/>
          <w:szCs w:val="32"/>
          <w:lang w:val="en-US" w:eastAsia="zh-CN"/>
        </w:rPr>
        <w:t>14</w:t>
      </w:r>
      <w:r>
        <w:rPr>
          <w:rFonts w:hint="eastAsia" w:ascii="宋体" w:hAnsi="宋体"/>
          <w:b/>
          <w:sz w:val="32"/>
          <w:szCs w:val="32"/>
        </w:rPr>
        <w:t>日</w:t>
      </w:r>
    </w:p>
    <w:p/>
    <w:p/>
    <w:p>
      <w:pPr>
        <w:pStyle w:val="6"/>
        <w:spacing w:line="500" w:lineRule="exact"/>
        <w:jc w:val="center"/>
      </w:pPr>
      <w:r>
        <w:br w:type="page"/>
      </w:r>
      <w:r>
        <w:t>第一章</w:t>
      </w:r>
      <w:r>
        <w:rPr>
          <w:rFonts w:hint="eastAsia"/>
        </w:rPr>
        <w:t xml:space="preserve">  </w:t>
      </w:r>
      <w:r>
        <w:t>供应商须知</w:t>
      </w:r>
    </w:p>
    <w:p>
      <w:pPr>
        <w:pStyle w:val="7"/>
        <w:snapToGrid w:val="0"/>
        <w:spacing w:before="0" w:after="0" w:line="360" w:lineRule="auto"/>
        <w:jc w:val="left"/>
        <w:rPr>
          <w:sz w:val="21"/>
          <w:szCs w:val="30"/>
        </w:rPr>
      </w:pPr>
      <w:r>
        <w:rPr>
          <w:sz w:val="21"/>
          <w:szCs w:val="30"/>
        </w:rPr>
        <w:t>1.资金来源</w:t>
      </w:r>
    </w:p>
    <w:p>
      <w:pPr>
        <w:spacing w:line="360" w:lineRule="auto"/>
        <w:ind w:firstLine="420" w:firstLineChars="200"/>
        <w:rPr>
          <w:rFonts w:ascii="宋体" w:hAnsi="宋体"/>
        </w:rPr>
      </w:pPr>
      <w:r>
        <w:rPr>
          <w:rFonts w:ascii="宋体" w:hAnsi="宋体"/>
        </w:rPr>
        <w:t>1.1本项目的采购人已安排采购预算资金用于支付本次招标项目合同项下的款项。</w:t>
      </w:r>
    </w:p>
    <w:p>
      <w:pPr>
        <w:pStyle w:val="7"/>
        <w:snapToGrid w:val="0"/>
        <w:spacing w:before="0" w:after="0" w:line="360" w:lineRule="auto"/>
        <w:jc w:val="left"/>
        <w:rPr>
          <w:sz w:val="21"/>
          <w:szCs w:val="30"/>
        </w:rPr>
      </w:pPr>
      <w:r>
        <w:rPr>
          <w:rFonts w:hint="eastAsia"/>
          <w:sz w:val="21"/>
          <w:szCs w:val="30"/>
        </w:rPr>
        <w:t>2.招标文件内容</w:t>
      </w:r>
    </w:p>
    <w:p>
      <w:pPr>
        <w:spacing w:line="360" w:lineRule="auto"/>
        <w:ind w:firstLine="420" w:firstLineChars="200"/>
        <w:rPr>
          <w:rFonts w:ascii="宋体" w:hAnsi="宋体"/>
        </w:rPr>
      </w:pPr>
      <w:r>
        <w:rPr>
          <w:rFonts w:hint="eastAsia" w:ascii="宋体" w:hAnsi="宋体"/>
        </w:rPr>
        <w:t>2.1招标文件共八章，分两册。各册的内容如下：</w:t>
      </w:r>
    </w:p>
    <w:p>
      <w:pPr>
        <w:spacing w:line="360" w:lineRule="auto"/>
        <w:ind w:firstLine="420" w:firstLineChars="200"/>
        <w:rPr>
          <w:rFonts w:ascii="宋体" w:hAnsi="宋体"/>
        </w:rPr>
      </w:pPr>
      <w:r>
        <w:rPr>
          <w:rFonts w:hint="eastAsia" w:ascii="宋体" w:hAnsi="宋体"/>
        </w:rPr>
        <w:t>第一册（专用部分）</w:t>
      </w:r>
    </w:p>
    <w:p>
      <w:pPr>
        <w:spacing w:line="360" w:lineRule="auto"/>
        <w:ind w:firstLine="420" w:firstLineChars="200"/>
        <w:rPr>
          <w:rFonts w:ascii="宋体" w:hAnsi="宋体"/>
        </w:rPr>
      </w:pPr>
      <w:r>
        <w:rPr>
          <w:rFonts w:hint="eastAsia" w:ascii="宋体" w:hAnsi="宋体"/>
        </w:rPr>
        <w:t>第 一 章    招标公告</w:t>
      </w:r>
    </w:p>
    <w:p>
      <w:pPr>
        <w:spacing w:line="360" w:lineRule="auto"/>
        <w:ind w:firstLine="420" w:firstLineChars="200"/>
        <w:rPr>
          <w:rFonts w:ascii="宋体" w:hAnsi="宋体"/>
        </w:rPr>
      </w:pPr>
      <w:r>
        <w:rPr>
          <w:rFonts w:hint="eastAsia" w:ascii="宋体" w:hAnsi="宋体"/>
        </w:rPr>
        <w:t xml:space="preserve">第 二 章   供应商须知前附表 </w:t>
      </w:r>
    </w:p>
    <w:p>
      <w:pPr>
        <w:spacing w:line="360" w:lineRule="auto"/>
        <w:ind w:firstLine="420" w:firstLineChars="200"/>
        <w:rPr>
          <w:rFonts w:ascii="宋体" w:hAnsi="宋体"/>
        </w:rPr>
      </w:pPr>
      <w:r>
        <w:rPr>
          <w:rFonts w:hint="eastAsia" w:ascii="宋体" w:hAnsi="宋体"/>
        </w:rPr>
        <w:t>第 三 章   合同条款前附表</w:t>
      </w:r>
    </w:p>
    <w:p>
      <w:pPr>
        <w:spacing w:line="360" w:lineRule="auto"/>
        <w:ind w:firstLine="420" w:firstLineChars="200"/>
        <w:rPr>
          <w:rFonts w:ascii="宋体" w:hAnsi="宋体"/>
        </w:rPr>
      </w:pPr>
      <w:r>
        <w:rPr>
          <w:rFonts w:hint="eastAsia" w:ascii="宋体" w:hAnsi="宋体"/>
        </w:rPr>
        <w:t>第 四 章   采购需求</w:t>
      </w:r>
    </w:p>
    <w:p>
      <w:pPr>
        <w:spacing w:line="360" w:lineRule="auto"/>
        <w:ind w:firstLine="420" w:firstLineChars="200"/>
        <w:rPr>
          <w:rFonts w:ascii="宋体" w:hAnsi="宋体"/>
        </w:rPr>
      </w:pPr>
      <w:r>
        <w:rPr>
          <w:rFonts w:hint="eastAsia" w:ascii="宋体" w:hAnsi="宋体"/>
        </w:rPr>
        <w:t>第 五 章    评标办法及评分规则</w:t>
      </w:r>
    </w:p>
    <w:p>
      <w:pPr>
        <w:spacing w:line="360" w:lineRule="auto"/>
        <w:ind w:firstLine="420" w:firstLineChars="200"/>
        <w:rPr>
          <w:rFonts w:ascii="宋体" w:hAnsi="宋体"/>
        </w:rPr>
      </w:pPr>
      <w:r>
        <w:rPr>
          <w:rFonts w:hint="eastAsia" w:ascii="宋体" w:hAnsi="宋体"/>
        </w:rPr>
        <w:t>第二册（通用部分）</w:t>
      </w:r>
    </w:p>
    <w:p>
      <w:pPr>
        <w:spacing w:line="360" w:lineRule="auto"/>
        <w:ind w:firstLine="420" w:firstLineChars="200"/>
        <w:rPr>
          <w:rFonts w:ascii="宋体" w:hAnsi="宋体"/>
        </w:rPr>
      </w:pPr>
      <w:r>
        <w:rPr>
          <w:rFonts w:hint="eastAsia" w:ascii="宋体" w:hAnsi="宋体"/>
        </w:rPr>
        <w:t>第 一 章    供应商须知</w:t>
      </w:r>
    </w:p>
    <w:p>
      <w:pPr>
        <w:spacing w:line="360" w:lineRule="auto"/>
        <w:ind w:firstLine="420" w:firstLineChars="200"/>
        <w:rPr>
          <w:rFonts w:ascii="宋体" w:hAnsi="宋体"/>
        </w:rPr>
      </w:pPr>
      <w:r>
        <w:rPr>
          <w:rFonts w:hint="eastAsia" w:ascii="宋体" w:hAnsi="宋体"/>
        </w:rPr>
        <w:t>第 二 章    采购合同</w:t>
      </w:r>
    </w:p>
    <w:p>
      <w:pPr>
        <w:spacing w:line="360" w:lineRule="auto"/>
        <w:ind w:firstLine="420" w:firstLineChars="200"/>
        <w:rPr>
          <w:rFonts w:ascii="宋体" w:hAnsi="宋体"/>
        </w:rPr>
      </w:pPr>
      <w:r>
        <w:rPr>
          <w:rFonts w:hint="eastAsia" w:ascii="宋体" w:hAnsi="宋体"/>
        </w:rPr>
        <w:t>第 三 章    投标文件格式</w:t>
      </w:r>
    </w:p>
    <w:p>
      <w:pPr>
        <w:spacing w:line="360" w:lineRule="auto"/>
        <w:ind w:firstLine="420" w:firstLineChars="200"/>
        <w:rPr>
          <w:rFonts w:ascii="宋体" w:hAnsi="宋体"/>
        </w:rPr>
      </w:pPr>
      <w:r>
        <w:rPr>
          <w:rFonts w:hint="eastAsia" w:ascii="宋体" w:hAnsi="宋体"/>
        </w:rPr>
        <w:t>2.2供应商应认真阅读招标文件所有的事项、格式、条款和技术规范等。如供应商没有按照招标文件要求提交全部资料，或者投标文件没有对招标文件在各方面都做出实质性响应，供应商承担可能导致其投标被否决的风险。</w:t>
      </w:r>
    </w:p>
    <w:p>
      <w:pPr>
        <w:pStyle w:val="7"/>
        <w:snapToGrid w:val="0"/>
        <w:spacing w:before="0" w:after="0" w:line="360" w:lineRule="auto"/>
        <w:jc w:val="left"/>
        <w:rPr>
          <w:sz w:val="21"/>
          <w:szCs w:val="30"/>
        </w:rPr>
      </w:pPr>
      <w:r>
        <w:rPr>
          <w:rFonts w:hint="eastAsia"/>
          <w:sz w:val="21"/>
          <w:szCs w:val="30"/>
        </w:rPr>
        <w:t>3.对供应商的要求</w:t>
      </w:r>
    </w:p>
    <w:p>
      <w:pPr>
        <w:spacing w:line="360" w:lineRule="auto"/>
        <w:ind w:firstLine="420" w:firstLineChars="200"/>
        <w:rPr>
          <w:rFonts w:ascii="宋体" w:hAnsi="宋体"/>
        </w:rPr>
      </w:pPr>
      <w:r>
        <w:rPr>
          <w:rFonts w:hint="eastAsia" w:ascii="宋体" w:hAnsi="宋体"/>
        </w:rPr>
        <w:t>3.1供应商不得直接或间接地与采购人或与受委托对本次招标货物进行设计、编制规范和其他文件的单位或其附属机构有任何关联。</w:t>
      </w:r>
    </w:p>
    <w:p>
      <w:pPr>
        <w:spacing w:line="360" w:lineRule="auto"/>
        <w:ind w:firstLine="420" w:firstLineChars="200"/>
        <w:rPr>
          <w:rFonts w:ascii="宋体" w:hAnsi="宋体"/>
        </w:rPr>
      </w:pPr>
      <w:r>
        <w:rPr>
          <w:rFonts w:hint="eastAsia" w:ascii="宋体" w:hAnsi="宋体"/>
        </w:rPr>
        <w:t>3.2供应商必须为具有相应货物供货资质和能力的企业法人或其他经济组织。本项目应具备的专门资格条件见供应商须知前附表之规定。</w:t>
      </w:r>
    </w:p>
    <w:p>
      <w:pPr>
        <w:spacing w:line="360" w:lineRule="auto"/>
        <w:ind w:firstLine="420" w:firstLineChars="200"/>
        <w:rPr>
          <w:rFonts w:ascii="宋体" w:hAnsi="宋体"/>
        </w:rPr>
      </w:pPr>
      <w:r>
        <w:rPr>
          <w:rFonts w:hint="eastAsia" w:ascii="宋体" w:hAnsi="宋体"/>
        </w:rPr>
        <w:t>3.3供应商应遵守国家有关法律、法规、规章，具有良好的商业信誉和健全的财务会计制度。</w:t>
      </w:r>
    </w:p>
    <w:p>
      <w:pPr>
        <w:spacing w:line="360" w:lineRule="auto"/>
        <w:ind w:firstLine="420" w:firstLineChars="200"/>
        <w:rPr>
          <w:rFonts w:ascii="宋体" w:hAnsi="宋体"/>
        </w:rPr>
      </w:pPr>
      <w:r>
        <w:rPr>
          <w:rFonts w:hint="eastAsia" w:ascii="宋体" w:hAnsi="宋体"/>
        </w:rPr>
        <w:t>3.4两个以上供应商可以组成一个投标联合体，以一个供应商的身份投标。</w:t>
      </w:r>
    </w:p>
    <w:p>
      <w:pPr>
        <w:spacing w:line="360" w:lineRule="auto"/>
        <w:ind w:firstLine="420" w:firstLineChars="200"/>
        <w:rPr>
          <w:rFonts w:ascii="宋体" w:hAnsi="宋体"/>
        </w:rPr>
      </w:pPr>
      <w:r>
        <w:rPr>
          <w:rFonts w:hint="eastAsia" w:ascii="宋体" w:hAnsi="宋体"/>
        </w:rPr>
        <w:t>联合体各方之间应当签订共同投标协议（协议应附在投标文件中），明确约定联合体各方承担的工作和相应的责任。联合体各方签订共同投标协议后，不得再以自己的名义单独在同一项目中投标，也不得组成新的联合体参加同一项目投标。</w:t>
      </w:r>
    </w:p>
    <w:p>
      <w:pPr>
        <w:spacing w:line="360" w:lineRule="auto"/>
        <w:ind w:firstLine="420" w:firstLineChars="200"/>
        <w:rPr>
          <w:rFonts w:ascii="宋体" w:hAnsi="宋体"/>
        </w:rPr>
      </w:pPr>
      <w:r>
        <w:rPr>
          <w:rFonts w:hint="eastAsia" w:ascii="宋体" w:hAnsi="宋体"/>
        </w:rPr>
        <w:t>招标文件未特别说明不接受联合体投标的，视为接受联合体投标。</w:t>
      </w:r>
    </w:p>
    <w:p>
      <w:pPr>
        <w:spacing w:line="360" w:lineRule="auto"/>
        <w:ind w:firstLine="420" w:firstLineChars="200"/>
        <w:rPr>
          <w:rFonts w:ascii="宋体" w:hAnsi="宋体"/>
        </w:rPr>
      </w:pPr>
      <w:r>
        <w:rPr>
          <w:rFonts w:hint="eastAsia" w:ascii="宋体" w:hAnsi="宋体"/>
        </w:rPr>
        <w:t>3.5供应商必须认真阅读招标文件内容，按招标文件要求编写投标文件。</w:t>
      </w:r>
    </w:p>
    <w:p>
      <w:pPr>
        <w:pStyle w:val="7"/>
        <w:snapToGrid w:val="0"/>
        <w:spacing w:before="0" w:after="0" w:line="360" w:lineRule="auto"/>
        <w:jc w:val="left"/>
        <w:rPr>
          <w:sz w:val="21"/>
          <w:szCs w:val="30"/>
        </w:rPr>
      </w:pPr>
      <w:r>
        <w:rPr>
          <w:rFonts w:hint="eastAsia"/>
          <w:sz w:val="21"/>
          <w:szCs w:val="30"/>
        </w:rPr>
        <w:t>4.招标文件的澄清和修改</w:t>
      </w:r>
    </w:p>
    <w:p>
      <w:pPr>
        <w:spacing w:line="360" w:lineRule="auto"/>
        <w:ind w:firstLine="420" w:firstLineChars="200"/>
        <w:rPr>
          <w:rFonts w:ascii="宋体" w:hAnsi="宋体"/>
        </w:rPr>
      </w:pPr>
      <w:r>
        <w:rPr>
          <w:rFonts w:hint="eastAsia" w:ascii="宋体" w:hAnsi="宋体"/>
        </w:rPr>
        <w:t>4.1在开标时间前，潜在供应商对招标文件有疑问且要求采购人澄清的，应于供应商须知前附表规定的时间前以书面形式告知采购人，采购人对招标文件的修改或答疑回复将于供应商须知前附表规定的时间以书面形式发出,供应商自行上网查阅。</w:t>
      </w:r>
    </w:p>
    <w:p>
      <w:pPr>
        <w:spacing w:line="360" w:lineRule="auto"/>
        <w:ind w:firstLine="420" w:firstLineChars="200"/>
        <w:rPr>
          <w:rFonts w:ascii="宋体" w:hAnsi="宋体"/>
        </w:rPr>
      </w:pPr>
      <w:r>
        <w:rPr>
          <w:rFonts w:hint="eastAsia" w:ascii="宋体" w:hAnsi="宋体"/>
        </w:rPr>
        <w:t>4.2为使供应商有合理的时间按补充文件准备投标文件，采购人可能根据具体情况酌情延长投标截止日期。</w:t>
      </w:r>
    </w:p>
    <w:p>
      <w:pPr>
        <w:pStyle w:val="7"/>
        <w:snapToGrid w:val="0"/>
        <w:spacing w:before="0" w:after="0" w:line="360" w:lineRule="auto"/>
        <w:jc w:val="left"/>
        <w:rPr>
          <w:sz w:val="21"/>
          <w:szCs w:val="30"/>
        </w:rPr>
      </w:pPr>
      <w:r>
        <w:rPr>
          <w:rFonts w:hint="eastAsia"/>
          <w:sz w:val="21"/>
          <w:szCs w:val="30"/>
        </w:rPr>
        <w:t>5.投标文件的组成</w:t>
      </w:r>
    </w:p>
    <w:p>
      <w:pPr>
        <w:spacing w:line="360" w:lineRule="auto"/>
        <w:ind w:firstLine="420" w:firstLineChars="200"/>
        <w:rPr>
          <w:rFonts w:ascii="宋体" w:hAnsi="宋体"/>
        </w:rPr>
      </w:pPr>
      <w:r>
        <w:rPr>
          <w:rFonts w:hint="eastAsia" w:ascii="宋体" w:hAnsi="宋体"/>
        </w:rPr>
        <w:t>供应商应完整地填写招标文件提供的投标文件格式，涉及投标文件中须加盖单位公章的地方，不接受投标专用章。</w:t>
      </w:r>
    </w:p>
    <w:p>
      <w:pPr>
        <w:pStyle w:val="7"/>
        <w:snapToGrid w:val="0"/>
        <w:spacing w:before="0" w:after="0" w:line="360" w:lineRule="auto"/>
        <w:jc w:val="left"/>
        <w:rPr>
          <w:sz w:val="21"/>
          <w:szCs w:val="30"/>
        </w:rPr>
      </w:pPr>
      <w:r>
        <w:rPr>
          <w:rFonts w:hint="eastAsia"/>
          <w:sz w:val="21"/>
          <w:szCs w:val="30"/>
        </w:rPr>
        <w:t>6.投标函</w:t>
      </w:r>
    </w:p>
    <w:p>
      <w:pPr>
        <w:spacing w:line="360" w:lineRule="auto"/>
        <w:ind w:firstLine="420" w:firstLineChars="200"/>
        <w:rPr>
          <w:rFonts w:ascii="宋体" w:hAnsi="宋体"/>
        </w:rPr>
      </w:pPr>
      <w:r>
        <w:rPr>
          <w:rFonts w:hint="eastAsia" w:ascii="宋体" w:hAnsi="宋体"/>
        </w:rPr>
        <w:t>6.1供应商应完整地填写招标文件中规定的投标函。</w:t>
      </w:r>
    </w:p>
    <w:p>
      <w:pPr>
        <w:pStyle w:val="7"/>
        <w:snapToGrid w:val="0"/>
        <w:spacing w:before="0" w:after="0" w:line="360" w:lineRule="auto"/>
        <w:jc w:val="left"/>
        <w:rPr>
          <w:sz w:val="21"/>
          <w:szCs w:val="30"/>
        </w:rPr>
      </w:pPr>
      <w:r>
        <w:rPr>
          <w:rFonts w:hint="eastAsia"/>
          <w:sz w:val="21"/>
          <w:szCs w:val="30"/>
        </w:rPr>
        <w:t>7.投标报价</w:t>
      </w:r>
    </w:p>
    <w:p>
      <w:pPr>
        <w:spacing w:line="360" w:lineRule="auto"/>
        <w:ind w:firstLine="420" w:firstLineChars="200"/>
        <w:rPr>
          <w:rFonts w:ascii="宋体" w:hAnsi="宋体"/>
        </w:rPr>
      </w:pPr>
      <w:r>
        <w:rPr>
          <w:rFonts w:hint="eastAsia" w:ascii="宋体" w:hAnsi="宋体"/>
        </w:rPr>
        <w:t>7.1供应商应在投标文件中的投标分项报价表上标明投报货物的名称、规格型号、单位、数量、单价和总价并签章。</w:t>
      </w:r>
    </w:p>
    <w:p>
      <w:pPr>
        <w:spacing w:line="360" w:lineRule="auto"/>
        <w:ind w:firstLine="420" w:firstLineChars="200"/>
        <w:rPr>
          <w:rFonts w:ascii="宋体" w:hAnsi="宋体"/>
        </w:rPr>
      </w:pPr>
      <w:r>
        <w:rPr>
          <w:rFonts w:hint="eastAsia" w:ascii="宋体" w:hAnsi="宋体"/>
        </w:rPr>
        <w:t>7.2每种货物只能有一个投标报价，任何有选择的报价将不予接受。</w:t>
      </w:r>
    </w:p>
    <w:p>
      <w:pPr>
        <w:spacing w:line="360" w:lineRule="auto"/>
        <w:ind w:firstLine="420" w:firstLineChars="200"/>
        <w:rPr>
          <w:rFonts w:ascii="宋体" w:hAnsi="宋体"/>
        </w:rPr>
      </w:pPr>
      <w:r>
        <w:rPr>
          <w:rFonts w:hint="eastAsia" w:ascii="宋体" w:hAnsi="宋体"/>
        </w:rPr>
        <w:t>7.3投标报价不得使用降价函或优惠报价。</w:t>
      </w:r>
    </w:p>
    <w:p>
      <w:pPr>
        <w:spacing w:line="360" w:lineRule="auto"/>
        <w:ind w:firstLine="420" w:firstLineChars="200"/>
        <w:rPr>
          <w:rFonts w:ascii="宋体" w:hAnsi="宋体"/>
        </w:rPr>
      </w:pPr>
      <w:r>
        <w:rPr>
          <w:rFonts w:hint="eastAsia" w:ascii="宋体" w:hAnsi="宋体"/>
        </w:rPr>
        <w:t>7.4供应商应按固定价格报价，除招标文件另有约定外，各分项投标单价在合同履行过程中是固定不变的，不得以任何理由予以变更。</w:t>
      </w:r>
    </w:p>
    <w:p>
      <w:pPr>
        <w:spacing w:line="360" w:lineRule="auto"/>
        <w:ind w:firstLine="420" w:firstLineChars="200"/>
        <w:rPr>
          <w:rFonts w:ascii="宋体" w:hAnsi="宋体"/>
        </w:rPr>
      </w:pPr>
      <w:r>
        <w:rPr>
          <w:rFonts w:hint="eastAsia" w:ascii="宋体" w:hAnsi="宋体"/>
        </w:rPr>
        <w:t>7.5投标货币为人民币。供应商的投标报价应遵守《中华人民共和国价格法》。</w:t>
      </w:r>
    </w:p>
    <w:p>
      <w:pPr>
        <w:spacing w:line="360" w:lineRule="auto"/>
        <w:ind w:firstLine="420" w:firstLineChars="200"/>
        <w:rPr>
          <w:rFonts w:ascii="宋体" w:hAnsi="宋体"/>
        </w:rPr>
      </w:pPr>
      <w:r>
        <w:rPr>
          <w:rFonts w:hint="eastAsia" w:ascii="宋体" w:hAnsi="宋体"/>
        </w:rPr>
        <w:t>7.6投标价为完成项目合同全部内容的总价。</w:t>
      </w:r>
    </w:p>
    <w:p>
      <w:pPr>
        <w:pStyle w:val="7"/>
        <w:snapToGrid w:val="0"/>
        <w:spacing w:before="0" w:after="0" w:line="360" w:lineRule="auto"/>
        <w:jc w:val="left"/>
        <w:rPr>
          <w:sz w:val="21"/>
          <w:szCs w:val="30"/>
        </w:rPr>
      </w:pPr>
      <w:r>
        <w:rPr>
          <w:rFonts w:hint="eastAsia"/>
          <w:sz w:val="21"/>
          <w:szCs w:val="30"/>
        </w:rPr>
        <w:t>8.投标有效期</w:t>
      </w:r>
    </w:p>
    <w:p>
      <w:pPr>
        <w:spacing w:line="360" w:lineRule="auto"/>
        <w:ind w:firstLine="420" w:firstLineChars="200"/>
        <w:rPr>
          <w:rFonts w:ascii="宋体" w:hAnsi="宋体"/>
        </w:rPr>
      </w:pPr>
      <w:r>
        <w:rPr>
          <w:rFonts w:hint="eastAsia" w:ascii="宋体" w:hAnsi="宋体"/>
        </w:rPr>
        <w:t>8.1供应商须接受招标文件中投标有效期的相关规定。如不接受，将被视为非实质性响应而予以否决。</w:t>
      </w:r>
    </w:p>
    <w:p>
      <w:pPr>
        <w:spacing w:line="360" w:lineRule="auto"/>
        <w:ind w:firstLine="420" w:firstLineChars="200"/>
        <w:rPr>
          <w:rFonts w:ascii="宋体" w:hAnsi="宋体"/>
        </w:rPr>
      </w:pPr>
      <w:r>
        <w:rPr>
          <w:rFonts w:hint="eastAsia" w:ascii="宋体" w:hAnsi="宋体"/>
        </w:rPr>
        <w:t>8.2如需延长投标有效期，按相关法律法规执行。</w:t>
      </w:r>
    </w:p>
    <w:p>
      <w:pPr>
        <w:pStyle w:val="7"/>
        <w:snapToGrid w:val="0"/>
        <w:spacing w:before="0" w:after="0" w:line="360" w:lineRule="auto"/>
        <w:jc w:val="left"/>
        <w:rPr>
          <w:sz w:val="21"/>
          <w:szCs w:val="30"/>
        </w:rPr>
      </w:pPr>
      <w:r>
        <w:rPr>
          <w:rFonts w:hint="eastAsia"/>
          <w:sz w:val="21"/>
          <w:szCs w:val="30"/>
        </w:rPr>
        <w:t>9.投标文件的编制与提交</w:t>
      </w:r>
    </w:p>
    <w:p>
      <w:pPr>
        <w:spacing w:line="360" w:lineRule="auto"/>
        <w:ind w:firstLine="420" w:firstLineChars="200"/>
        <w:rPr>
          <w:rFonts w:ascii="宋体" w:hAnsi="宋体"/>
          <w:szCs w:val="21"/>
        </w:rPr>
      </w:pPr>
      <w:r>
        <w:rPr>
          <w:rFonts w:hint="eastAsia" w:ascii="宋体" w:hAnsi="宋体"/>
          <w:szCs w:val="21"/>
          <w:highlight w:val="white"/>
        </w:rPr>
        <w:t>9.1投标文件应按招标文件的要求与格式编写。</w:t>
      </w:r>
    </w:p>
    <w:p>
      <w:pPr>
        <w:spacing w:line="360" w:lineRule="auto"/>
        <w:ind w:firstLine="420" w:firstLineChars="200"/>
        <w:rPr>
          <w:rFonts w:ascii="宋体" w:hAnsi="宋体"/>
          <w:szCs w:val="21"/>
        </w:rPr>
      </w:pPr>
      <w:r>
        <w:rPr>
          <w:rFonts w:hint="eastAsia" w:ascii="宋体" w:hAnsi="宋体"/>
          <w:szCs w:val="21"/>
          <w:highlight w:val="white"/>
        </w:rPr>
        <w:t>9.2投标文件因表达不清所引起的后果由投标人负责。</w:t>
      </w:r>
    </w:p>
    <w:p>
      <w:pPr>
        <w:spacing w:line="360" w:lineRule="auto"/>
        <w:ind w:firstLine="420" w:firstLineChars="200"/>
        <w:rPr>
          <w:rFonts w:ascii="宋体" w:hAnsi="宋体"/>
          <w:szCs w:val="21"/>
        </w:rPr>
      </w:pPr>
      <w:r>
        <w:rPr>
          <w:rFonts w:hint="eastAsia" w:ascii="宋体" w:hAnsi="宋体"/>
          <w:szCs w:val="21"/>
          <w:highlight w:val="white"/>
        </w:rPr>
        <w:t>9.3投标人编制和提交投标文件所需费用自理。</w:t>
      </w:r>
    </w:p>
    <w:p>
      <w:pPr>
        <w:pStyle w:val="7"/>
        <w:snapToGrid w:val="0"/>
        <w:spacing w:before="0" w:after="0" w:line="360" w:lineRule="auto"/>
        <w:jc w:val="left"/>
        <w:rPr>
          <w:sz w:val="21"/>
          <w:szCs w:val="30"/>
        </w:rPr>
      </w:pPr>
      <w:r>
        <w:rPr>
          <w:rFonts w:hint="eastAsia"/>
          <w:sz w:val="21"/>
          <w:szCs w:val="30"/>
        </w:rPr>
        <w:t xml:space="preserve">10.有下列情形之一的，拒收投标文件： </w:t>
      </w:r>
    </w:p>
    <w:p>
      <w:pPr>
        <w:spacing w:line="360" w:lineRule="auto"/>
        <w:ind w:firstLine="420" w:firstLineChars="200"/>
        <w:rPr>
          <w:szCs w:val="21"/>
        </w:rPr>
      </w:pPr>
      <w:r>
        <w:rPr>
          <w:rFonts w:hint="eastAsia" w:ascii="宋体" w:hAnsi="宋体"/>
          <w:szCs w:val="21"/>
        </w:rPr>
        <w:t>10.1</w:t>
      </w:r>
      <w:r>
        <w:rPr>
          <w:rFonts w:ascii="Arial" w:hAnsi="Arial" w:cs="Arial"/>
          <w:color w:val="333333"/>
          <w:szCs w:val="21"/>
          <w:shd w:val="clear" w:color="auto" w:fill="FFFFFF"/>
        </w:rPr>
        <w:t>在招标文件规定的投标截止时间之后送达的投标文件。</w:t>
      </w:r>
    </w:p>
    <w:p>
      <w:pPr>
        <w:spacing w:line="300" w:lineRule="auto"/>
        <w:ind w:firstLine="420" w:firstLineChars="200"/>
        <w:rPr>
          <w:rFonts w:ascii="宋体" w:hAnsi="宋体"/>
        </w:rPr>
      </w:pPr>
      <w:r>
        <w:rPr>
          <w:rFonts w:hint="eastAsia" w:ascii="宋体" w:hAnsi="宋体"/>
        </w:rPr>
        <w:t>10.2</w:t>
      </w:r>
      <w:r>
        <w:rPr>
          <w:rFonts w:ascii="Arial" w:hAnsi="Arial" w:cs="Arial"/>
          <w:color w:val="333333"/>
          <w:szCs w:val="21"/>
          <w:shd w:val="clear" w:color="auto" w:fill="FFFFFF"/>
        </w:rPr>
        <w:t>投标文件未按招标文件要求密封。</w:t>
      </w:r>
    </w:p>
    <w:p>
      <w:pPr>
        <w:pStyle w:val="7"/>
        <w:snapToGrid w:val="0"/>
        <w:spacing w:before="0" w:after="0" w:line="360" w:lineRule="auto"/>
        <w:jc w:val="left"/>
        <w:rPr>
          <w:sz w:val="21"/>
          <w:szCs w:val="30"/>
        </w:rPr>
      </w:pPr>
      <w:r>
        <w:rPr>
          <w:rFonts w:hint="eastAsia"/>
          <w:sz w:val="21"/>
          <w:szCs w:val="30"/>
        </w:rPr>
        <w:t>11.偏离</w:t>
      </w:r>
    </w:p>
    <w:p>
      <w:pPr>
        <w:spacing w:line="360" w:lineRule="auto"/>
        <w:ind w:firstLine="420" w:firstLineChars="200"/>
        <w:rPr>
          <w:rFonts w:ascii="宋体" w:hAnsi="宋体"/>
        </w:rPr>
      </w:pPr>
      <w:r>
        <w:rPr>
          <w:rFonts w:hint="eastAsia" w:ascii="宋体" w:hAnsi="宋体"/>
        </w:rPr>
        <w:t>11.1本条所称偏离为投标文件对招标文件的偏离，即不满足或不响应招标文件的要求。</w:t>
      </w:r>
    </w:p>
    <w:p>
      <w:pPr>
        <w:spacing w:line="360" w:lineRule="auto"/>
        <w:ind w:firstLine="420" w:firstLineChars="200"/>
        <w:rPr>
          <w:rFonts w:ascii="宋体" w:hAnsi="宋体"/>
        </w:rPr>
      </w:pPr>
      <w:r>
        <w:rPr>
          <w:rFonts w:hint="eastAsia" w:ascii="宋体" w:hAnsi="宋体"/>
        </w:rPr>
        <w:t>11.2除法律、法规和规章规定外，招标文件中用“拒绝”“不接受”“无效”“不得”“必须”“应当”等文字规定或标注星号（“*”）的条款为实质性要求条款（即重要条款），对其中任何一条的偏离，在评标时将其视为无效投标。</w:t>
      </w:r>
    </w:p>
    <w:p>
      <w:pPr>
        <w:pStyle w:val="7"/>
        <w:snapToGrid w:val="0"/>
        <w:spacing w:before="0" w:after="0" w:line="360" w:lineRule="auto"/>
        <w:jc w:val="left"/>
        <w:rPr>
          <w:sz w:val="21"/>
          <w:szCs w:val="30"/>
        </w:rPr>
      </w:pPr>
      <w:r>
        <w:rPr>
          <w:rFonts w:hint="eastAsia"/>
          <w:sz w:val="21"/>
          <w:szCs w:val="30"/>
        </w:rPr>
        <w:t>12.无效投标</w:t>
      </w:r>
    </w:p>
    <w:p>
      <w:pPr>
        <w:spacing w:line="360" w:lineRule="auto"/>
        <w:ind w:firstLine="420" w:firstLineChars="200"/>
        <w:rPr>
          <w:rFonts w:ascii="宋体" w:hAnsi="宋体"/>
        </w:rPr>
      </w:pPr>
      <w:r>
        <w:rPr>
          <w:rFonts w:hint="eastAsia" w:ascii="宋体" w:hAnsi="宋体"/>
        </w:rPr>
        <w:t>12.1投标文件未按招标文件要求签署、盖章的；</w:t>
      </w:r>
    </w:p>
    <w:p>
      <w:pPr>
        <w:spacing w:line="360" w:lineRule="auto"/>
        <w:ind w:firstLine="420" w:firstLineChars="200"/>
        <w:rPr>
          <w:rFonts w:ascii="宋体" w:hAnsi="宋体"/>
        </w:rPr>
      </w:pPr>
      <w:r>
        <w:rPr>
          <w:rFonts w:hint="eastAsia" w:ascii="宋体" w:hAnsi="宋体"/>
        </w:rPr>
        <w:t>12.2投标文件与招标文件实质性要求条款有偏离的；</w:t>
      </w:r>
    </w:p>
    <w:p>
      <w:pPr>
        <w:spacing w:line="360" w:lineRule="auto"/>
        <w:ind w:firstLine="420" w:firstLineChars="200"/>
        <w:rPr>
          <w:rFonts w:ascii="宋体" w:hAnsi="宋体"/>
        </w:rPr>
      </w:pPr>
      <w:r>
        <w:rPr>
          <w:rFonts w:hint="eastAsia" w:ascii="宋体" w:hAnsi="宋体"/>
        </w:rPr>
        <w:t>12.3招标文件中加注星号（“*”）的任何一项主要技术参数不满足的；</w:t>
      </w:r>
    </w:p>
    <w:p>
      <w:pPr>
        <w:spacing w:line="360" w:lineRule="auto"/>
        <w:ind w:firstLine="420" w:firstLineChars="200"/>
        <w:rPr>
          <w:rFonts w:ascii="宋体" w:hAnsi="宋体"/>
        </w:rPr>
      </w:pPr>
      <w:r>
        <w:rPr>
          <w:rFonts w:hint="eastAsia" w:ascii="宋体" w:hAnsi="宋体"/>
        </w:rPr>
        <w:t>12.4投标报价使用降价函、优惠价的或有两个或多个报价且未声明哪一个有效的；报价超过招标文件中规定的预算金额或者最高限价的；</w:t>
      </w:r>
    </w:p>
    <w:p>
      <w:pPr>
        <w:spacing w:line="360" w:lineRule="auto"/>
        <w:ind w:firstLine="420" w:firstLineChars="200"/>
        <w:rPr>
          <w:rFonts w:ascii="宋体" w:hAnsi="宋体"/>
        </w:rPr>
      </w:pPr>
      <w:r>
        <w:rPr>
          <w:rFonts w:hint="eastAsia" w:ascii="宋体" w:hAnsi="宋体"/>
        </w:rPr>
        <w:t>12.5法定代表人、授权委托人身份证明无效；</w:t>
      </w:r>
    </w:p>
    <w:p>
      <w:pPr>
        <w:spacing w:line="360" w:lineRule="auto"/>
        <w:ind w:firstLine="420" w:firstLineChars="200"/>
        <w:rPr>
          <w:rFonts w:ascii="宋体" w:hAnsi="宋体"/>
        </w:rPr>
      </w:pPr>
      <w:r>
        <w:rPr>
          <w:rFonts w:hint="eastAsia" w:ascii="宋体" w:hAnsi="宋体"/>
        </w:rPr>
        <w:t>12.6供应商不符合招标文件所列的资格要求；或未提交相应的资格材料。如法人营业执照、资质证书（如有）等；</w:t>
      </w:r>
    </w:p>
    <w:p>
      <w:pPr>
        <w:spacing w:line="360" w:lineRule="auto"/>
        <w:ind w:firstLine="420" w:firstLineChars="200"/>
        <w:rPr>
          <w:rFonts w:ascii="宋体" w:hAnsi="宋体"/>
        </w:rPr>
      </w:pPr>
      <w:r>
        <w:rPr>
          <w:rFonts w:hint="eastAsia" w:ascii="宋体" w:hAnsi="宋体"/>
        </w:rPr>
        <w:t>12.7若联合投标，未附联合投标协议或联合体协议未按招标文件要求签署盖章的；</w:t>
      </w:r>
    </w:p>
    <w:p>
      <w:pPr>
        <w:spacing w:line="360" w:lineRule="auto"/>
        <w:ind w:firstLine="420" w:firstLineChars="200"/>
        <w:rPr>
          <w:rFonts w:ascii="宋体" w:hAnsi="宋体"/>
        </w:rPr>
      </w:pPr>
      <w:r>
        <w:rPr>
          <w:rFonts w:hint="eastAsia" w:ascii="宋体" w:hAnsi="宋体"/>
        </w:rPr>
        <w:t>12.8投标文件技术规格中一般参数超出允许负偏离的最高项数的；</w:t>
      </w:r>
    </w:p>
    <w:p>
      <w:pPr>
        <w:spacing w:line="360" w:lineRule="auto"/>
        <w:ind w:firstLine="420" w:firstLineChars="200"/>
        <w:rPr>
          <w:rFonts w:ascii="宋体" w:hAnsi="宋体"/>
        </w:rPr>
      </w:pPr>
      <w:r>
        <w:rPr>
          <w:rFonts w:hint="eastAsia" w:ascii="宋体" w:hAnsi="宋体"/>
        </w:rPr>
        <w:t>12.9供应商无投标产品详细技术规格，只简单写上“响应” “符合”或“满足”等字样的；</w:t>
      </w:r>
    </w:p>
    <w:p>
      <w:pPr>
        <w:spacing w:line="360" w:lineRule="auto"/>
        <w:ind w:firstLine="420" w:firstLineChars="200"/>
        <w:rPr>
          <w:rFonts w:ascii="宋体" w:hAnsi="宋体"/>
        </w:rPr>
      </w:pPr>
      <w:r>
        <w:rPr>
          <w:rFonts w:hint="eastAsia" w:ascii="宋体" w:hAnsi="宋体"/>
        </w:rPr>
        <w:t>12.10供应商的投标报价低于其他有效投标单位的投标报价平均值50%时，评标委员会应当要求该供应商作出书面说明并提供相关证明材料。该供应商不能合理说明或不能提供相关证明材料的，视作该投标为无效投标；</w:t>
      </w:r>
    </w:p>
    <w:p>
      <w:pPr>
        <w:spacing w:line="360" w:lineRule="auto"/>
        <w:ind w:firstLine="420" w:firstLineChars="200"/>
        <w:rPr>
          <w:rFonts w:ascii="宋体" w:hAnsi="宋体"/>
        </w:rPr>
      </w:pPr>
      <w:r>
        <w:rPr>
          <w:rFonts w:hint="eastAsia" w:ascii="宋体" w:hAnsi="宋体"/>
        </w:rPr>
        <w:t>12.11投标文件的技术规格偏离表未如实填写偏离情况的，视同提供虚假资料，其投标文件作无效投标处理；</w:t>
      </w:r>
    </w:p>
    <w:p>
      <w:pPr>
        <w:spacing w:line="360" w:lineRule="auto"/>
        <w:ind w:firstLine="420" w:firstLineChars="200"/>
        <w:rPr>
          <w:rFonts w:ascii="宋体" w:hAnsi="宋体"/>
        </w:rPr>
      </w:pPr>
      <w:r>
        <w:rPr>
          <w:rFonts w:hint="eastAsia" w:ascii="宋体" w:hAnsi="宋体"/>
        </w:rPr>
        <w:t>12.12投标文件含有采购人不能接受的附加条件的；</w:t>
      </w:r>
    </w:p>
    <w:p>
      <w:pPr>
        <w:spacing w:line="360" w:lineRule="auto"/>
        <w:ind w:firstLine="420" w:firstLineChars="200"/>
        <w:rPr>
          <w:rFonts w:ascii="宋体" w:hAnsi="宋体"/>
        </w:rPr>
      </w:pPr>
      <w:r>
        <w:rPr>
          <w:rFonts w:hint="eastAsia" w:ascii="宋体" w:hAnsi="宋体"/>
        </w:rPr>
        <w:t>12.13不符合法律法规和招标文件中规定的其它实质性要求的情形。</w:t>
      </w:r>
    </w:p>
    <w:p>
      <w:pPr>
        <w:pStyle w:val="7"/>
        <w:snapToGrid w:val="0"/>
        <w:spacing w:before="0" w:after="0" w:line="360" w:lineRule="auto"/>
        <w:jc w:val="left"/>
        <w:rPr>
          <w:sz w:val="21"/>
          <w:szCs w:val="30"/>
        </w:rPr>
      </w:pPr>
      <w:r>
        <w:rPr>
          <w:rFonts w:hint="eastAsia"/>
          <w:sz w:val="21"/>
          <w:szCs w:val="30"/>
        </w:rPr>
        <w:t>13.履约保证金</w:t>
      </w:r>
    </w:p>
    <w:p>
      <w:pPr>
        <w:spacing w:line="360" w:lineRule="auto"/>
        <w:ind w:firstLine="420" w:firstLineChars="200"/>
        <w:rPr>
          <w:rFonts w:ascii="宋体" w:hAnsi="宋体"/>
        </w:rPr>
      </w:pPr>
      <w:r>
        <w:rPr>
          <w:rFonts w:hint="eastAsia" w:ascii="宋体" w:hAnsi="宋体"/>
        </w:rPr>
        <w:t>13.1履约保证金退付：</w:t>
      </w:r>
      <w:r>
        <w:rPr>
          <w:rFonts w:hint="eastAsia" w:ascii="宋体" w:hAnsi="宋体"/>
          <w:szCs w:val="21"/>
          <w:highlight w:val="white"/>
        </w:rPr>
        <w:t>合同中另行约定</w:t>
      </w:r>
      <w:r>
        <w:rPr>
          <w:rFonts w:hint="eastAsia" w:ascii="宋体" w:hAnsi="宋体"/>
        </w:rPr>
        <w:t>。</w:t>
      </w:r>
    </w:p>
    <w:p>
      <w:pPr>
        <w:pStyle w:val="7"/>
        <w:snapToGrid w:val="0"/>
        <w:spacing w:before="0" w:after="0" w:line="360" w:lineRule="auto"/>
        <w:jc w:val="left"/>
        <w:rPr>
          <w:sz w:val="21"/>
          <w:szCs w:val="30"/>
        </w:rPr>
      </w:pPr>
      <w:r>
        <w:rPr>
          <w:rFonts w:hint="eastAsia"/>
          <w:sz w:val="21"/>
          <w:szCs w:val="30"/>
        </w:rPr>
        <w:t>14.开标</w:t>
      </w:r>
    </w:p>
    <w:p>
      <w:pPr>
        <w:spacing w:line="360" w:lineRule="auto"/>
        <w:ind w:firstLine="420" w:firstLineChars="200"/>
        <w:rPr>
          <w:rFonts w:ascii="宋体" w:hAnsi="宋体"/>
          <w:szCs w:val="21"/>
          <w:highlight w:val="white"/>
        </w:rPr>
      </w:pPr>
      <w:r>
        <w:rPr>
          <w:rFonts w:hint="eastAsia" w:ascii="宋体" w:hAnsi="宋体"/>
          <w:szCs w:val="21"/>
          <w:highlight w:val="white"/>
        </w:rPr>
        <w:t>14.1开标会议于规定时间、规定地点举行。</w:t>
      </w:r>
    </w:p>
    <w:p>
      <w:pPr>
        <w:spacing w:line="360" w:lineRule="auto"/>
        <w:ind w:firstLine="420" w:firstLineChars="200"/>
        <w:rPr>
          <w:rFonts w:ascii="宋体" w:hAnsi="宋体"/>
          <w:szCs w:val="21"/>
          <w:highlight w:val="white"/>
        </w:rPr>
      </w:pPr>
      <w:r>
        <w:rPr>
          <w:rFonts w:hint="eastAsia" w:ascii="宋体" w:hAnsi="宋体"/>
          <w:szCs w:val="21"/>
          <w:highlight w:val="white"/>
        </w:rPr>
        <w:t>14.2开标会议由采购代理机构主持。在投标截止时间后，由项目开标主持人宣布开标开始。</w:t>
      </w:r>
    </w:p>
    <w:p>
      <w:pPr>
        <w:spacing w:line="360" w:lineRule="auto"/>
        <w:ind w:firstLine="420" w:firstLineChars="200"/>
        <w:rPr>
          <w:rFonts w:ascii="宋体" w:hAnsi="宋体"/>
          <w:szCs w:val="21"/>
          <w:highlight w:val="white"/>
        </w:rPr>
      </w:pPr>
      <w:r>
        <w:rPr>
          <w:rFonts w:hint="eastAsia" w:ascii="宋体" w:hAnsi="宋体"/>
          <w:szCs w:val="21"/>
          <w:highlight w:val="white"/>
        </w:rPr>
        <w:t>14.3主持人介绍到会人员、宣布开标会议议程、宣布开标纪律。</w:t>
      </w:r>
    </w:p>
    <w:p>
      <w:pPr>
        <w:spacing w:line="360" w:lineRule="auto"/>
        <w:ind w:firstLine="420" w:firstLineChars="200"/>
        <w:rPr>
          <w:rFonts w:hint="eastAsia" w:ascii="宋体" w:hAnsi="宋体"/>
          <w:szCs w:val="21"/>
          <w:highlight w:val="white"/>
        </w:rPr>
      </w:pPr>
      <w:r>
        <w:rPr>
          <w:rFonts w:hint="eastAsia" w:ascii="宋体" w:hAnsi="宋体"/>
          <w:szCs w:val="21"/>
          <w:highlight w:val="white"/>
        </w:rPr>
        <w:t>14.4投标截止时间前，按招标文件要求现场递交投标文件的投标人不足三家时，主持人可宣布招标不成功。需采用非公开招标方式（单一来源除外）采购的，采购人可现场提出，征询现场递交投标文件的投标人供应商同意，且所有评审专家出具招标文件没有不合理条款等符合规定的书面意见后，可采用非公开招标方式进行采购。</w:t>
      </w:r>
    </w:p>
    <w:p>
      <w:pPr>
        <w:spacing w:line="360" w:lineRule="auto"/>
        <w:ind w:firstLine="420" w:firstLineChars="200"/>
        <w:rPr>
          <w:rFonts w:ascii="宋体" w:hAnsi="宋体"/>
          <w:szCs w:val="21"/>
          <w:highlight w:val="white"/>
        </w:rPr>
      </w:pPr>
      <w:r>
        <w:rPr>
          <w:rFonts w:hint="eastAsia" w:ascii="宋体" w:hAnsi="宋体"/>
          <w:szCs w:val="21"/>
          <w:highlight w:val="white"/>
        </w:rPr>
        <w:t>14.5主持人宣布开标结束。</w:t>
      </w:r>
    </w:p>
    <w:p>
      <w:pPr>
        <w:pStyle w:val="7"/>
        <w:snapToGrid w:val="0"/>
        <w:spacing w:before="0" w:after="0" w:line="360" w:lineRule="auto"/>
        <w:jc w:val="left"/>
        <w:rPr>
          <w:sz w:val="21"/>
          <w:szCs w:val="30"/>
        </w:rPr>
      </w:pPr>
      <w:r>
        <w:rPr>
          <w:rFonts w:hint="eastAsia"/>
          <w:sz w:val="21"/>
          <w:szCs w:val="30"/>
        </w:rPr>
        <w:t>15.评标</w:t>
      </w:r>
    </w:p>
    <w:p>
      <w:pPr>
        <w:spacing w:line="360" w:lineRule="auto"/>
        <w:ind w:firstLine="420" w:firstLineChars="200"/>
        <w:rPr>
          <w:rFonts w:ascii="宋体" w:hAnsi="宋体"/>
        </w:rPr>
      </w:pPr>
      <w:r>
        <w:rPr>
          <w:rFonts w:hint="eastAsia" w:ascii="宋体" w:hAnsi="宋体"/>
        </w:rPr>
        <w:t>15.1本项目采用的评标办法及评分规则：详见第一册第五章。</w:t>
      </w:r>
    </w:p>
    <w:p>
      <w:pPr>
        <w:spacing w:line="360" w:lineRule="auto"/>
        <w:ind w:firstLine="420" w:firstLineChars="200"/>
        <w:rPr>
          <w:rFonts w:ascii="宋体" w:hAnsi="宋体"/>
        </w:rPr>
      </w:pPr>
      <w:r>
        <w:rPr>
          <w:rFonts w:hint="eastAsia" w:ascii="宋体" w:hAnsi="宋体"/>
        </w:rPr>
        <w:t>15.2评标原则：</w:t>
      </w:r>
    </w:p>
    <w:p>
      <w:pPr>
        <w:spacing w:line="360" w:lineRule="auto"/>
        <w:ind w:firstLine="420" w:firstLineChars="200"/>
        <w:rPr>
          <w:rFonts w:ascii="宋体" w:hAnsi="宋体"/>
        </w:rPr>
      </w:pPr>
      <w:r>
        <w:rPr>
          <w:rFonts w:hint="eastAsia" w:ascii="宋体" w:hAnsi="宋体"/>
        </w:rPr>
        <w:t>15.2.1对所有有效投标文件的评价，都采用相同的程序和标准。</w:t>
      </w:r>
    </w:p>
    <w:p>
      <w:pPr>
        <w:spacing w:line="360" w:lineRule="auto"/>
        <w:ind w:firstLine="420" w:firstLineChars="200"/>
        <w:rPr>
          <w:rFonts w:ascii="宋体" w:hAnsi="宋体"/>
        </w:rPr>
      </w:pPr>
      <w:r>
        <w:rPr>
          <w:rFonts w:hint="eastAsia" w:ascii="宋体" w:hAnsi="宋体"/>
        </w:rPr>
        <w:t>15.2.2评标严格按照招标文件的要求和条件进行。</w:t>
      </w:r>
    </w:p>
    <w:p>
      <w:pPr>
        <w:spacing w:line="360" w:lineRule="auto"/>
        <w:ind w:firstLine="420" w:firstLineChars="200"/>
        <w:rPr>
          <w:rFonts w:ascii="宋体" w:hAnsi="宋体"/>
        </w:rPr>
      </w:pPr>
      <w:r>
        <w:rPr>
          <w:rFonts w:hint="eastAsia" w:ascii="宋体" w:hAnsi="宋体"/>
        </w:rPr>
        <w:t>15.3评标程序：</w:t>
      </w:r>
    </w:p>
    <w:p>
      <w:pPr>
        <w:spacing w:line="360" w:lineRule="auto"/>
        <w:ind w:firstLine="420" w:firstLineChars="200"/>
        <w:rPr>
          <w:rFonts w:ascii="宋体" w:hAnsi="宋体"/>
        </w:rPr>
      </w:pPr>
      <w:r>
        <w:rPr>
          <w:rFonts w:hint="eastAsia" w:ascii="宋体" w:hAnsi="宋体"/>
        </w:rPr>
        <w:t>15.3.1根据招标文件的要求和规定，采购人或代理机构会首先对各供应商的投标文件进行资格性审查。资格性审查是依据法律法规和招标文件的规定，对投标文件中的资格证明等进行审查，以确定供应商是否具备投标资格。评标委员会对各供应商的投标文件进行符合性审查。符合性审查是依据招标文件的规定，从投标文件的有效性、完整性和对招标文件的响应程度进行审查，以确定供应商是否对招标文件的实质性要求作出响应。</w:t>
      </w:r>
    </w:p>
    <w:p>
      <w:pPr>
        <w:spacing w:line="360" w:lineRule="auto"/>
        <w:ind w:firstLine="420" w:firstLineChars="200"/>
        <w:rPr>
          <w:rFonts w:ascii="宋体" w:hAnsi="宋体"/>
        </w:rPr>
      </w:pPr>
      <w:r>
        <w:rPr>
          <w:rFonts w:hint="eastAsia" w:ascii="宋体" w:hAnsi="宋体"/>
        </w:rPr>
        <w:t>15.3.2澄清有关问题。为了有助于对投标文件进行审查、评估和比较，对于投标文件中含义不明确、同类问题表述不一致或者有明显文字和计算错误的内容，评标委员会应当以书面形式要求供应商作出必要的澄清、说明或者补正。供应商的澄清、说明或者补正应当采用书面形式，并加盖公章或者由法定代表人或其授权的委托人签字。供应商的澄清、说明或者补正不得超出投标文件的范围或者改变投标文件的实质性内容。书面承诺为其投标文件的组成部分。</w:t>
      </w:r>
    </w:p>
    <w:p>
      <w:pPr>
        <w:spacing w:line="360" w:lineRule="auto"/>
        <w:ind w:firstLine="420" w:firstLineChars="200"/>
        <w:rPr>
          <w:rFonts w:ascii="宋体" w:hAnsi="宋体"/>
        </w:rPr>
      </w:pPr>
      <w:r>
        <w:rPr>
          <w:rFonts w:hint="eastAsia" w:ascii="宋体" w:hAnsi="宋体"/>
        </w:rPr>
        <w:t>15.3.3投标偏离：对于投标文件中不构成实质性偏差的不正规、不一致或不规则，评标委员会可以接受，但这种接受不能损坏或影响任何供应商的相对排序。</w:t>
      </w:r>
    </w:p>
    <w:p>
      <w:pPr>
        <w:spacing w:line="360" w:lineRule="auto"/>
        <w:ind w:firstLine="420" w:firstLineChars="200"/>
        <w:rPr>
          <w:rFonts w:ascii="宋体" w:hAnsi="宋体"/>
        </w:rPr>
      </w:pPr>
      <w:r>
        <w:rPr>
          <w:rFonts w:hint="eastAsia" w:ascii="宋体" w:hAnsi="宋体"/>
        </w:rPr>
        <w:t>15.3.4实质上响应的投标应该是与招标文件要求的全部条款、条件和规格相符，没有重大偏离或保留的投标。所谓重大偏离或保留是指实质上影响合同的供货范围、质量和性能；或者实质上与招标文件不一致，而且限制了合同中买方的权利或卖方的义务。纠正这些偏离或保留将会对其他实质上响应要求的供应商的竞争地位产生不公正的影响。</w:t>
      </w:r>
    </w:p>
    <w:p>
      <w:pPr>
        <w:spacing w:line="360" w:lineRule="auto"/>
        <w:ind w:firstLine="420" w:firstLineChars="200"/>
        <w:rPr>
          <w:rFonts w:ascii="宋体" w:hAnsi="宋体"/>
        </w:rPr>
      </w:pPr>
      <w:r>
        <w:rPr>
          <w:rFonts w:hint="eastAsia" w:ascii="宋体" w:hAnsi="宋体"/>
        </w:rPr>
        <w:t>15.3.5实质上没有响应招标文件要求的投标将被拒绝。供应商不得通过修正或撤销不符合要求的偏离或保留从而使其投标成为实质上响应的投标。</w:t>
      </w:r>
    </w:p>
    <w:p>
      <w:pPr>
        <w:spacing w:line="360" w:lineRule="auto"/>
        <w:ind w:firstLine="420" w:firstLineChars="200"/>
        <w:rPr>
          <w:rFonts w:ascii="宋体" w:hAnsi="宋体"/>
        </w:rPr>
      </w:pPr>
      <w:r>
        <w:rPr>
          <w:rFonts w:hint="eastAsia" w:ascii="宋体" w:hAnsi="宋体"/>
        </w:rPr>
        <w:t>15.3.6比较与评价。评标委员会对初审合格的投标文件按照招标文件中规定的评标办法和评分规则进行综合比较和评价。</w:t>
      </w:r>
    </w:p>
    <w:p>
      <w:pPr>
        <w:spacing w:line="360" w:lineRule="auto"/>
        <w:ind w:firstLine="420" w:firstLineChars="200"/>
        <w:rPr>
          <w:rFonts w:ascii="宋体" w:hAnsi="宋体"/>
        </w:rPr>
      </w:pPr>
      <w:r>
        <w:rPr>
          <w:rFonts w:hint="eastAsia" w:ascii="宋体" w:hAnsi="宋体"/>
        </w:rPr>
        <w:t>15.3.7评标委员会根据确定的评标办法和评分规则进行比较、排序，最后依据排名顺序推荐中标候选供应商。</w:t>
      </w:r>
    </w:p>
    <w:p>
      <w:pPr>
        <w:spacing w:line="360" w:lineRule="auto"/>
        <w:ind w:firstLine="420" w:firstLineChars="200"/>
        <w:rPr>
          <w:rFonts w:ascii="宋体" w:hAnsi="宋体"/>
        </w:rPr>
      </w:pPr>
      <w:r>
        <w:rPr>
          <w:rFonts w:hint="eastAsia" w:ascii="宋体" w:hAnsi="宋体"/>
        </w:rPr>
        <w:t>15.4评标过程及保密原则：</w:t>
      </w:r>
    </w:p>
    <w:p>
      <w:pPr>
        <w:spacing w:line="360" w:lineRule="auto"/>
        <w:ind w:firstLine="420" w:firstLineChars="200"/>
        <w:rPr>
          <w:rFonts w:ascii="宋体" w:hAnsi="宋体"/>
        </w:rPr>
      </w:pPr>
      <w:r>
        <w:rPr>
          <w:rFonts w:hint="eastAsia" w:ascii="宋体" w:hAnsi="宋体"/>
        </w:rPr>
        <w:t>15.4.1开标之后，直到授予中标供应商合同止，凡与本次招标有关人员对属于审查、澄清、评价和比较投标的有关资料以及授标意向等，均不得向供应商或其他无关的人员透露。</w:t>
      </w:r>
    </w:p>
    <w:p>
      <w:pPr>
        <w:spacing w:line="360" w:lineRule="auto"/>
        <w:ind w:firstLine="420" w:firstLineChars="200"/>
        <w:rPr>
          <w:rFonts w:ascii="宋体" w:hAnsi="宋体"/>
        </w:rPr>
      </w:pPr>
      <w:r>
        <w:rPr>
          <w:rFonts w:hint="eastAsia" w:ascii="宋体" w:hAnsi="宋体"/>
        </w:rPr>
        <w:t>15.4.2在评标期间，供应商试图影响采购人和评标委员会的任何活动，将导致其投标被拒绝，并承担相应的法律责任。</w:t>
      </w:r>
    </w:p>
    <w:p>
      <w:pPr>
        <w:spacing w:line="360" w:lineRule="auto"/>
        <w:ind w:firstLine="420" w:firstLineChars="200"/>
        <w:rPr>
          <w:rFonts w:ascii="宋体" w:hAnsi="宋体"/>
        </w:rPr>
      </w:pPr>
      <w:r>
        <w:rPr>
          <w:rFonts w:hint="eastAsia" w:ascii="宋体" w:hAnsi="宋体"/>
        </w:rPr>
        <w:t>15.5供应商未在质疑期内提出质疑，则视为认同该评标结果。</w:t>
      </w:r>
    </w:p>
    <w:p>
      <w:pPr>
        <w:pStyle w:val="7"/>
        <w:snapToGrid w:val="0"/>
        <w:spacing w:before="0" w:after="0" w:line="360" w:lineRule="auto"/>
        <w:jc w:val="left"/>
        <w:rPr>
          <w:sz w:val="21"/>
          <w:szCs w:val="30"/>
        </w:rPr>
      </w:pPr>
      <w:r>
        <w:rPr>
          <w:rFonts w:hint="eastAsia"/>
          <w:sz w:val="21"/>
          <w:szCs w:val="30"/>
        </w:rPr>
        <w:t>16.定标</w:t>
      </w:r>
    </w:p>
    <w:p>
      <w:pPr>
        <w:spacing w:line="360" w:lineRule="auto"/>
        <w:ind w:firstLine="420" w:firstLineChars="200"/>
        <w:rPr>
          <w:rFonts w:ascii="宋体" w:hAnsi="宋体"/>
        </w:rPr>
      </w:pPr>
      <w:r>
        <w:rPr>
          <w:rFonts w:hint="eastAsia" w:ascii="宋体" w:hAnsi="宋体"/>
        </w:rPr>
        <w:t>16.1采购人审定评标意见，决定招标结果；</w:t>
      </w:r>
    </w:p>
    <w:p>
      <w:pPr>
        <w:spacing w:line="360" w:lineRule="auto"/>
        <w:ind w:firstLine="420" w:firstLineChars="200"/>
        <w:rPr>
          <w:rFonts w:ascii="宋体" w:hAnsi="宋体"/>
        </w:rPr>
      </w:pPr>
      <w:r>
        <w:rPr>
          <w:rFonts w:hint="eastAsia" w:ascii="宋体" w:hAnsi="宋体"/>
        </w:rPr>
        <w:t>16.2中标或不中标不作解释；</w:t>
      </w:r>
    </w:p>
    <w:p>
      <w:pPr>
        <w:spacing w:line="360" w:lineRule="auto"/>
        <w:ind w:firstLine="420" w:firstLineChars="200"/>
        <w:rPr>
          <w:rFonts w:ascii="宋体" w:hAnsi="宋体"/>
        </w:rPr>
      </w:pPr>
      <w:r>
        <w:rPr>
          <w:rFonts w:hint="eastAsia" w:ascii="宋体" w:hAnsi="宋体"/>
        </w:rPr>
        <w:t>16.3采购人不保证报价最低的单位一定中标。</w:t>
      </w:r>
    </w:p>
    <w:p>
      <w:pPr>
        <w:pStyle w:val="7"/>
        <w:snapToGrid w:val="0"/>
        <w:spacing w:before="0" w:after="0" w:line="360" w:lineRule="auto"/>
        <w:jc w:val="left"/>
        <w:rPr>
          <w:sz w:val="21"/>
          <w:szCs w:val="30"/>
        </w:rPr>
      </w:pPr>
      <w:r>
        <w:rPr>
          <w:rFonts w:hint="eastAsia"/>
          <w:sz w:val="21"/>
          <w:szCs w:val="30"/>
        </w:rPr>
        <w:t>17.合同的授予和签订</w:t>
      </w:r>
    </w:p>
    <w:p>
      <w:pPr>
        <w:spacing w:line="360" w:lineRule="auto"/>
        <w:ind w:firstLine="420" w:firstLineChars="200"/>
        <w:rPr>
          <w:rFonts w:ascii="宋体" w:hAnsi="宋体"/>
        </w:rPr>
      </w:pPr>
      <w:r>
        <w:rPr>
          <w:rFonts w:hint="eastAsia" w:ascii="宋体" w:hAnsi="宋体"/>
        </w:rPr>
        <w:t>17.1定标后，将以中标通知书形式通知中标供应商，并在网站上发布中标公告。</w:t>
      </w:r>
    </w:p>
    <w:p>
      <w:pPr>
        <w:spacing w:line="360" w:lineRule="auto"/>
        <w:ind w:firstLine="420" w:firstLineChars="200"/>
        <w:rPr>
          <w:rFonts w:ascii="宋体" w:hAnsi="宋体"/>
        </w:rPr>
      </w:pPr>
      <w:r>
        <w:rPr>
          <w:rFonts w:hint="eastAsia" w:ascii="宋体" w:hAnsi="宋体"/>
        </w:rPr>
        <w:t>17.2合同价款为中标价。</w:t>
      </w:r>
    </w:p>
    <w:p>
      <w:pPr>
        <w:spacing w:line="360" w:lineRule="auto"/>
        <w:ind w:firstLine="420" w:firstLineChars="200"/>
        <w:rPr>
          <w:rFonts w:ascii="宋体" w:hAnsi="宋体"/>
        </w:rPr>
      </w:pPr>
      <w:r>
        <w:rPr>
          <w:rFonts w:hint="eastAsia" w:ascii="宋体" w:hAnsi="宋体"/>
        </w:rPr>
        <w:t>17.3中标供应商应在被宣布中标之日或收到中标通知之日起，10个工作日内与招标文件中规定的买方办理供货合同签订等各项手续。</w:t>
      </w:r>
    </w:p>
    <w:p>
      <w:pPr>
        <w:spacing w:line="360" w:lineRule="auto"/>
        <w:ind w:firstLine="420" w:firstLineChars="200"/>
        <w:rPr>
          <w:rFonts w:ascii="宋体" w:hAnsi="宋体"/>
        </w:rPr>
      </w:pPr>
      <w:r>
        <w:rPr>
          <w:rFonts w:hint="eastAsia" w:ascii="宋体" w:hAnsi="宋体"/>
        </w:rPr>
        <w:t>17.4招标文件的内容、投标文件中除与招标文件有抵触的各项承诺外都视同合同的有效组成部分，与合同有同等效力，双方不得以任何借口和形式提出更改和附加条件。</w:t>
      </w:r>
    </w:p>
    <w:p>
      <w:pPr>
        <w:spacing w:line="360" w:lineRule="auto"/>
        <w:ind w:firstLine="420" w:firstLineChars="200"/>
        <w:rPr>
          <w:rFonts w:ascii="宋体" w:hAnsi="宋体"/>
        </w:rPr>
      </w:pPr>
      <w:r>
        <w:rPr>
          <w:rFonts w:hint="eastAsia" w:ascii="宋体" w:hAnsi="宋体"/>
        </w:rPr>
        <w:t>17.5中标供应商不按时与买方签订项目供货合同，公共资源交易监督部门有权取消其中标资格。</w:t>
      </w:r>
    </w:p>
    <w:p>
      <w:pPr>
        <w:spacing w:line="360" w:lineRule="auto"/>
        <w:ind w:firstLine="420" w:firstLineChars="200"/>
        <w:rPr>
          <w:rFonts w:ascii="宋体" w:hAnsi="宋体"/>
        </w:rPr>
      </w:pPr>
      <w:r>
        <w:rPr>
          <w:rFonts w:hint="eastAsia" w:ascii="宋体" w:hAnsi="宋体"/>
        </w:rPr>
        <w:t>17.6中标供应商按签订的合同按时按质按量供货，并经项目买方验收合格后，将如数退还履约保证金；否则买方有权根据损失费从履约保证金中扣除，不足部分从项目价款中扣除。</w:t>
      </w:r>
    </w:p>
    <w:p>
      <w:pPr>
        <w:pStyle w:val="7"/>
        <w:snapToGrid w:val="0"/>
        <w:spacing w:before="0" w:after="0" w:line="360" w:lineRule="auto"/>
        <w:jc w:val="left"/>
        <w:rPr>
          <w:sz w:val="21"/>
          <w:szCs w:val="30"/>
        </w:rPr>
      </w:pPr>
      <w:r>
        <w:rPr>
          <w:rFonts w:hint="eastAsia"/>
          <w:sz w:val="21"/>
          <w:szCs w:val="30"/>
        </w:rPr>
        <w:t>18.质疑与投诉</w:t>
      </w:r>
    </w:p>
    <w:p>
      <w:pPr>
        <w:spacing w:line="360" w:lineRule="auto"/>
        <w:ind w:firstLine="420" w:firstLineChars="200"/>
        <w:rPr>
          <w:rFonts w:ascii="宋体" w:hAnsi="宋体"/>
        </w:rPr>
      </w:pPr>
      <w:bookmarkStart w:id="6" w:name="_Hlk30150164"/>
      <w:r>
        <w:rPr>
          <w:rFonts w:hint="eastAsia" w:ascii="宋体" w:hAnsi="宋体"/>
        </w:rPr>
        <w:t>18.1质疑</w:t>
      </w:r>
    </w:p>
    <w:p>
      <w:pPr>
        <w:spacing w:line="360" w:lineRule="auto"/>
        <w:ind w:firstLine="420" w:firstLineChars="200"/>
        <w:rPr>
          <w:rFonts w:ascii="宋体" w:hAnsi="宋体"/>
        </w:rPr>
      </w:pPr>
      <w:r>
        <w:rPr>
          <w:rFonts w:hint="eastAsia" w:ascii="宋体" w:hAnsi="宋体"/>
        </w:rPr>
        <w:t>18.1.1供应商认为采购文件、采购过程、中标或者成交结果使自己的权益受到损害的，可以书面形式向采购人、采购代理机构提出质疑。</w:t>
      </w:r>
    </w:p>
    <w:p>
      <w:pPr>
        <w:spacing w:line="360" w:lineRule="auto"/>
        <w:ind w:firstLine="420" w:firstLineChars="200"/>
        <w:rPr>
          <w:rFonts w:ascii="宋体" w:hAnsi="宋体"/>
        </w:rPr>
      </w:pPr>
      <w:r>
        <w:rPr>
          <w:rFonts w:hint="eastAsia" w:ascii="宋体" w:hAnsi="宋体"/>
        </w:rPr>
        <w:t xml:space="preserve">18.1.2对同一采购程序环节的质疑应在规定时限内一次性提出： </w:t>
      </w:r>
    </w:p>
    <w:p>
      <w:pPr>
        <w:spacing w:line="360" w:lineRule="auto"/>
        <w:ind w:firstLine="420" w:firstLineChars="200"/>
        <w:rPr>
          <w:rFonts w:ascii="宋体" w:hAnsi="宋体"/>
        </w:rPr>
      </w:pPr>
      <w:r>
        <w:rPr>
          <w:rFonts w:hint="eastAsia" w:ascii="宋体" w:hAnsi="宋体"/>
        </w:rPr>
        <w:t>供应商认为采购文件、采购过程、中标或者成交结果使自己的权益受到损害的，可以在知道或者应知其权益受到损害之日起7个工作日内，以书面形式向采购人、采购代理机构提出质疑。</w:t>
      </w:r>
    </w:p>
    <w:p>
      <w:pPr>
        <w:spacing w:line="360" w:lineRule="auto"/>
        <w:ind w:firstLine="420" w:firstLineChars="200"/>
        <w:rPr>
          <w:rFonts w:ascii="宋体" w:hAnsi="宋体"/>
        </w:rPr>
      </w:pPr>
      <w:r>
        <w:rPr>
          <w:rFonts w:hint="eastAsia" w:ascii="宋体" w:hAnsi="宋体"/>
        </w:rPr>
        <w:t>18.1.3质疑应以书面形式实名提出，书面质疑材料应当包括以下内容：</w:t>
      </w:r>
    </w:p>
    <w:p>
      <w:pPr>
        <w:spacing w:line="360" w:lineRule="auto"/>
        <w:ind w:firstLine="420" w:firstLineChars="200"/>
        <w:rPr>
          <w:rFonts w:ascii="宋体" w:hAnsi="宋体"/>
        </w:rPr>
      </w:pPr>
      <w:r>
        <w:rPr>
          <w:rFonts w:hint="eastAsia" w:ascii="宋体" w:hAnsi="宋体"/>
        </w:rPr>
        <w:t>18.1.3.1供应商的姓名或者名称、地址、邮编、联系人及联系电话；</w:t>
      </w:r>
    </w:p>
    <w:p>
      <w:pPr>
        <w:spacing w:line="360" w:lineRule="auto"/>
        <w:ind w:firstLine="420" w:firstLineChars="200"/>
        <w:rPr>
          <w:rFonts w:ascii="宋体" w:hAnsi="宋体"/>
        </w:rPr>
      </w:pPr>
      <w:r>
        <w:rPr>
          <w:rFonts w:hint="eastAsia" w:ascii="宋体" w:hAnsi="宋体"/>
        </w:rPr>
        <w:t>18.1.3.2质疑项目的名称、编号；</w:t>
      </w:r>
    </w:p>
    <w:p>
      <w:pPr>
        <w:spacing w:line="360" w:lineRule="auto"/>
        <w:ind w:firstLine="420" w:firstLineChars="200"/>
        <w:rPr>
          <w:rFonts w:ascii="宋体" w:hAnsi="宋体"/>
        </w:rPr>
      </w:pPr>
      <w:r>
        <w:rPr>
          <w:rFonts w:hint="eastAsia" w:ascii="宋体" w:hAnsi="宋体"/>
        </w:rPr>
        <w:t>18.1.3.3被质疑人名称；</w:t>
      </w:r>
    </w:p>
    <w:p>
      <w:pPr>
        <w:spacing w:line="360" w:lineRule="auto"/>
        <w:ind w:firstLine="420" w:firstLineChars="200"/>
        <w:rPr>
          <w:rFonts w:ascii="宋体" w:hAnsi="宋体"/>
        </w:rPr>
      </w:pPr>
      <w:r>
        <w:rPr>
          <w:rFonts w:hint="eastAsia" w:ascii="宋体" w:hAnsi="宋体"/>
        </w:rPr>
        <w:t>18.1.3.4具体、明确的质疑事项和与质疑事项相关的请求；</w:t>
      </w:r>
    </w:p>
    <w:p>
      <w:pPr>
        <w:spacing w:line="360" w:lineRule="auto"/>
        <w:ind w:firstLine="420" w:firstLineChars="200"/>
        <w:rPr>
          <w:rFonts w:ascii="宋体" w:hAnsi="宋体"/>
        </w:rPr>
      </w:pPr>
      <w:r>
        <w:rPr>
          <w:rFonts w:hint="eastAsia" w:ascii="宋体" w:hAnsi="宋体"/>
        </w:rPr>
        <w:t>18.1.3.5事实依据；</w:t>
      </w:r>
    </w:p>
    <w:p>
      <w:pPr>
        <w:spacing w:line="360" w:lineRule="auto"/>
        <w:ind w:firstLine="420" w:firstLineChars="200"/>
        <w:rPr>
          <w:rFonts w:ascii="宋体" w:hAnsi="宋体"/>
        </w:rPr>
      </w:pPr>
      <w:r>
        <w:rPr>
          <w:rFonts w:hint="eastAsia" w:ascii="宋体" w:hAnsi="宋体"/>
        </w:rPr>
        <w:t>18.1.3.6必要的法律依据；</w:t>
      </w:r>
    </w:p>
    <w:p>
      <w:pPr>
        <w:spacing w:line="360" w:lineRule="auto"/>
        <w:ind w:firstLine="420" w:firstLineChars="200"/>
        <w:rPr>
          <w:rFonts w:ascii="宋体" w:hAnsi="宋体"/>
        </w:rPr>
      </w:pPr>
      <w:r>
        <w:rPr>
          <w:rFonts w:hint="eastAsia" w:ascii="宋体" w:hAnsi="宋体"/>
        </w:rPr>
        <w:t>18.1.3.7提起质疑的日期。</w:t>
      </w:r>
    </w:p>
    <w:p>
      <w:pPr>
        <w:spacing w:line="360" w:lineRule="auto"/>
        <w:ind w:firstLine="420" w:firstLineChars="200"/>
        <w:rPr>
          <w:rFonts w:ascii="宋体" w:hAnsi="宋体"/>
        </w:rPr>
      </w:pPr>
      <w:r>
        <w:rPr>
          <w:rFonts w:hint="eastAsia" w:ascii="宋体" w:hAnsi="宋体"/>
        </w:rPr>
        <w:t>质疑人为法人或者其他组织的，应当由法定代表人或其委托代理人（需有委托授权书）签字并加盖公章。</w:t>
      </w:r>
    </w:p>
    <w:p>
      <w:pPr>
        <w:spacing w:line="360" w:lineRule="auto"/>
        <w:ind w:firstLine="420" w:firstLineChars="200"/>
        <w:rPr>
          <w:rFonts w:ascii="宋体" w:hAnsi="宋体"/>
        </w:rPr>
      </w:pPr>
      <w:r>
        <w:rPr>
          <w:rFonts w:hint="eastAsia" w:ascii="宋体" w:hAnsi="宋体"/>
        </w:rPr>
        <w:t>18.1.4对中标结果有质疑的，有下列情形之一的，不予受理：</w:t>
      </w:r>
    </w:p>
    <w:p>
      <w:pPr>
        <w:spacing w:line="360" w:lineRule="auto"/>
        <w:ind w:firstLine="420" w:firstLineChars="200"/>
        <w:rPr>
          <w:rFonts w:ascii="宋体" w:hAnsi="宋体"/>
        </w:rPr>
      </w:pPr>
      <w:r>
        <w:rPr>
          <w:rFonts w:hint="eastAsia" w:ascii="宋体" w:hAnsi="宋体"/>
        </w:rPr>
        <w:t>18.1.4.1提起质疑的主体不是参与该政府采购项目活动的供应商；</w:t>
      </w:r>
    </w:p>
    <w:p>
      <w:pPr>
        <w:spacing w:line="360" w:lineRule="auto"/>
        <w:ind w:firstLine="420" w:firstLineChars="200"/>
        <w:rPr>
          <w:rFonts w:ascii="宋体" w:hAnsi="宋体"/>
        </w:rPr>
      </w:pPr>
      <w:r>
        <w:rPr>
          <w:rFonts w:hint="eastAsia" w:ascii="宋体" w:hAnsi="宋体"/>
        </w:rPr>
        <w:t>18.1.4.2提起质疑的时间超过规定时限的；</w:t>
      </w:r>
    </w:p>
    <w:p>
      <w:pPr>
        <w:spacing w:line="360" w:lineRule="auto"/>
        <w:ind w:firstLine="420" w:firstLineChars="200"/>
        <w:rPr>
          <w:rFonts w:ascii="宋体" w:hAnsi="宋体"/>
        </w:rPr>
      </w:pPr>
      <w:r>
        <w:rPr>
          <w:rFonts w:hint="eastAsia" w:ascii="宋体" w:hAnsi="宋体"/>
        </w:rPr>
        <w:t>18.1.4.3质疑材料不完整的；</w:t>
      </w:r>
    </w:p>
    <w:p>
      <w:pPr>
        <w:spacing w:line="360" w:lineRule="auto"/>
        <w:ind w:firstLine="420" w:firstLineChars="200"/>
        <w:rPr>
          <w:rFonts w:ascii="宋体" w:hAnsi="宋体"/>
        </w:rPr>
      </w:pPr>
      <w:r>
        <w:rPr>
          <w:rFonts w:hint="eastAsia" w:ascii="宋体" w:hAnsi="宋体"/>
        </w:rPr>
        <w:t>18.1.4.4质疑事项含有主观猜测等内容且未提供有效线索、难以查证的；</w:t>
      </w:r>
    </w:p>
    <w:p>
      <w:pPr>
        <w:spacing w:line="360" w:lineRule="auto"/>
        <w:ind w:firstLine="420" w:firstLineChars="200"/>
        <w:rPr>
          <w:rFonts w:ascii="宋体" w:hAnsi="宋体"/>
        </w:rPr>
      </w:pPr>
      <w:r>
        <w:rPr>
          <w:rFonts w:hint="eastAsia" w:ascii="宋体" w:hAnsi="宋体"/>
        </w:rPr>
        <w:t>18.1.4.5对其他投标供应商的投标文件详细内容质疑，无法提供合法来源渠道的；</w:t>
      </w:r>
    </w:p>
    <w:p>
      <w:pPr>
        <w:spacing w:line="360" w:lineRule="auto"/>
        <w:ind w:firstLine="420" w:firstLineChars="200"/>
        <w:rPr>
          <w:rFonts w:ascii="宋体" w:hAnsi="宋体"/>
        </w:rPr>
      </w:pPr>
      <w:r>
        <w:rPr>
          <w:rFonts w:hint="eastAsia" w:ascii="宋体" w:hAnsi="宋体"/>
        </w:rPr>
        <w:t>18.1.4.6质疑事项已进入投诉处理、行政复议或行政诉讼程序的。</w:t>
      </w:r>
    </w:p>
    <w:p>
      <w:pPr>
        <w:spacing w:line="360" w:lineRule="auto"/>
        <w:ind w:firstLine="420" w:firstLineChars="200"/>
        <w:rPr>
          <w:rFonts w:ascii="宋体" w:hAnsi="宋体"/>
        </w:rPr>
      </w:pPr>
      <w:r>
        <w:rPr>
          <w:rFonts w:hint="eastAsia" w:ascii="宋体" w:hAnsi="宋体"/>
        </w:rPr>
        <w:t>18.1.5经审查符合质疑条件的，自收到质疑之日起即为受理。采购代理机构将在质疑受理后7个工作日内作出答复或相关处理决定（需要检验、检测、鉴定、专家评审的，所需时间不计算在内），并以书面形式通知质疑人，答复的内容不得涉及商业秘密。</w:t>
      </w:r>
    </w:p>
    <w:p>
      <w:pPr>
        <w:spacing w:line="360" w:lineRule="auto"/>
        <w:ind w:firstLine="420" w:firstLineChars="200"/>
        <w:rPr>
          <w:rFonts w:ascii="宋体" w:hAnsi="宋体"/>
        </w:rPr>
      </w:pPr>
      <w:r>
        <w:rPr>
          <w:rFonts w:hint="eastAsia" w:ascii="宋体" w:hAnsi="宋体"/>
        </w:rPr>
        <w:t>18.1.6质疑答复应当包括下列内容：</w:t>
      </w:r>
    </w:p>
    <w:p>
      <w:pPr>
        <w:spacing w:line="360" w:lineRule="auto"/>
        <w:ind w:firstLine="420" w:firstLineChars="200"/>
        <w:rPr>
          <w:rFonts w:ascii="宋体" w:hAnsi="宋体"/>
        </w:rPr>
      </w:pPr>
      <w:r>
        <w:rPr>
          <w:rFonts w:hint="eastAsia" w:ascii="宋体" w:hAnsi="宋体"/>
        </w:rPr>
        <w:t>18.1.6.1质疑供应商的姓名或者名称；</w:t>
      </w:r>
    </w:p>
    <w:p>
      <w:pPr>
        <w:spacing w:line="360" w:lineRule="auto"/>
        <w:ind w:firstLine="420" w:firstLineChars="200"/>
        <w:rPr>
          <w:rFonts w:ascii="宋体" w:hAnsi="宋体"/>
        </w:rPr>
      </w:pPr>
      <w:r>
        <w:rPr>
          <w:rFonts w:hint="eastAsia" w:ascii="宋体" w:hAnsi="宋体"/>
        </w:rPr>
        <w:t>　　18.1.6.2收到质疑函的日期、质疑项目名称及编号；</w:t>
      </w:r>
    </w:p>
    <w:p>
      <w:pPr>
        <w:spacing w:line="360" w:lineRule="auto"/>
        <w:ind w:firstLine="420" w:firstLineChars="200"/>
        <w:rPr>
          <w:rFonts w:ascii="宋体" w:hAnsi="宋体"/>
        </w:rPr>
      </w:pPr>
      <w:r>
        <w:rPr>
          <w:rFonts w:hint="eastAsia" w:ascii="宋体" w:hAnsi="宋体"/>
        </w:rPr>
        <w:t>　　18.1.6.3质疑事项、质疑答复的具体内容、事实依据和法律依据；</w:t>
      </w:r>
    </w:p>
    <w:p>
      <w:pPr>
        <w:spacing w:line="360" w:lineRule="auto"/>
        <w:ind w:firstLine="420" w:firstLineChars="200"/>
        <w:rPr>
          <w:rFonts w:ascii="宋体" w:hAnsi="宋体"/>
        </w:rPr>
      </w:pPr>
      <w:r>
        <w:rPr>
          <w:rFonts w:hint="eastAsia" w:ascii="宋体" w:hAnsi="宋体"/>
        </w:rPr>
        <w:t>　　18.1.6.4告知质疑供应商依法投诉的权利；</w:t>
      </w:r>
    </w:p>
    <w:p>
      <w:pPr>
        <w:spacing w:line="360" w:lineRule="auto"/>
        <w:ind w:firstLine="420" w:firstLineChars="200"/>
        <w:rPr>
          <w:rFonts w:ascii="宋体" w:hAnsi="宋体"/>
        </w:rPr>
      </w:pPr>
      <w:r>
        <w:rPr>
          <w:rFonts w:hint="eastAsia" w:ascii="宋体" w:hAnsi="宋体"/>
        </w:rPr>
        <w:t>　　18.1.6.5质疑答复人名称；</w:t>
      </w:r>
    </w:p>
    <w:p>
      <w:pPr>
        <w:spacing w:line="360" w:lineRule="auto"/>
        <w:ind w:firstLine="420" w:firstLineChars="200"/>
        <w:rPr>
          <w:rFonts w:ascii="宋体" w:hAnsi="宋体"/>
        </w:rPr>
      </w:pPr>
      <w:r>
        <w:rPr>
          <w:rFonts w:hint="eastAsia" w:ascii="宋体" w:hAnsi="宋体"/>
        </w:rPr>
        <w:t>18.1.6.6答复质疑的日期。</w:t>
      </w:r>
    </w:p>
    <w:p>
      <w:pPr>
        <w:spacing w:line="360" w:lineRule="auto"/>
        <w:ind w:firstLine="420" w:firstLineChars="200"/>
        <w:rPr>
          <w:rFonts w:ascii="宋体" w:hAnsi="宋体"/>
        </w:rPr>
      </w:pPr>
      <w:r>
        <w:rPr>
          <w:rFonts w:hint="eastAsia" w:ascii="宋体" w:hAnsi="宋体"/>
        </w:rPr>
        <w:t>18.1.7质疑人在答复期满前撤回质疑的，应由法定代表人或授权代表人签字确认，采购代理机构即终止质疑处理程序。质疑人不得以同一理由再次提出质疑。</w:t>
      </w:r>
    </w:p>
    <w:p>
      <w:pPr>
        <w:spacing w:line="360" w:lineRule="auto"/>
        <w:ind w:firstLine="420" w:firstLineChars="200"/>
        <w:rPr>
          <w:rFonts w:ascii="宋体" w:hAnsi="宋体"/>
        </w:rPr>
      </w:pPr>
      <w:r>
        <w:rPr>
          <w:rFonts w:hint="eastAsia" w:ascii="宋体" w:hAnsi="宋体"/>
        </w:rPr>
        <w:t>18.2投诉</w:t>
      </w:r>
    </w:p>
    <w:p>
      <w:pPr>
        <w:spacing w:line="360" w:lineRule="auto"/>
        <w:ind w:firstLine="420" w:firstLineChars="200"/>
        <w:rPr>
          <w:rFonts w:ascii="宋体" w:hAnsi="宋体"/>
        </w:rPr>
      </w:pPr>
      <w:r>
        <w:rPr>
          <w:rFonts w:hint="eastAsia" w:ascii="宋体" w:hAnsi="宋体"/>
        </w:rPr>
        <w:t>18.2.1质疑人对质疑答复不满意或代理机构未在规定时间内做出答复的，可在答复期满后15个工作日内提出投诉。</w:t>
      </w:r>
    </w:p>
    <w:p>
      <w:pPr>
        <w:spacing w:line="360" w:lineRule="auto"/>
        <w:ind w:firstLine="420" w:firstLineChars="200"/>
        <w:rPr>
          <w:rFonts w:ascii="宋体" w:hAnsi="宋体"/>
        </w:rPr>
      </w:pPr>
      <w:r>
        <w:rPr>
          <w:rFonts w:hint="eastAsia" w:ascii="宋体" w:hAnsi="宋体"/>
        </w:rPr>
        <w:t>18.2.2投诉应以书面形式实名提出，书面投诉材料应当包括以下内容</w:t>
      </w:r>
    </w:p>
    <w:p>
      <w:pPr>
        <w:spacing w:line="360" w:lineRule="auto"/>
        <w:ind w:firstLine="420" w:firstLineChars="200"/>
        <w:rPr>
          <w:rFonts w:ascii="宋体" w:hAnsi="宋体"/>
        </w:rPr>
      </w:pPr>
      <w:r>
        <w:rPr>
          <w:rFonts w:hint="eastAsia" w:ascii="宋体" w:hAnsi="宋体"/>
        </w:rPr>
        <w:t>18.2.2.1投诉人和被投诉人的姓名或者名称、通讯地址、邮编、联系人及联系电话；</w:t>
      </w:r>
    </w:p>
    <w:p>
      <w:pPr>
        <w:spacing w:line="360" w:lineRule="auto"/>
        <w:ind w:firstLine="420" w:firstLineChars="200"/>
        <w:rPr>
          <w:rFonts w:ascii="宋体" w:hAnsi="宋体"/>
        </w:rPr>
      </w:pPr>
      <w:r>
        <w:rPr>
          <w:rFonts w:hint="eastAsia" w:ascii="宋体" w:hAnsi="宋体"/>
        </w:rPr>
        <w:t>18.2.2.2质疑和质疑答复情况说明及相关证明材料；</w:t>
      </w:r>
    </w:p>
    <w:p>
      <w:pPr>
        <w:spacing w:line="360" w:lineRule="auto"/>
        <w:ind w:firstLine="420" w:firstLineChars="200"/>
        <w:rPr>
          <w:rFonts w:ascii="宋体" w:hAnsi="宋体"/>
        </w:rPr>
      </w:pPr>
      <w:r>
        <w:rPr>
          <w:rFonts w:hint="eastAsia" w:ascii="宋体" w:hAnsi="宋体"/>
        </w:rPr>
        <w:t>18.2.2.3具体、明确的投诉事项和与投诉事项相关的投诉请求；</w:t>
      </w:r>
    </w:p>
    <w:p>
      <w:pPr>
        <w:spacing w:line="360" w:lineRule="auto"/>
        <w:ind w:firstLine="420" w:firstLineChars="200"/>
        <w:rPr>
          <w:rFonts w:ascii="宋体" w:hAnsi="宋体"/>
        </w:rPr>
      </w:pPr>
      <w:r>
        <w:rPr>
          <w:rFonts w:hint="eastAsia" w:ascii="宋体" w:hAnsi="宋体"/>
        </w:rPr>
        <w:t>18.2.2.4事实依据；</w:t>
      </w:r>
    </w:p>
    <w:p>
      <w:pPr>
        <w:spacing w:line="360" w:lineRule="auto"/>
        <w:ind w:firstLine="420" w:firstLineChars="200"/>
        <w:rPr>
          <w:rFonts w:ascii="宋体" w:hAnsi="宋体"/>
        </w:rPr>
      </w:pPr>
      <w:r>
        <w:rPr>
          <w:rFonts w:hint="eastAsia" w:ascii="宋体" w:hAnsi="宋体"/>
        </w:rPr>
        <w:t>18.2.2.5法律依据；</w:t>
      </w:r>
    </w:p>
    <w:p>
      <w:pPr>
        <w:spacing w:line="360" w:lineRule="auto"/>
        <w:ind w:firstLine="420" w:firstLineChars="200"/>
        <w:rPr>
          <w:rFonts w:ascii="宋体" w:hAnsi="宋体"/>
        </w:rPr>
      </w:pPr>
      <w:r>
        <w:rPr>
          <w:rFonts w:hint="eastAsia" w:ascii="宋体" w:hAnsi="宋体"/>
        </w:rPr>
        <w:t>18.2.2.6提起投诉的日期。</w:t>
      </w:r>
    </w:p>
    <w:p>
      <w:pPr>
        <w:spacing w:line="360" w:lineRule="auto"/>
        <w:ind w:firstLine="420" w:firstLineChars="200"/>
        <w:rPr>
          <w:rFonts w:ascii="宋体" w:hAnsi="宋体"/>
        </w:rPr>
      </w:pPr>
      <w:r>
        <w:rPr>
          <w:rFonts w:hint="eastAsia" w:ascii="宋体" w:hAnsi="宋体"/>
        </w:rPr>
        <w:t>投诉人为自然人的，应当由本人签字；投诉人为法人或者其他组织的，应当由法定代表人、主要负责人，或者其授权委托人签字或者盖章，并加盖公章。</w:t>
      </w:r>
    </w:p>
    <w:p>
      <w:pPr>
        <w:spacing w:line="360" w:lineRule="auto"/>
        <w:ind w:firstLine="420" w:firstLineChars="200"/>
        <w:rPr>
          <w:rFonts w:ascii="宋体" w:hAnsi="宋体"/>
        </w:rPr>
      </w:pPr>
      <w:r>
        <w:rPr>
          <w:rFonts w:hint="eastAsia" w:ascii="宋体" w:hAnsi="宋体"/>
        </w:rPr>
        <w:t>18.2.3有下列情形之一的，不予受理</w:t>
      </w:r>
    </w:p>
    <w:p>
      <w:pPr>
        <w:spacing w:line="360" w:lineRule="auto"/>
        <w:ind w:firstLine="420" w:firstLineChars="200"/>
        <w:rPr>
          <w:rFonts w:ascii="宋体" w:hAnsi="宋体"/>
        </w:rPr>
      </w:pPr>
      <w:r>
        <w:rPr>
          <w:rFonts w:hint="eastAsia" w:ascii="宋体" w:hAnsi="宋体"/>
        </w:rPr>
        <w:t>18.2.3.1提起投诉的主体不是参与该政府采购项目活动的供应商；</w:t>
      </w:r>
    </w:p>
    <w:p>
      <w:pPr>
        <w:spacing w:line="360" w:lineRule="auto"/>
        <w:ind w:firstLine="420" w:firstLineChars="200"/>
        <w:rPr>
          <w:rFonts w:ascii="宋体" w:hAnsi="宋体"/>
        </w:rPr>
      </w:pPr>
      <w:r>
        <w:rPr>
          <w:rFonts w:hint="eastAsia" w:ascii="宋体" w:hAnsi="宋体"/>
        </w:rPr>
        <w:t>18.2.3.2提起投诉的时间超过规定时限的；</w:t>
      </w:r>
    </w:p>
    <w:p>
      <w:pPr>
        <w:spacing w:line="360" w:lineRule="auto"/>
        <w:ind w:firstLine="420" w:firstLineChars="200"/>
        <w:rPr>
          <w:rFonts w:ascii="宋体" w:hAnsi="宋体"/>
        </w:rPr>
      </w:pPr>
      <w:r>
        <w:rPr>
          <w:rFonts w:hint="eastAsia" w:ascii="宋体" w:hAnsi="宋体"/>
        </w:rPr>
        <w:t>18.2.3.3投诉材料不完整的；</w:t>
      </w:r>
    </w:p>
    <w:p>
      <w:pPr>
        <w:spacing w:line="360" w:lineRule="auto"/>
        <w:ind w:firstLine="420" w:firstLineChars="200"/>
        <w:rPr>
          <w:rFonts w:ascii="宋体" w:hAnsi="宋体"/>
        </w:rPr>
      </w:pPr>
      <w:r>
        <w:rPr>
          <w:rFonts w:hint="eastAsia" w:ascii="宋体" w:hAnsi="宋体"/>
        </w:rPr>
        <w:t>18.2.3.4投诉事项含有主观猜测等内容且未提供有效线索、难以查证的；</w:t>
      </w:r>
    </w:p>
    <w:p>
      <w:pPr>
        <w:spacing w:line="360" w:lineRule="auto"/>
        <w:ind w:firstLine="420" w:firstLineChars="200"/>
        <w:rPr>
          <w:rFonts w:ascii="宋体" w:hAnsi="宋体"/>
        </w:rPr>
      </w:pPr>
      <w:r>
        <w:rPr>
          <w:rFonts w:ascii="宋体" w:hAnsi="宋体"/>
        </w:rPr>
        <w:t>18.2.3.</w:t>
      </w:r>
      <w:r>
        <w:rPr>
          <w:rFonts w:hint="eastAsia" w:ascii="宋体" w:hAnsi="宋体"/>
        </w:rPr>
        <w:t>5对其他供应商的投标文件详细内容提起投诉，无法提供合法来源渠道的；</w:t>
      </w:r>
    </w:p>
    <w:p>
      <w:pPr>
        <w:spacing w:line="360" w:lineRule="auto"/>
        <w:ind w:firstLine="420" w:firstLineChars="200"/>
        <w:rPr>
          <w:rFonts w:ascii="宋体" w:hAnsi="宋体"/>
        </w:rPr>
      </w:pPr>
      <w:r>
        <w:rPr>
          <w:rFonts w:hint="eastAsia" w:ascii="宋体" w:hAnsi="宋体"/>
        </w:rPr>
        <w:t>18.2.4投诉的处理流程详见《政府采购质疑和投诉办法》（财政部令第94号）</w:t>
      </w:r>
    </w:p>
    <w:bookmarkEnd w:id="6"/>
    <w:p>
      <w:pPr>
        <w:pStyle w:val="7"/>
        <w:snapToGrid w:val="0"/>
        <w:spacing w:before="0" w:after="0" w:line="360" w:lineRule="auto"/>
        <w:jc w:val="left"/>
        <w:rPr>
          <w:sz w:val="21"/>
          <w:szCs w:val="30"/>
        </w:rPr>
      </w:pPr>
      <w:r>
        <w:rPr>
          <w:rFonts w:hint="eastAsia"/>
          <w:sz w:val="21"/>
          <w:szCs w:val="30"/>
        </w:rPr>
        <w:t>19.验收</w:t>
      </w:r>
    </w:p>
    <w:p>
      <w:pPr>
        <w:spacing w:line="360" w:lineRule="auto"/>
        <w:ind w:firstLine="420" w:firstLineChars="200"/>
        <w:rPr>
          <w:rFonts w:ascii="宋体" w:hAnsi="宋体"/>
        </w:rPr>
      </w:pPr>
      <w:r>
        <w:rPr>
          <w:rFonts w:hint="eastAsia" w:ascii="宋体" w:hAnsi="宋体"/>
        </w:rPr>
        <w:t>19.1采购人验收时，应严格依照招标文件、中标通知书、政府采购合同及相关验收规范进行核对、验收，形成验收结论，并出具书面验收报告。</w:t>
      </w:r>
    </w:p>
    <w:p>
      <w:pPr>
        <w:spacing w:line="360" w:lineRule="auto"/>
        <w:ind w:firstLine="420" w:firstLineChars="200"/>
        <w:rPr>
          <w:rFonts w:ascii="宋体" w:hAnsi="宋体"/>
        </w:rPr>
      </w:pPr>
      <w:r>
        <w:rPr>
          <w:rFonts w:hint="eastAsia" w:ascii="宋体" w:hAnsi="宋体"/>
        </w:rPr>
        <w:t>19.2涉及安全、消防、环保等其他需要由质检或行业主管部门进行验收的项目，必须邀请相关部门或相关专家参与验收。检测、验收费用均由合同乙方（中标供应商）承担。</w:t>
      </w:r>
    </w:p>
    <w:p>
      <w:pPr>
        <w:pStyle w:val="7"/>
        <w:snapToGrid w:val="0"/>
        <w:spacing w:before="0" w:after="0" w:line="360" w:lineRule="auto"/>
        <w:jc w:val="left"/>
        <w:rPr>
          <w:sz w:val="21"/>
          <w:szCs w:val="30"/>
        </w:rPr>
      </w:pPr>
      <w:r>
        <w:rPr>
          <w:rFonts w:hint="eastAsia"/>
          <w:sz w:val="21"/>
          <w:szCs w:val="30"/>
        </w:rPr>
        <w:t>20.合同标的转让与分包</w:t>
      </w:r>
    </w:p>
    <w:p>
      <w:pPr>
        <w:spacing w:line="360" w:lineRule="auto"/>
        <w:ind w:firstLine="420" w:firstLineChars="200"/>
        <w:rPr>
          <w:rFonts w:ascii="宋体" w:hAnsi="宋体"/>
        </w:rPr>
      </w:pPr>
      <w:r>
        <w:rPr>
          <w:rFonts w:hint="eastAsia" w:ascii="宋体" w:hAnsi="宋体"/>
        </w:rPr>
        <w:t xml:space="preserve">20.1合同未约定或者未经采购人同意，中标供应商不得向他人转让中标项目，也不得将中标项目肢解后分别向他人转让。 </w:t>
      </w:r>
    </w:p>
    <w:p>
      <w:pPr>
        <w:spacing w:line="360" w:lineRule="auto"/>
        <w:ind w:firstLine="420" w:firstLineChars="200"/>
        <w:rPr>
          <w:rFonts w:ascii="宋体" w:hAnsi="宋体"/>
        </w:rPr>
      </w:pPr>
      <w:r>
        <w:rPr>
          <w:rFonts w:hint="eastAsia" w:ascii="宋体" w:hAnsi="宋体"/>
        </w:rPr>
        <w:t>20.2合同约定或者经采购人同意，中标供应商可以将中标项目的部分非主体、非关键性工作分包给他人完成。接受分包的人应当具备相应的资格条件，并不得再次分包。如果本项目允许分包，投标供应商根据采购项目的实际情况，拟在中标后将中标项目的非主体、非关键性工作交由他人完成的，应在投标文件中载明。</w:t>
      </w:r>
    </w:p>
    <w:p>
      <w:pPr>
        <w:spacing w:line="360" w:lineRule="auto"/>
        <w:ind w:firstLine="420" w:firstLineChars="200"/>
        <w:rPr>
          <w:rFonts w:ascii="宋体" w:hAnsi="宋体"/>
        </w:rPr>
      </w:pPr>
      <w:r>
        <w:rPr>
          <w:rFonts w:hint="eastAsia" w:ascii="宋体" w:hAnsi="宋体"/>
        </w:rPr>
        <w:t>20.3中标供应商应当就分包项目向采购人负责，接受分包的人就分包项目承担连带责任。</w:t>
      </w:r>
    </w:p>
    <w:p>
      <w:pPr>
        <w:spacing w:line="360" w:lineRule="auto"/>
        <w:ind w:firstLine="420" w:firstLineChars="200"/>
        <w:rPr>
          <w:rFonts w:ascii="宋体" w:hAnsi="宋体"/>
        </w:rPr>
      </w:pPr>
      <w:r>
        <w:rPr>
          <w:rFonts w:hint="eastAsia" w:ascii="宋体" w:hAnsi="宋体"/>
        </w:rPr>
        <w:t>20.4未经政府采购监督管理部门批准，进口设备不得转包。</w:t>
      </w:r>
    </w:p>
    <w:p>
      <w:pPr>
        <w:pStyle w:val="7"/>
        <w:snapToGrid w:val="0"/>
        <w:spacing w:before="0" w:after="0" w:line="360" w:lineRule="auto"/>
        <w:jc w:val="left"/>
        <w:rPr>
          <w:sz w:val="21"/>
          <w:szCs w:val="30"/>
        </w:rPr>
      </w:pPr>
      <w:r>
        <w:rPr>
          <w:rFonts w:hint="eastAsia"/>
          <w:sz w:val="21"/>
          <w:szCs w:val="30"/>
        </w:rPr>
        <w:t>21.价款结算办法（见专用部分第三章《合同条款前附表》）</w:t>
      </w:r>
    </w:p>
    <w:p>
      <w:pPr>
        <w:pStyle w:val="7"/>
        <w:snapToGrid w:val="0"/>
        <w:spacing w:before="0" w:after="0" w:line="360" w:lineRule="auto"/>
        <w:jc w:val="left"/>
        <w:rPr>
          <w:sz w:val="21"/>
          <w:szCs w:val="30"/>
        </w:rPr>
      </w:pPr>
      <w:r>
        <w:rPr>
          <w:rFonts w:hint="eastAsia"/>
          <w:sz w:val="21"/>
          <w:szCs w:val="30"/>
        </w:rPr>
        <w:t>22.附则</w:t>
      </w:r>
    </w:p>
    <w:p>
      <w:pPr>
        <w:spacing w:line="360" w:lineRule="auto"/>
        <w:ind w:firstLine="420" w:firstLineChars="200"/>
        <w:rPr>
          <w:rFonts w:ascii="宋体" w:hAnsi="宋体"/>
        </w:rPr>
      </w:pPr>
      <w:r>
        <w:rPr>
          <w:rFonts w:hint="eastAsia" w:ascii="宋体" w:hAnsi="宋体"/>
        </w:rPr>
        <w:t>22.1参加本次招标活动的所有人员不得将对投标文件的审查、澄清、评议以及评标的情况透露给供应商或与招标工作无关的人员。如有发现，造成不良影响的，按有关法律法规的规定追究当事人责任。</w:t>
      </w:r>
    </w:p>
    <w:p>
      <w:pPr>
        <w:spacing w:line="360" w:lineRule="auto"/>
        <w:ind w:firstLine="420" w:firstLineChars="200"/>
        <w:rPr>
          <w:rFonts w:ascii="宋体" w:hAnsi="宋体"/>
        </w:rPr>
      </w:pPr>
      <w:r>
        <w:rPr>
          <w:rFonts w:hint="eastAsia" w:ascii="宋体" w:hAnsi="宋体"/>
        </w:rPr>
        <w:t>22.2本招标文件由代理机构负责解释。</w:t>
      </w:r>
    </w:p>
    <w:p>
      <w:pPr>
        <w:spacing w:line="360" w:lineRule="auto"/>
        <w:ind w:firstLine="420" w:firstLineChars="200"/>
        <w:rPr>
          <w:rFonts w:ascii="宋体" w:hAnsi="宋体"/>
        </w:rPr>
      </w:pPr>
    </w:p>
    <w:p>
      <w:pPr>
        <w:spacing w:line="360" w:lineRule="auto"/>
        <w:ind w:firstLine="420" w:firstLineChars="200"/>
        <w:rPr>
          <w:rFonts w:ascii="宋体" w:hAnsi="宋体"/>
        </w:rPr>
      </w:pPr>
    </w:p>
    <w:p>
      <w:pPr>
        <w:pStyle w:val="6"/>
        <w:spacing w:line="500" w:lineRule="exact"/>
        <w:jc w:val="center"/>
      </w:pPr>
      <w:r>
        <w:rPr>
          <w:rFonts w:hint="eastAsia" w:ascii="宋体" w:hAnsi="宋体"/>
          <w:szCs w:val="21"/>
        </w:rPr>
        <w:br w:type="page"/>
      </w:r>
      <w:r>
        <w:rPr>
          <w:rFonts w:hint="eastAsia"/>
        </w:rPr>
        <w:t>第二章  采购合同（格式）</w:t>
      </w:r>
    </w:p>
    <w:p>
      <w:pPr>
        <w:pStyle w:val="39"/>
        <w:spacing w:line="360" w:lineRule="auto"/>
        <w:rPr>
          <w:rFonts w:ascii="宋体" w:hAnsi="宋体"/>
          <w:sz w:val="24"/>
          <w:szCs w:val="24"/>
        </w:rPr>
      </w:pPr>
    </w:p>
    <w:p>
      <w:pPr>
        <w:jc w:val="center"/>
        <w:rPr>
          <w:rFonts w:ascii="宋体" w:hAnsi="宋体"/>
          <w:b/>
          <w:kern w:val="28"/>
          <w:sz w:val="44"/>
          <w:szCs w:val="44"/>
        </w:rPr>
      </w:pPr>
      <w:r>
        <w:rPr>
          <w:rFonts w:hint="eastAsia" w:ascii="宋体" w:hAnsi="宋体"/>
          <w:b/>
          <w:kern w:val="28"/>
          <w:sz w:val="44"/>
          <w:szCs w:val="44"/>
        </w:rPr>
        <w:t>XXXXXX项目采购合同</w:t>
      </w:r>
    </w:p>
    <w:p>
      <w:pPr>
        <w:jc w:val="center"/>
        <w:rPr>
          <w:rFonts w:ascii="Arial" w:hAnsi="Arial" w:eastAsia="仿宋_GB2312"/>
          <w:kern w:val="28"/>
          <w:sz w:val="24"/>
          <w:szCs w:val="24"/>
        </w:rPr>
      </w:pPr>
    </w:p>
    <w:p>
      <w:pPr>
        <w:wordWrap w:val="0"/>
        <w:spacing w:line="560" w:lineRule="exact"/>
        <w:jc w:val="right"/>
        <w:rPr>
          <w:rFonts w:ascii="仿宋" w:hAnsi="仿宋" w:eastAsia="仿宋"/>
          <w:kern w:val="28"/>
          <w:sz w:val="28"/>
          <w:szCs w:val="28"/>
        </w:rPr>
      </w:pPr>
      <w:r>
        <w:rPr>
          <w:rFonts w:ascii="Arial" w:hAnsi="Arial" w:eastAsia="仿宋_GB2312"/>
          <w:kern w:val="28"/>
          <w:sz w:val="28"/>
          <w:szCs w:val="28"/>
        </w:rPr>
        <w:t xml:space="preserve">                                  </w:t>
      </w:r>
      <w:r>
        <w:rPr>
          <w:rFonts w:hint="eastAsia" w:ascii="仿宋" w:hAnsi="仿宋" w:eastAsia="仿宋"/>
          <w:kern w:val="28"/>
          <w:sz w:val="28"/>
          <w:szCs w:val="28"/>
        </w:rPr>
        <w:t xml:space="preserve">合同编号：             </w:t>
      </w:r>
    </w:p>
    <w:p>
      <w:pPr>
        <w:wordWrap w:val="0"/>
        <w:spacing w:line="560" w:lineRule="exact"/>
        <w:jc w:val="right"/>
        <w:rPr>
          <w:rFonts w:ascii="仿宋" w:hAnsi="仿宋" w:eastAsia="仿宋"/>
          <w:kern w:val="28"/>
          <w:sz w:val="28"/>
          <w:szCs w:val="28"/>
        </w:rPr>
      </w:pPr>
      <w:r>
        <w:rPr>
          <w:rFonts w:hint="eastAsia" w:ascii="仿宋" w:hAnsi="仿宋" w:eastAsia="仿宋"/>
          <w:kern w:val="28"/>
          <w:sz w:val="28"/>
          <w:szCs w:val="28"/>
        </w:rPr>
        <w:t xml:space="preserve">项目编号：             </w:t>
      </w:r>
    </w:p>
    <w:p>
      <w:pPr>
        <w:spacing w:line="560" w:lineRule="exact"/>
        <w:rPr>
          <w:rFonts w:ascii="仿宋" w:hAnsi="仿宋" w:eastAsia="仿宋"/>
          <w:kern w:val="28"/>
          <w:sz w:val="28"/>
          <w:szCs w:val="28"/>
        </w:rPr>
      </w:pPr>
    </w:p>
    <w:p>
      <w:pPr>
        <w:spacing w:line="560" w:lineRule="exact"/>
        <w:rPr>
          <w:rFonts w:ascii="仿宋" w:hAnsi="仿宋" w:eastAsia="仿宋"/>
          <w:kern w:val="28"/>
          <w:sz w:val="28"/>
          <w:szCs w:val="28"/>
        </w:rPr>
      </w:pPr>
      <w:r>
        <w:rPr>
          <w:rFonts w:hint="eastAsia" w:ascii="仿宋" w:hAnsi="仿宋" w:eastAsia="仿宋"/>
          <w:kern w:val="28"/>
          <w:sz w:val="28"/>
          <w:szCs w:val="28"/>
        </w:rPr>
        <w:t xml:space="preserve">买  方：                                  电话： </w:t>
      </w:r>
    </w:p>
    <w:p>
      <w:pPr>
        <w:spacing w:line="560" w:lineRule="exact"/>
        <w:rPr>
          <w:rFonts w:ascii="仿宋" w:hAnsi="仿宋" w:eastAsia="仿宋"/>
          <w:kern w:val="28"/>
          <w:sz w:val="28"/>
          <w:szCs w:val="28"/>
        </w:rPr>
      </w:pPr>
      <w:r>
        <w:rPr>
          <w:rFonts w:hint="eastAsia" w:ascii="仿宋" w:hAnsi="仿宋" w:eastAsia="仿宋"/>
          <w:kern w:val="28"/>
          <w:sz w:val="28"/>
          <w:szCs w:val="28"/>
        </w:rPr>
        <w:t xml:space="preserve">卖  方：                                  电话： </w:t>
      </w:r>
    </w:p>
    <w:p>
      <w:pPr>
        <w:spacing w:line="560" w:lineRule="exact"/>
        <w:rPr>
          <w:rFonts w:ascii="仿宋" w:hAnsi="仿宋" w:eastAsia="仿宋"/>
          <w:kern w:val="28"/>
          <w:sz w:val="28"/>
          <w:szCs w:val="28"/>
        </w:rPr>
      </w:pPr>
      <w:r>
        <w:rPr>
          <w:rFonts w:hint="eastAsia" w:ascii="仿宋" w:hAnsi="仿宋" w:eastAsia="仿宋"/>
          <w:kern w:val="28"/>
          <w:sz w:val="28"/>
          <w:szCs w:val="28"/>
        </w:rPr>
        <w:t xml:space="preserve">见证方：                                  电话： </w:t>
      </w:r>
    </w:p>
    <w:p>
      <w:pPr>
        <w:spacing w:line="560" w:lineRule="exact"/>
        <w:rPr>
          <w:rFonts w:ascii="仿宋" w:hAnsi="仿宋" w:eastAsia="仿宋"/>
          <w:kern w:val="28"/>
          <w:sz w:val="28"/>
          <w:szCs w:val="28"/>
        </w:rPr>
      </w:pPr>
      <w:r>
        <w:rPr>
          <w:rFonts w:hint="eastAsia" w:ascii="仿宋" w:hAnsi="仿宋" w:eastAsia="仿宋"/>
          <w:kern w:val="28"/>
          <w:sz w:val="28"/>
          <w:szCs w:val="28"/>
        </w:rPr>
        <w:t xml:space="preserve">   </w:t>
      </w:r>
    </w:p>
    <w:p>
      <w:pPr>
        <w:spacing w:line="560" w:lineRule="exact"/>
        <w:ind w:firstLine="700" w:firstLineChars="250"/>
        <w:rPr>
          <w:rFonts w:ascii="仿宋" w:hAnsi="仿宋" w:eastAsia="仿宋"/>
          <w:kern w:val="28"/>
          <w:sz w:val="28"/>
          <w:szCs w:val="28"/>
        </w:rPr>
      </w:pPr>
      <w:r>
        <w:rPr>
          <w:rFonts w:hint="eastAsia" w:ascii="仿宋" w:hAnsi="仿宋" w:eastAsia="仿宋"/>
          <w:kern w:val="28"/>
          <w:sz w:val="28"/>
          <w:szCs w:val="28"/>
        </w:rPr>
        <w:t>买方通过   组织的  方式采购活动，经评标委员会的评审，决定将本项目采购合同授予卖方。为进一步明确双方的责任，确保合同的顺利履行，</w:t>
      </w:r>
      <w:r>
        <w:rPr>
          <w:rFonts w:hint="eastAsia" w:ascii="仿宋" w:hAnsi="仿宋" w:eastAsia="仿宋"/>
          <w:color w:val="000000"/>
          <w:kern w:val="28"/>
          <w:sz w:val="28"/>
          <w:szCs w:val="28"/>
        </w:rPr>
        <w:t>根据《中华人民共和国政府采购法》、《中华人民共和国</w:t>
      </w:r>
      <w:r>
        <w:rPr>
          <w:rFonts w:hint="eastAsia" w:ascii="仿宋" w:hAnsi="仿宋" w:eastAsia="仿宋"/>
          <w:color w:val="000000"/>
          <w:kern w:val="28"/>
          <w:sz w:val="28"/>
          <w:szCs w:val="28"/>
          <w:lang w:val="en-US" w:eastAsia="zh-CN"/>
        </w:rPr>
        <w:t>民法典</w:t>
      </w:r>
      <w:r>
        <w:rPr>
          <w:rFonts w:hint="eastAsia" w:ascii="仿宋" w:hAnsi="仿宋" w:eastAsia="仿宋"/>
          <w:color w:val="000000"/>
          <w:kern w:val="28"/>
          <w:sz w:val="28"/>
          <w:szCs w:val="28"/>
        </w:rPr>
        <w:t>》及有关法律规定，遵循平等、自愿、公平和诚实信用的原则，</w:t>
      </w:r>
      <w:r>
        <w:rPr>
          <w:rFonts w:hint="eastAsia" w:ascii="仿宋" w:hAnsi="仿宋" w:eastAsia="仿宋"/>
          <w:kern w:val="28"/>
          <w:sz w:val="28"/>
          <w:szCs w:val="28"/>
        </w:rPr>
        <w:t>买卖双方</w:t>
      </w:r>
      <w:r>
        <w:rPr>
          <w:rFonts w:hint="eastAsia" w:ascii="仿宋" w:hAnsi="仿宋" w:eastAsia="仿宋"/>
          <w:color w:val="000000"/>
          <w:kern w:val="28"/>
          <w:sz w:val="28"/>
          <w:szCs w:val="28"/>
        </w:rPr>
        <w:t>协商一致</w:t>
      </w:r>
      <w:r>
        <w:rPr>
          <w:rFonts w:hint="eastAsia" w:ascii="仿宋" w:hAnsi="仿宋" w:eastAsia="仿宋"/>
          <w:kern w:val="28"/>
          <w:sz w:val="28"/>
          <w:szCs w:val="28"/>
        </w:rPr>
        <w:t>同意按如下条款签订本合同：</w:t>
      </w:r>
    </w:p>
    <w:p>
      <w:pPr>
        <w:spacing w:before="120" w:beforeLines="50"/>
        <w:ind w:firstLine="560" w:firstLineChars="200"/>
        <w:rPr>
          <w:rFonts w:ascii="仿宋" w:hAnsi="仿宋" w:eastAsia="仿宋"/>
          <w:kern w:val="28"/>
          <w:sz w:val="28"/>
          <w:szCs w:val="28"/>
        </w:rPr>
      </w:pPr>
      <w:r>
        <w:rPr>
          <w:rFonts w:hint="eastAsia" w:ascii="黑体" w:hAnsi="黑体" w:eastAsia="黑体"/>
          <w:kern w:val="28"/>
          <w:sz w:val="28"/>
          <w:szCs w:val="28"/>
        </w:rPr>
        <w:t xml:space="preserve">一、货物的名称、规格型号、数量和价格（若产品过多则见附表，如有附表则必须加盖公章） </w:t>
      </w:r>
    </w:p>
    <w:p>
      <w:pPr>
        <w:spacing w:after="120" w:afterLines="50" w:line="560" w:lineRule="exact"/>
        <w:ind w:firstLine="560" w:firstLineChars="200"/>
        <w:rPr>
          <w:rFonts w:ascii="仿宋" w:hAnsi="仿宋" w:eastAsia="仿宋"/>
          <w:kern w:val="28"/>
          <w:sz w:val="28"/>
          <w:szCs w:val="28"/>
        </w:rPr>
      </w:pPr>
      <w:r>
        <w:rPr>
          <w:rFonts w:hint="eastAsia" w:ascii="仿宋" w:hAnsi="仿宋" w:eastAsia="仿宋"/>
          <w:kern w:val="28"/>
          <w:sz w:val="28"/>
          <w:szCs w:val="28"/>
        </w:rPr>
        <w:t>本合同所采购的货物、服务的名称、技术规格和数量如下：</w:t>
      </w:r>
    </w:p>
    <w:tbl>
      <w:tblPr>
        <w:tblStyle w:val="19"/>
        <w:tblW w:w="9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1716"/>
        <w:gridCol w:w="2877"/>
        <w:gridCol w:w="567"/>
        <w:gridCol w:w="594"/>
        <w:gridCol w:w="1170"/>
        <w:gridCol w:w="1134"/>
        <w:gridCol w:w="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Arial"/>
                <w:b/>
                <w:sz w:val="28"/>
                <w:szCs w:val="28"/>
              </w:rPr>
            </w:pPr>
            <w:r>
              <w:rPr>
                <w:rFonts w:hint="eastAsia" w:ascii="仿宋" w:hAnsi="仿宋" w:eastAsia="仿宋" w:cs="Arial"/>
                <w:b/>
                <w:sz w:val="28"/>
                <w:szCs w:val="28"/>
              </w:rPr>
              <w:t>序号</w:t>
            </w:r>
          </w:p>
        </w:tc>
        <w:tc>
          <w:tcPr>
            <w:tcW w:w="171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Arial"/>
                <w:b/>
                <w:sz w:val="28"/>
                <w:szCs w:val="28"/>
              </w:rPr>
            </w:pPr>
            <w:r>
              <w:rPr>
                <w:rFonts w:hint="eastAsia" w:ascii="仿宋" w:hAnsi="仿宋" w:eastAsia="仿宋" w:cs="Arial"/>
                <w:b/>
                <w:sz w:val="28"/>
                <w:szCs w:val="28"/>
              </w:rPr>
              <w:t>货物名称</w:t>
            </w:r>
          </w:p>
        </w:tc>
        <w:tc>
          <w:tcPr>
            <w:tcW w:w="287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Arial"/>
                <w:b/>
                <w:sz w:val="28"/>
                <w:szCs w:val="28"/>
              </w:rPr>
            </w:pPr>
            <w:r>
              <w:rPr>
                <w:rFonts w:hint="eastAsia" w:ascii="仿宋" w:hAnsi="仿宋" w:eastAsia="仿宋" w:cs="Arial"/>
                <w:b/>
                <w:sz w:val="28"/>
                <w:szCs w:val="28"/>
              </w:rPr>
              <w:t>品牌、型</w:t>
            </w:r>
          </w:p>
          <w:p>
            <w:pPr>
              <w:spacing w:line="0" w:lineRule="atLeast"/>
              <w:jc w:val="center"/>
              <w:rPr>
                <w:rFonts w:ascii="仿宋" w:hAnsi="仿宋" w:eastAsia="仿宋" w:cs="Arial"/>
                <w:b/>
                <w:sz w:val="28"/>
                <w:szCs w:val="28"/>
              </w:rPr>
            </w:pPr>
            <w:r>
              <w:rPr>
                <w:rFonts w:hint="eastAsia" w:ascii="仿宋" w:hAnsi="仿宋" w:eastAsia="仿宋" w:cs="Arial"/>
                <w:b/>
                <w:sz w:val="28"/>
                <w:szCs w:val="28"/>
              </w:rPr>
              <w:t>号规格</w:t>
            </w:r>
          </w:p>
        </w:tc>
        <w:tc>
          <w:tcPr>
            <w:tcW w:w="56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Arial"/>
                <w:b/>
                <w:sz w:val="28"/>
                <w:szCs w:val="28"/>
              </w:rPr>
            </w:pPr>
            <w:r>
              <w:rPr>
                <w:rFonts w:hint="eastAsia" w:ascii="仿宋" w:hAnsi="仿宋" w:eastAsia="仿宋" w:cs="Arial"/>
                <w:b/>
                <w:sz w:val="28"/>
                <w:szCs w:val="28"/>
              </w:rPr>
              <w:t>单位</w:t>
            </w:r>
          </w:p>
        </w:tc>
        <w:tc>
          <w:tcPr>
            <w:tcW w:w="59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Arial"/>
                <w:b/>
                <w:sz w:val="28"/>
                <w:szCs w:val="28"/>
              </w:rPr>
            </w:pPr>
            <w:r>
              <w:rPr>
                <w:rFonts w:hint="eastAsia" w:ascii="仿宋" w:hAnsi="仿宋" w:eastAsia="仿宋" w:cs="Arial"/>
                <w:b/>
                <w:sz w:val="28"/>
                <w:szCs w:val="28"/>
              </w:rPr>
              <w:t>数量</w:t>
            </w:r>
          </w:p>
        </w:tc>
        <w:tc>
          <w:tcPr>
            <w:tcW w:w="117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Arial"/>
                <w:b/>
                <w:sz w:val="28"/>
                <w:szCs w:val="28"/>
              </w:rPr>
            </w:pPr>
            <w:r>
              <w:rPr>
                <w:rFonts w:hint="eastAsia" w:ascii="仿宋" w:hAnsi="仿宋" w:eastAsia="仿宋" w:cs="Arial"/>
                <w:b/>
                <w:sz w:val="28"/>
                <w:szCs w:val="28"/>
              </w:rPr>
              <w:t>单价</w:t>
            </w:r>
          </w:p>
          <w:p>
            <w:pPr>
              <w:spacing w:line="0" w:lineRule="atLeast"/>
              <w:jc w:val="center"/>
              <w:rPr>
                <w:rFonts w:ascii="仿宋" w:hAnsi="仿宋" w:eastAsia="仿宋" w:cs="Arial"/>
                <w:b/>
                <w:sz w:val="28"/>
                <w:szCs w:val="28"/>
              </w:rPr>
            </w:pPr>
            <w:r>
              <w:rPr>
                <w:rFonts w:hint="eastAsia" w:ascii="仿宋" w:hAnsi="仿宋" w:eastAsia="仿宋" w:cs="Arial"/>
                <w:b/>
                <w:sz w:val="28"/>
                <w:szCs w:val="28"/>
              </w:rPr>
              <w:t>（元）</w:t>
            </w:r>
          </w:p>
        </w:tc>
        <w:tc>
          <w:tcPr>
            <w:tcW w:w="113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Arial"/>
                <w:b/>
                <w:sz w:val="28"/>
                <w:szCs w:val="28"/>
              </w:rPr>
            </w:pPr>
            <w:r>
              <w:rPr>
                <w:rFonts w:hint="eastAsia" w:ascii="仿宋" w:hAnsi="仿宋" w:eastAsia="仿宋" w:cs="Arial"/>
                <w:b/>
                <w:sz w:val="28"/>
                <w:szCs w:val="28"/>
              </w:rPr>
              <w:t>小计</w:t>
            </w:r>
          </w:p>
          <w:p>
            <w:pPr>
              <w:spacing w:line="0" w:lineRule="atLeast"/>
              <w:jc w:val="center"/>
              <w:rPr>
                <w:rFonts w:ascii="仿宋" w:hAnsi="仿宋" w:eastAsia="仿宋" w:cs="Arial"/>
                <w:b/>
                <w:sz w:val="28"/>
                <w:szCs w:val="28"/>
              </w:rPr>
            </w:pPr>
            <w:r>
              <w:rPr>
                <w:rFonts w:hint="eastAsia" w:ascii="仿宋" w:hAnsi="仿宋" w:eastAsia="仿宋" w:cs="Arial"/>
                <w:b/>
                <w:sz w:val="28"/>
                <w:szCs w:val="28"/>
              </w:rPr>
              <w:t>（元）</w:t>
            </w:r>
          </w:p>
        </w:tc>
        <w:tc>
          <w:tcPr>
            <w:tcW w:w="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Arial"/>
                <w:b/>
                <w:sz w:val="28"/>
                <w:szCs w:val="28"/>
              </w:rPr>
            </w:pPr>
            <w:r>
              <w:rPr>
                <w:rFonts w:hint="eastAsia" w:ascii="仿宋" w:hAnsi="仿宋" w:eastAsia="仿宋" w:cs="Arial"/>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 w:hAnsi="仿宋" w:eastAsia="仿宋" w:cs="Arial"/>
                <w:sz w:val="28"/>
                <w:szCs w:val="28"/>
              </w:rPr>
            </w:pPr>
            <w:r>
              <w:rPr>
                <w:rFonts w:hint="eastAsia" w:ascii="仿宋" w:hAnsi="仿宋" w:eastAsia="仿宋" w:cs="宋体"/>
                <w:color w:val="000000"/>
                <w:sz w:val="28"/>
                <w:szCs w:val="28"/>
              </w:rPr>
              <w:t>1</w:t>
            </w:r>
          </w:p>
        </w:tc>
        <w:tc>
          <w:tcPr>
            <w:tcW w:w="1717" w:type="dxa"/>
            <w:tcBorders>
              <w:top w:val="single" w:color="auto" w:sz="4" w:space="0"/>
              <w:left w:val="single" w:color="auto" w:sz="4" w:space="0"/>
              <w:bottom w:val="single" w:color="auto" w:sz="4" w:space="0"/>
              <w:right w:val="single" w:color="auto" w:sz="4" w:space="0"/>
            </w:tcBorders>
            <w:vAlign w:val="center"/>
          </w:tcPr>
          <w:p>
            <w:pPr>
              <w:widowControl/>
              <w:spacing w:line="220" w:lineRule="atLeast"/>
              <w:jc w:val="center"/>
              <w:rPr>
                <w:rFonts w:ascii="仿宋" w:hAnsi="仿宋" w:eastAsia="仿宋" w:cs="Arial"/>
                <w:sz w:val="28"/>
                <w:szCs w:val="28"/>
              </w:rPr>
            </w:pPr>
          </w:p>
        </w:tc>
        <w:tc>
          <w:tcPr>
            <w:tcW w:w="28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20" w:lineRule="atLeast"/>
              <w:rPr>
                <w:rFonts w:ascii="仿宋" w:hAnsi="仿宋" w:eastAsia="仿宋" w:cs="宋体"/>
                <w:color w:val="000000"/>
                <w:kern w:val="0"/>
                <w:sz w:val="28"/>
                <w:szCs w:val="28"/>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 w:hAnsi="仿宋" w:eastAsia="仿宋" w:cs="Arial"/>
                <w:sz w:val="28"/>
                <w:szCs w:val="28"/>
              </w:rPr>
            </w:pPr>
          </w:p>
        </w:tc>
        <w:tc>
          <w:tcPr>
            <w:tcW w:w="594"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 w:hAnsi="仿宋" w:eastAsia="仿宋" w:cs="Arial"/>
                <w:sz w:val="28"/>
                <w:szCs w:val="28"/>
              </w:rPr>
            </w:pPr>
          </w:p>
        </w:tc>
        <w:tc>
          <w:tcPr>
            <w:tcW w:w="1170"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 w:hAnsi="仿宋" w:eastAsia="仿宋" w:cs="Arial"/>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 w:hAnsi="仿宋" w:eastAsia="仿宋" w:cs="Arial"/>
                <w:sz w:val="28"/>
                <w:szCs w:val="28"/>
              </w:rPr>
            </w:pPr>
          </w:p>
        </w:tc>
        <w:tc>
          <w:tcPr>
            <w:tcW w:w="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 w:hAnsi="仿宋" w:eastAsia="仿宋" w:cs="宋体"/>
                <w:color w:val="000000"/>
                <w:sz w:val="28"/>
                <w:szCs w:val="28"/>
              </w:rPr>
            </w:pPr>
            <w:r>
              <w:rPr>
                <w:rFonts w:hint="eastAsia" w:ascii="仿宋" w:hAnsi="仿宋" w:eastAsia="仿宋" w:cs="宋体"/>
                <w:color w:val="000000"/>
                <w:sz w:val="28"/>
                <w:szCs w:val="28"/>
              </w:rPr>
              <w:t>2</w:t>
            </w:r>
          </w:p>
        </w:tc>
        <w:tc>
          <w:tcPr>
            <w:tcW w:w="1717" w:type="dxa"/>
            <w:tcBorders>
              <w:top w:val="single" w:color="auto" w:sz="4" w:space="0"/>
              <w:left w:val="single" w:color="auto" w:sz="4" w:space="0"/>
              <w:bottom w:val="single" w:color="auto" w:sz="4" w:space="0"/>
              <w:right w:val="single" w:color="auto" w:sz="4" w:space="0"/>
            </w:tcBorders>
            <w:vAlign w:val="center"/>
          </w:tcPr>
          <w:p>
            <w:pPr>
              <w:widowControl/>
              <w:spacing w:line="220" w:lineRule="atLeast"/>
              <w:jc w:val="center"/>
              <w:rPr>
                <w:rFonts w:ascii="仿宋" w:hAnsi="仿宋" w:eastAsia="仿宋" w:cs="Arial"/>
                <w:sz w:val="28"/>
                <w:szCs w:val="28"/>
              </w:rPr>
            </w:pPr>
          </w:p>
        </w:tc>
        <w:tc>
          <w:tcPr>
            <w:tcW w:w="28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20" w:lineRule="atLeast"/>
              <w:rPr>
                <w:rFonts w:ascii="仿宋" w:hAnsi="仿宋" w:eastAsia="仿宋" w:cs="宋体"/>
                <w:color w:val="000000"/>
                <w:kern w:val="0"/>
                <w:sz w:val="28"/>
                <w:szCs w:val="28"/>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 w:hAnsi="仿宋" w:eastAsia="仿宋" w:cs="Arial"/>
                <w:sz w:val="28"/>
                <w:szCs w:val="28"/>
              </w:rPr>
            </w:pPr>
          </w:p>
        </w:tc>
        <w:tc>
          <w:tcPr>
            <w:tcW w:w="594"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 w:hAnsi="仿宋" w:eastAsia="仿宋" w:cs="Arial"/>
                <w:sz w:val="28"/>
                <w:szCs w:val="28"/>
              </w:rPr>
            </w:pPr>
          </w:p>
        </w:tc>
        <w:tc>
          <w:tcPr>
            <w:tcW w:w="1170"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 w:hAnsi="仿宋" w:eastAsia="仿宋" w:cs="Arial"/>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 w:hAnsi="仿宋" w:eastAsia="仿宋" w:cs="Arial"/>
                <w:sz w:val="28"/>
                <w:szCs w:val="28"/>
              </w:rPr>
            </w:pPr>
          </w:p>
        </w:tc>
        <w:tc>
          <w:tcPr>
            <w:tcW w:w="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 w:hAnsi="仿宋" w:eastAsia="仿宋" w:cs="宋体"/>
                <w:color w:val="000000"/>
                <w:sz w:val="28"/>
                <w:szCs w:val="28"/>
              </w:rPr>
            </w:pPr>
            <w:r>
              <w:rPr>
                <w:rFonts w:hint="eastAsia" w:ascii="仿宋" w:hAnsi="仿宋" w:eastAsia="仿宋" w:cs="宋体"/>
                <w:color w:val="000000"/>
                <w:sz w:val="28"/>
                <w:szCs w:val="28"/>
              </w:rPr>
              <w:t>…</w:t>
            </w:r>
          </w:p>
        </w:tc>
        <w:tc>
          <w:tcPr>
            <w:tcW w:w="1717" w:type="dxa"/>
            <w:tcBorders>
              <w:top w:val="single" w:color="auto" w:sz="4" w:space="0"/>
              <w:left w:val="single" w:color="auto" w:sz="4" w:space="0"/>
              <w:bottom w:val="single" w:color="auto" w:sz="4" w:space="0"/>
              <w:right w:val="single" w:color="auto" w:sz="4" w:space="0"/>
            </w:tcBorders>
            <w:vAlign w:val="center"/>
          </w:tcPr>
          <w:p>
            <w:pPr>
              <w:widowControl/>
              <w:spacing w:line="220" w:lineRule="atLeast"/>
              <w:jc w:val="center"/>
              <w:rPr>
                <w:rFonts w:ascii="仿宋" w:hAnsi="仿宋" w:eastAsia="仿宋" w:cs="Arial"/>
                <w:sz w:val="28"/>
                <w:szCs w:val="28"/>
              </w:rPr>
            </w:pPr>
          </w:p>
        </w:tc>
        <w:tc>
          <w:tcPr>
            <w:tcW w:w="28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20" w:lineRule="atLeast"/>
              <w:rPr>
                <w:rFonts w:ascii="仿宋" w:hAnsi="仿宋" w:eastAsia="仿宋" w:cs="宋体"/>
                <w:color w:val="000000"/>
                <w:kern w:val="0"/>
                <w:sz w:val="28"/>
                <w:szCs w:val="28"/>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 w:hAnsi="仿宋" w:eastAsia="仿宋" w:cs="Arial"/>
                <w:sz w:val="28"/>
                <w:szCs w:val="28"/>
              </w:rPr>
            </w:pPr>
          </w:p>
        </w:tc>
        <w:tc>
          <w:tcPr>
            <w:tcW w:w="594"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 w:hAnsi="仿宋" w:eastAsia="仿宋" w:cs="Arial"/>
                <w:sz w:val="28"/>
                <w:szCs w:val="28"/>
              </w:rPr>
            </w:pPr>
          </w:p>
        </w:tc>
        <w:tc>
          <w:tcPr>
            <w:tcW w:w="1170"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 w:hAnsi="仿宋" w:eastAsia="仿宋" w:cs="Arial"/>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ascii="仿宋" w:hAnsi="仿宋" w:eastAsia="仿宋" w:cs="Arial"/>
                <w:sz w:val="28"/>
                <w:szCs w:val="28"/>
              </w:rPr>
            </w:pPr>
          </w:p>
        </w:tc>
        <w:tc>
          <w:tcPr>
            <w:tcW w:w="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329" w:type="dxa"/>
            <w:gridSpan w:val="2"/>
            <w:tcBorders>
              <w:top w:val="single" w:color="auto" w:sz="4" w:space="0"/>
              <w:left w:val="single" w:color="auto" w:sz="4" w:space="0"/>
              <w:bottom w:val="single" w:color="auto" w:sz="4" w:space="0"/>
              <w:right w:val="single" w:color="auto" w:sz="4" w:space="0"/>
            </w:tcBorders>
            <w:vAlign w:val="center"/>
          </w:tcPr>
          <w:p>
            <w:pPr>
              <w:widowControl/>
              <w:spacing w:line="220" w:lineRule="atLeast"/>
              <w:jc w:val="center"/>
              <w:rPr>
                <w:rFonts w:ascii="仿宋" w:hAnsi="仿宋" w:eastAsia="仿宋"/>
                <w:sz w:val="28"/>
                <w:szCs w:val="28"/>
              </w:rPr>
            </w:pPr>
            <w:r>
              <w:rPr>
                <w:rFonts w:hint="eastAsia" w:ascii="仿宋" w:hAnsi="仿宋" w:eastAsia="仿宋"/>
                <w:sz w:val="28"/>
                <w:szCs w:val="28"/>
              </w:rPr>
              <w:t>报价总计（元）</w:t>
            </w:r>
          </w:p>
        </w:tc>
        <w:tc>
          <w:tcPr>
            <w:tcW w:w="7130" w:type="dxa"/>
            <w:gridSpan w:val="6"/>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cs="Arial"/>
                <w:sz w:val="28"/>
                <w:szCs w:val="28"/>
              </w:rPr>
            </w:pPr>
          </w:p>
        </w:tc>
      </w:tr>
    </w:tbl>
    <w:p>
      <w:pPr>
        <w:spacing w:before="120" w:beforeLines="50"/>
        <w:ind w:firstLine="562" w:firstLineChars="200"/>
        <w:rPr>
          <w:rFonts w:ascii="黑体" w:hAnsi="黑体" w:eastAsia="黑体"/>
          <w:b/>
          <w:kern w:val="28"/>
          <w:sz w:val="28"/>
          <w:szCs w:val="28"/>
        </w:rPr>
      </w:pPr>
      <w:r>
        <w:rPr>
          <w:rFonts w:hint="eastAsia" w:ascii="黑体" w:hAnsi="黑体" w:eastAsia="黑体"/>
          <w:b/>
          <w:kern w:val="28"/>
          <w:sz w:val="28"/>
          <w:szCs w:val="28"/>
        </w:rPr>
        <w:t>二、组成合同的文件</w:t>
      </w:r>
    </w:p>
    <w:p>
      <w:pPr>
        <w:spacing w:line="560" w:lineRule="exact"/>
        <w:ind w:firstLine="540"/>
        <w:rPr>
          <w:rFonts w:ascii="仿宋" w:hAnsi="仿宋" w:eastAsia="仿宋"/>
          <w:kern w:val="28"/>
          <w:sz w:val="28"/>
          <w:szCs w:val="28"/>
        </w:rPr>
      </w:pPr>
      <w:r>
        <w:rPr>
          <w:rFonts w:hint="eastAsia" w:ascii="仿宋" w:hAnsi="仿宋" w:eastAsia="仿宋"/>
          <w:kern w:val="28"/>
          <w:sz w:val="28"/>
          <w:szCs w:val="28"/>
        </w:rPr>
        <w:t>组成本合同的文件包括：</w:t>
      </w:r>
    </w:p>
    <w:p>
      <w:pPr>
        <w:numPr>
          <w:ilvl w:val="0"/>
          <w:numId w:val="1"/>
        </w:numPr>
        <w:spacing w:line="560" w:lineRule="exact"/>
        <w:rPr>
          <w:rFonts w:ascii="仿宋" w:hAnsi="仿宋" w:eastAsia="仿宋"/>
          <w:kern w:val="28"/>
          <w:sz w:val="28"/>
          <w:szCs w:val="28"/>
        </w:rPr>
      </w:pPr>
      <w:r>
        <w:rPr>
          <w:rFonts w:hint="eastAsia" w:ascii="仿宋" w:hAnsi="仿宋" w:eastAsia="仿宋"/>
          <w:kern w:val="28"/>
          <w:sz w:val="28"/>
          <w:szCs w:val="28"/>
        </w:rPr>
        <w:t>采购文件及答疑、更正公告;</w:t>
      </w:r>
    </w:p>
    <w:p>
      <w:pPr>
        <w:numPr>
          <w:ilvl w:val="0"/>
          <w:numId w:val="1"/>
        </w:numPr>
        <w:spacing w:line="560" w:lineRule="exact"/>
        <w:rPr>
          <w:rFonts w:ascii="仿宋" w:hAnsi="仿宋" w:eastAsia="仿宋"/>
          <w:kern w:val="28"/>
          <w:sz w:val="28"/>
          <w:szCs w:val="28"/>
        </w:rPr>
      </w:pPr>
      <w:r>
        <w:rPr>
          <w:rFonts w:hint="eastAsia" w:ascii="仿宋" w:hAnsi="仿宋" w:eastAsia="仿宋"/>
          <w:kern w:val="28"/>
          <w:sz w:val="28"/>
          <w:szCs w:val="28"/>
        </w:rPr>
        <w:t>采购文件标准文本中的“合同条款”；</w:t>
      </w:r>
    </w:p>
    <w:p>
      <w:pPr>
        <w:numPr>
          <w:ilvl w:val="0"/>
          <w:numId w:val="1"/>
        </w:numPr>
        <w:spacing w:line="560" w:lineRule="exact"/>
        <w:rPr>
          <w:rFonts w:ascii="仿宋" w:hAnsi="仿宋" w:eastAsia="仿宋"/>
          <w:kern w:val="28"/>
          <w:sz w:val="28"/>
          <w:szCs w:val="28"/>
        </w:rPr>
      </w:pPr>
      <w:r>
        <w:rPr>
          <w:rFonts w:hint="eastAsia" w:ascii="仿宋" w:hAnsi="仿宋" w:eastAsia="仿宋"/>
          <w:kern w:val="28"/>
          <w:sz w:val="28"/>
          <w:szCs w:val="28"/>
        </w:rPr>
        <w:t>中标或成交公告；</w:t>
      </w:r>
    </w:p>
    <w:p>
      <w:pPr>
        <w:numPr>
          <w:ilvl w:val="0"/>
          <w:numId w:val="1"/>
        </w:numPr>
        <w:spacing w:line="560" w:lineRule="exact"/>
        <w:rPr>
          <w:rFonts w:ascii="仿宋" w:hAnsi="仿宋" w:eastAsia="仿宋"/>
          <w:kern w:val="28"/>
          <w:sz w:val="28"/>
          <w:szCs w:val="28"/>
        </w:rPr>
      </w:pPr>
      <w:r>
        <w:rPr>
          <w:rFonts w:hint="eastAsia" w:ascii="仿宋" w:hAnsi="仿宋" w:eastAsia="仿宋"/>
          <w:kern w:val="28"/>
          <w:sz w:val="28"/>
          <w:szCs w:val="28"/>
        </w:rPr>
        <w:t>卖方提交的投标文件及书面承诺函；</w:t>
      </w:r>
    </w:p>
    <w:p>
      <w:pPr>
        <w:numPr>
          <w:ilvl w:val="0"/>
          <w:numId w:val="1"/>
        </w:numPr>
        <w:spacing w:line="560" w:lineRule="exact"/>
        <w:rPr>
          <w:rFonts w:ascii="仿宋" w:hAnsi="仿宋" w:eastAsia="仿宋"/>
          <w:kern w:val="28"/>
          <w:sz w:val="28"/>
          <w:szCs w:val="28"/>
        </w:rPr>
      </w:pPr>
      <w:r>
        <w:rPr>
          <w:rFonts w:hint="eastAsia" w:ascii="仿宋" w:hAnsi="仿宋" w:eastAsia="仿宋"/>
          <w:kern w:val="28"/>
          <w:sz w:val="28"/>
          <w:szCs w:val="28"/>
        </w:rPr>
        <w:t>双方另行签订的补充协议。</w:t>
      </w:r>
    </w:p>
    <w:p>
      <w:pPr>
        <w:ind w:firstLine="562" w:firstLineChars="200"/>
        <w:rPr>
          <w:rFonts w:ascii="仿宋" w:hAnsi="仿宋" w:eastAsia="仿宋"/>
          <w:kern w:val="28"/>
          <w:sz w:val="28"/>
          <w:szCs w:val="28"/>
        </w:rPr>
      </w:pPr>
      <w:r>
        <w:rPr>
          <w:rFonts w:hint="eastAsia" w:ascii="黑体" w:hAnsi="黑体" w:eastAsia="黑体"/>
          <w:b/>
          <w:kern w:val="28"/>
          <w:sz w:val="28"/>
          <w:szCs w:val="28"/>
        </w:rPr>
        <w:t xml:space="preserve">三、 </w:t>
      </w:r>
      <w:r>
        <w:rPr>
          <w:rFonts w:hint="eastAsia" w:ascii="黑体" w:hAnsi="黑体" w:eastAsia="黑体"/>
          <w:kern w:val="28"/>
          <w:sz w:val="28"/>
          <w:szCs w:val="28"/>
        </w:rPr>
        <w:t>本合同的总金额为￥</w:t>
      </w:r>
      <w:r>
        <w:rPr>
          <w:rFonts w:hint="eastAsia" w:ascii="黑体" w:hAnsi="黑体" w:eastAsia="黑体"/>
          <w:kern w:val="28"/>
          <w:sz w:val="28"/>
          <w:szCs w:val="28"/>
          <w:u w:val="single"/>
        </w:rPr>
        <w:t xml:space="preserve">    </w:t>
      </w:r>
      <w:r>
        <w:rPr>
          <w:rFonts w:hint="eastAsia" w:ascii="黑体" w:hAnsi="黑体" w:eastAsia="黑体"/>
          <w:kern w:val="28"/>
          <w:sz w:val="28"/>
          <w:szCs w:val="28"/>
        </w:rPr>
        <w:t>元(人民币大写：</w:t>
      </w:r>
      <w:r>
        <w:rPr>
          <w:rFonts w:hint="eastAsia" w:ascii="黑体" w:hAnsi="黑体" w:eastAsia="黑体"/>
          <w:kern w:val="28"/>
          <w:sz w:val="28"/>
          <w:szCs w:val="28"/>
          <w:u w:val="single"/>
        </w:rPr>
        <w:t xml:space="preserve">    </w:t>
      </w:r>
      <w:r>
        <w:rPr>
          <w:rFonts w:hint="eastAsia" w:ascii="黑体" w:hAnsi="黑体" w:eastAsia="黑体"/>
          <w:kern w:val="28"/>
          <w:sz w:val="28"/>
          <w:szCs w:val="28"/>
        </w:rPr>
        <w:t>)。</w:t>
      </w:r>
    </w:p>
    <w:p>
      <w:pPr>
        <w:ind w:firstLine="562" w:firstLineChars="200"/>
        <w:rPr>
          <w:rFonts w:ascii="黑体" w:hAnsi="黑体" w:eastAsia="黑体"/>
          <w:b/>
          <w:kern w:val="28"/>
          <w:sz w:val="28"/>
          <w:szCs w:val="28"/>
        </w:rPr>
      </w:pPr>
      <w:r>
        <w:rPr>
          <w:rFonts w:hint="eastAsia" w:ascii="黑体" w:hAnsi="黑体" w:eastAsia="黑体"/>
          <w:b/>
          <w:kern w:val="28"/>
          <w:sz w:val="28"/>
          <w:szCs w:val="28"/>
        </w:rPr>
        <w:t>四、供货期限</w:t>
      </w:r>
    </w:p>
    <w:p>
      <w:pPr>
        <w:spacing w:line="560" w:lineRule="exact"/>
        <w:ind w:firstLine="560" w:firstLineChars="200"/>
        <w:rPr>
          <w:rFonts w:ascii="仿宋" w:hAnsi="仿宋" w:eastAsia="仿宋"/>
          <w:kern w:val="28"/>
          <w:sz w:val="28"/>
          <w:szCs w:val="28"/>
        </w:rPr>
      </w:pPr>
      <w:r>
        <w:rPr>
          <w:rFonts w:hint="eastAsia" w:ascii="仿宋" w:hAnsi="仿宋" w:eastAsia="仿宋"/>
          <w:kern w:val="28"/>
          <w:sz w:val="28"/>
          <w:szCs w:val="28"/>
        </w:rPr>
        <w:t>卖方应于合同签字生效后开始计算的</w:t>
      </w:r>
      <w:r>
        <w:rPr>
          <w:rFonts w:hint="eastAsia" w:ascii="仿宋" w:hAnsi="仿宋" w:eastAsia="仿宋"/>
          <w:b/>
          <w:kern w:val="28"/>
          <w:sz w:val="28"/>
          <w:szCs w:val="28"/>
          <w:u w:val="single"/>
        </w:rPr>
        <w:t xml:space="preserve">    </w:t>
      </w:r>
      <w:r>
        <w:rPr>
          <w:rFonts w:hint="eastAsia" w:ascii="仿宋" w:hAnsi="仿宋" w:eastAsia="仿宋"/>
          <w:kern w:val="28"/>
          <w:sz w:val="28"/>
          <w:szCs w:val="28"/>
        </w:rPr>
        <w:t>日内将货物</w:t>
      </w:r>
      <w:r>
        <w:rPr>
          <w:rFonts w:hint="eastAsia" w:ascii="仿宋" w:hAnsi="仿宋" w:eastAsia="仿宋"/>
          <w:b/>
          <w:kern w:val="28"/>
          <w:sz w:val="28"/>
          <w:szCs w:val="28"/>
        </w:rPr>
        <w:t>一次性</w:t>
      </w:r>
      <w:r>
        <w:rPr>
          <w:rFonts w:hint="eastAsia" w:ascii="仿宋" w:hAnsi="仿宋" w:eastAsia="仿宋"/>
          <w:kern w:val="28"/>
          <w:sz w:val="28"/>
          <w:szCs w:val="28"/>
        </w:rPr>
        <w:t>送到买方指定的地点，由买方进行验收。</w:t>
      </w:r>
    </w:p>
    <w:p>
      <w:pPr>
        <w:spacing w:line="560" w:lineRule="exact"/>
        <w:ind w:firstLine="560" w:firstLineChars="200"/>
        <w:rPr>
          <w:rFonts w:ascii="仿宋" w:hAnsi="仿宋" w:eastAsia="仿宋"/>
          <w:b/>
          <w:kern w:val="28"/>
          <w:sz w:val="28"/>
          <w:szCs w:val="28"/>
        </w:rPr>
      </w:pPr>
      <w:r>
        <w:rPr>
          <w:rFonts w:hint="eastAsia" w:ascii="仿宋" w:hAnsi="仿宋" w:eastAsia="仿宋"/>
          <w:kern w:val="28"/>
          <w:sz w:val="28"/>
          <w:szCs w:val="24"/>
        </w:rPr>
        <w:t xml:space="preserve">货物运输至买方指定地点到货物验收合格前， </w:t>
      </w:r>
      <w:r>
        <w:rPr>
          <w:rFonts w:hint="eastAsia" w:ascii="仿宋" w:hAnsi="仿宋" w:eastAsia="仿宋"/>
          <w:kern w:val="28"/>
          <w:sz w:val="28"/>
          <w:szCs w:val="24"/>
          <w:u w:val="single"/>
        </w:rPr>
        <w:t xml:space="preserve"> 卖方 </w:t>
      </w:r>
      <w:r>
        <w:rPr>
          <w:rFonts w:hint="eastAsia" w:ascii="仿宋" w:hAnsi="仿宋" w:eastAsia="仿宋"/>
          <w:kern w:val="28"/>
          <w:sz w:val="28"/>
          <w:szCs w:val="24"/>
        </w:rPr>
        <w:t>负责对货物承担安保义务。</w:t>
      </w:r>
    </w:p>
    <w:p>
      <w:pPr>
        <w:widowControl/>
        <w:ind w:firstLine="562" w:firstLineChars="200"/>
        <w:rPr>
          <w:rFonts w:ascii="黑体" w:hAnsi="黑体" w:eastAsia="黑体"/>
          <w:b/>
          <w:kern w:val="28"/>
          <w:sz w:val="28"/>
          <w:szCs w:val="28"/>
        </w:rPr>
      </w:pPr>
      <w:r>
        <w:rPr>
          <w:rFonts w:hint="eastAsia" w:ascii="黑体" w:hAnsi="黑体" w:eastAsia="黑体"/>
          <w:b/>
          <w:kern w:val="28"/>
          <w:sz w:val="28"/>
          <w:szCs w:val="28"/>
        </w:rPr>
        <w:t>五、验收要求</w:t>
      </w:r>
    </w:p>
    <w:p>
      <w:pPr>
        <w:widowControl/>
        <w:ind w:firstLine="562" w:firstLineChars="200"/>
        <w:rPr>
          <w:rFonts w:ascii="楷体" w:hAnsi="楷体" w:eastAsia="楷体"/>
          <w:b/>
          <w:kern w:val="28"/>
          <w:sz w:val="28"/>
          <w:szCs w:val="28"/>
        </w:rPr>
      </w:pPr>
      <w:r>
        <w:rPr>
          <w:rFonts w:hint="eastAsia" w:ascii="黑体" w:hAnsi="黑体" w:eastAsia="黑体"/>
          <w:b/>
          <w:kern w:val="28"/>
          <w:sz w:val="28"/>
          <w:szCs w:val="28"/>
        </w:rPr>
        <w:t>（一）</w:t>
      </w:r>
      <w:r>
        <w:rPr>
          <w:rFonts w:hint="eastAsia" w:ascii="楷体" w:hAnsi="楷体" w:eastAsia="楷体"/>
          <w:b/>
          <w:kern w:val="28"/>
          <w:sz w:val="28"/>
          <w:szCs w:val="28"/>
        </w:rPr>
        <w:t>质量标准</w:t>
      </w:r>
    </w:p>
    <w:p>
      <w:pPr>
        <w:spacing w:after="120" w:afterLines="50" w:line="560" w:lineRule="exact"/>
        <w:ind w:firstLine="560" w:firstLineChars="200"/>
        <w:rPr>
          <w:rFonts w:ascii="仿宋" w:hAnsi="仿宋" w:eastAsia="仿宋"/>
          <w:kern w:val="28"/>
          <w:sz w:val="28"/>
          <w:szCs w:val="28"/>
        </w:rPr>
      </w:pPr>
      <w:r>
        <w:rPr>
          <w:rFonts w:hint="eastAsia" w:ascii="仿宋" w:hAnsi="仿宋" w:eastAsia="仿宋"/>
          <w:kern w:val="28"/>
          <w:sz w:val="28"/>
          <w:szCs w:val="28"/>
        </w:rPr>
        <w:t>卖方保证提供的货物符合中华人民共和国国家及行业的安全质量标准、环保标准中之较高者；若货物来源于中华人民共和国境外，还要同时符合货物来源国的官方、行业及生产厂商的安全质量标准、环保标准中之较高者。上述标准为已发布的且在货物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pPr>
        <w:widowControl/>
        <w:ind w:firstLine="562" w:firstLineChars="200"/>
        <w:rPr>
          <w:rFonts w:ascii="楷体" w:hAnsi="楷体" w:eastAsia="楷体"/>
          <w:b/>
          <w:kern w:val="28"/>
          <w:sz w:val="28"/>
          <w:szCs w:val="28"/>
        </w:rPr>
      </w:pPr>
      <w:r>
        <w:rPr>
          <w:rFonts w:hint="eastAsia" w:ascii="楷体" w:hAnsi="楷体" w:eastAsia="楷体"/>
          <w:b/>
          <w:kern w:val="28"/>
          <w:sz w:val="28"/>
          <w:szCs w:val="28"/>
        </w:rPr>
        <w:t>（二）验收组织</w:t>
      </w:r>
    </w:p>
    <w:p>
      <w:pPr>
        <w:widowControl/>
        <w:spacing w:after="120" w:afterLines="50" w:line="560" w:lineRule="exact"/>
        <w:ind w:firstLine="560" w:firstLineChars="200"/>
        <w:rPr>
          <w:rFonts w:ascii="仿宋" w:hAnsi="仿宋" w:eastAsia="仿宋"/>
          <w:color w:val="333333"/>
          <w:kern w:val="28"/>
          <w:sz w:val="28"/>
          <w:szCs w:val="28"/>
          <w:shd w:val="clear" w:color="auto" w:fill="FFFFFF"/>
        </w:rPr>
      </w:pPr>
      <w:r>
        <w:rPr>
          <w:rFonts w:hint="eastAsia" w:ascii="仿宋" w:hAnsi="仿宋" w:eastAsia="仿宋"/>
          <w:kern w:val="28"/>
          <w:sz w:val="28"/>
          <w:szCs w:val="28"/>
        </w:rPr>
        <w:t>买方负责组织验收工作，</w:t>
      </w:r>
      <w:r>
        <w:rPr>
          <w:rFonts w:hint="eastAsia" w:ascii="仿宋" w:hAnsi="仿宋" w:eastAsia="仿宋" w:cs="宋体"/>
          <w:kern w:val="0"/>
          <w:sz w:val="28"/>
          <w:szCs w:val="28"/>
        </w:rPr>
        <w:t>大型或者复杂的政府采购项目，必须邀请国家认可的质量检测机构参加验收工作。</w:t>
      </w:r>
    </w:p>
    <w:p>
      <w:pPr>
        <w:ind w:firstLine="562" w:firstLineChars="200"/>
        <w:rPr>
          <w:rFonts w:ascii="楷体" w:hAnsi="楷体" w:eastAsia="楷体"/>
          <w:b/>
          <w:kern w:val="28"/>
          <w:sz w:val="28"/>
          <w:szCs w:val="28"/>
        </w:rPr>
      </w:pPr>
      <w:r>
        <w:rPr>
          <w:rFonts w:hint="eastAsia" w:ascii="楷体" w:hAnsi="楷体" w:eastAsia="楷体"/>
          <w:b/>
          <w:kern w:val="28"/>
          <w:sz w:val="28"/>
          <w:szCs w:val="28"/>
        </w:rPr>
        <w:t>（三）验收程序</w:t>
      </w:r>
    </w:p>
    <w:p>
      <w:pPr>
        <w:spacing w:line="56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1.成立验收小组，</w:t>
      </w:r>
      <w:r>
        <w:rPr>
          <w:rFonts w:hint="eastAsia" w:ascii="仿宋" w:hAnsi="仿宋" w:eastAsia="仿宋"/>
          <w:kern w:val="28"/>
          <w:sz w:val="28"/>
          <w:szCs w:val="28"/>
        </w:rPr>
        <w:t>验收人员应由买方代表和技术专家组成</w:t>
      </w:r>
      <w:r>
        <w:rPr>
          <w:rFonts w:hint="eastAsia" w:ascii="仿宋" w:hAnsi="仿宋" w:eastAsia="仿宋" w:cs="宋体"/>
          <w:kern w:val="0"/>
          <w:sz w:val="28"/>
          <w:szCs w:val="28"/>
        </w:rPr>
        <w:t>。</w:t>
      </w:r>
    </w:p>
    <w:p>
      <w:pPr>
        <w:widowControl/>
        <w:spacing w:line="56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2.验收前要编制验收表格。</w:t>
      </w:r>
    </w:p>
    <w:p>
      <w:pPr>
        <w:widowControl/>
        <w:spacing w:line="56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3.验收时双方要按照验收表格逐项验收。</w:t>
      </w:r>
    </w:p>
    <w:p>
      <w:pPr>
        <w:widowControl/>
        <w:spacing w:line="56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4.验收方出具验收报告。</w:t>
      </w:r>
    </w:p>
    <w:p>
      <w:pPr>
        <w:widowControl/>
        <w:spacing w:after="120" w:afterLines="50" w:line="560" w:lineRule="exact"/>
        <w:ind w:firstLine="560" w:firstLineChars="200"/>
        <w:rPr>
          <w:rFonts w:ascii="仿宋" w:hAnsi="仿宋" w:eastAsia="仿宋"/>
          <w:b/>
          <w:kern w:val="28"/>
          <w:sz w:val="28"/>
          <w:szCs w:val="28"/>
        </w:rPr>
      </w:pPr>
      <w:r>
        <w:rPr>
          <w:rFonts w:hint="eastAsia" w:ascii="仿宋" w:hAnsi="仿宋" w:eastAsia="仿宋" w:cs="宋体"/>
          <w:kern w:val="0"/>
          <w:sz w:val="28"/>
          <w:szCs w:val="28"/>
        </w:rPr>
        <w:t>5.复杂设备的验收还要包括出厂检验、到货检验、安装和调试、最终验收、培训等伴随服务的验收。</w:t>
      </w:r>
    </w:p>
    <w:p>
      <w:pPr>
        <w:ind w:firstLine="562" w:firstLineChars="200"/>
        <w:rPr>
          <w:rFonts w:ascii="黑体" w:hAnsi="黑体" w:eastAsia="黑体"/>
          <w:b/>
          <w:kern w:val="28"/>
          <w:sz w:val="28"/>
          <w:szCs w:val="28"/>
        </w:rPr>
      </w:pPr>
      <w:r>
        <w:rPr>
          <w:rFonts w:hint="eastAsia" w:ascii="黑体" w:hAnsi="黑体" w:eastAsia="黑体"/>
          <w:b/>
          <w:kern w:val="28"/>
          <w:sz w:val="28"/>
          <w:szCs w:val="28"/>
        </w:rPr>
        <w:t>六、付款方式</w:t>
      </w:r>
    </w:p>
    <w:p>
      <w:pPr>
        <w:spacing w:after="120" w:afterLines="50" w:line="560" w:lineRule="exact"/>
        <w:ind w:firstLine="560" w:firstLineChars="200"/>
        <w:rPr>
          <w:rFonts w:ascii="仿宋" w:hAnsi="仿宋" w:eastAsia="仿宋" w:cs="宋体"/>
          <w:bCs/>
          <w:kern w:val="0"/>
          <w:sz w:val="28"/>
          <w:szCs w:val="28"/>
        </w:rPr>
      </w:pPr>
      <w:r>
        <w:rPr>
          <w:rFonts w:hint="eastAsia" w:ascii="仿宋" w:hAnsi="仿宋" w:eastAsia="仿宋" w:cs="宋体"/>
          <w:bCs/>
          <w:kern w:val="0"/>
          <w:sz w:val="28"/>
          <w:szCs w:val="28"/>
        </w:rPr>
        <w:t>采购项目验收完成后，由买方按申报的资金支付方式，在10个工作日内向卖方支付全部合同价款。</w:t>
      </w:r>
    </w:p>
    <w:p>
      <w:pPr>
        <w:ind w:firstLine="562" w:firstLineChars="200"/>
        <w:rPr>
          <w:rFonts w:ascii="黑体" w:hAnsi="黑体" w:eastAsia="黑体"/>
          <w:b/>
          <w:kern w:val="28"/>
          <w:sz w:val="28"/>
          <w:szCs w:val="28"/>
        </w:rPr>
      </w:pPr>
      <w:r>
        <w:rPr>
          <w:rFonts w:hint="eastAsia" w:ascii="黑体" w:hAnsi="黑体" w:eastAsia="黑体"/>
          <w:b/>
          <w:kern w:val="28"/>
          <w:sz w:val="28"/>
          <w:szCs w:val="28"/>
        </w:rPr>
        <w:t>七、售后服务</w:t>
      </w:r>
    </w:p>
    <w:p>
      <w:pPr>
        <w:spacing w:line="560" w:lineRule="exact"/>
        <w:ind w:firstLine="560" w:firstLineChars="200"/>
        <w:rPr>
          <w:rFonts w:ascii="仿宋" w:hAnsi="仿宋" w:eastAsia="仿宋"/>
          <w:kern w:val="28"/>
          <w:sz w:val="28"/>
          <w:szCs w:val="28"/>
        </w:rPr>
      </w:pPr>
      <w:r>
        <w:rPr>
          <w:rFonts w:hint="eastAsia" w:ascii="宋体" w:hAnsi="宋体" w:eastAsia="仿宋_GB2312"/>
          <w:kern w:val="28"/>
          <w:sz w:val="28"/>
          <w:szCs w:val="28"/>
        </w:rPr>
        <w:t>（一）</w:t>
      </w:r>
      <w:r>
        <w:rPr>
          <w:rFonts w:hint="eastAsia" w:ascii="仿宋" w:hAnsi="仿宋" w:eastAsia="仿宋"/>
          <w:kern w:val="28"/>
          <w:sz w:val="28"/>
          <w:szCs w:val="28"/>
        </w:rPr>
        <w:t xml:space="preserve">卖方对合同货物的质量保修期为验收证书签署之日起 </w:t>
      </w:r>
      <w:r>
        <w:rPr>
          <w:rFonts w:hint="eastAsia" w:ascii="仿宋" w:hAnsi="仿宋" w:eastAsia="仿宋"/>
          <w:kern w:val="28"/>
          <w:sz w:val="28"/>
          <w:szCs w:val="28"/>
          <w:u w:val="single"/>
        </w:rPr>
        <w:t>36</w:t>
      </w:r>
      <w:r>
        <w:rPr>
          <w:rFonts w:hint="eastAsia" w:ascii="仿宋" w:hAnsi="仿宋" w:eastAsia="仿宋"/>
          <w:kern w:val="28"/>
          <w:sz w:val="28"/>
          <w:szCs w:val="28"/>
        </w:rPr>
        <w:t>个月。</w:t>
      </w:r>
    </w:p>
    <w:p>
      <w:pPr>
        <w:spacing w:line="560" w:lineRule="exact"/>
        <w:ind w:firstLine="560" w:firstLineChars="200"/>
        <w:rPr>
          <w:rFonts w:ascii="仿宋" w:hAnsi="仿宋" w:eastAsia="仿宋"/>
          <w:kern w:val="28"/>
          <w:sz w:val="28"/>
          <w:szCs w:val="28"/>
        </w:rPr>
      </w:pPr>
      <w:r>
        <w:rPr>
          <w:rFonts w:hint="eastAsia" w:ascii="仿宋" w:hAnsi="仿宋" w:eastAsia="仿宋"/>
          <w:kern w:val="28"/>
          <w:sz w:val="28"/>
          <w:szCs w:val="28"/>
        </w:rPr>
        <w:t xml:space="preserve">（二）卖方在合同货物的质量保修期内，免费为买方提供合同货物的技术指导和维修服务服务的时间是：每周 </w:t>
      </w:r>
      <w:r>
        <w:rPr>
          <w:rFonts w:hint="eastAsia" w:ascii="仿宋" w:hAnsi="仿宋" w:eastAsia="仿宋"/>
          <w:kern w:val="28"/>
          <w:sz w:val="28"/>
          <w:szCs w:val="28"/>
          <w:u w:val="single"/>
        </w:rPr>
        <w:t>5</w:t>
      </w:r>
      <w:r>
        <w:rPr>
          <w:rFonts w:hint="eastAsia" w:ascii="仿宋" w:hAnsi="仿宋" w:eastAsia="仿宋"/>
          <w:kern w:val="28"/>
          <w:sz w:val="28"/>
          <w:szCs w:val="28"/>
        </w:rPr>
        <w:t>天</w:t>
      </w:r>
      <w:r>
        <w:rPr>
          <w:rFonts w:hint="eastAsia" w:ascii="仿宋" w:hAnsi="仿宋" w:eastAsia="仿宋"/>
          <w:kern w:val="28"/>
          <w:sz w:val="28"/>
          <w:szCs w:val="28"/>
          <w:u w:val="single"/>
        </w:rPr>
        <w:t>8</w:t>
      </w:r>
      <w:r>
        <w:rPr>
          <w:rFonts w:hint="eastAsia" w:ascii="仿宋" w:hAnsi="仿宋" w:eastAsia="仿宋"/>
          <w:kern w:val="28"/>
          <w:sz w:val="28"/>
          <w:szCs w:val="28"/>
        </w:rPr>
        <w:t>小时（工作时间）。</w:t>
      </w:r>
    </w:p>
    <w:p>
      <w:pPr>
        <w:spacing w:line="560" w:lineRule="exact"/>
        <w:ind w:firstLine="560" w:firstLineChars="200"/>
        <w:rPr>
          <w:rFonts w:ascii="宋体" w:hAnsi="宋体" w:eastAsia="仿宋_GB2312"/>
          <w:kern w:val="28"/>
          <w:sz w:val="28"/>
          <w:szCs w:val="28"/>
        </w:rPr>
      </w:pPr>
      <w:r>
        <w:rPr>
          <w:rFonts w:hint="eastAsia" w:ascii="宋体" w:hAnsi="宋体" w:eastAsia="仿宋_GB2312"/>
          <w:kern w:val="28"/>
          <w:sz w:val="28"/>
          <w:szCs w:val="28"/>
        </w:rPr>
        <w:t>（三）卖方保证在合同货物出现故障和缺陷时，或接到买方提出的技术服务要求后</w:t>
      </w:r>
      <w:r>
        <w:rPr>
          <w:rFonts w:hint="eastAsia" w:ascii="宋体" w:hAnsi="宋体" w:eastAsia="仿宋_GB2312"/>
          <w:kern w:val="28"/>
          <w:sz w:val="28"/>
          <w:szCs w:val="28"/>
          <w:u w:val="single"/>
        </w:rPr>
        <w:t xml:space="preserve">    </w:t>
      </w:r>
      <w:r>
        <w:rPr>
          <w:rFonts w:hint="eastAsia" w:ascii="宋体" w:hAnsi="宋体" w:eastAsia="仿宋_GB2312"/>
          <w:kern w:val="28"/>
          <w:sz w:val="28"/>
          <w:szCs w:val="28"/>
        </w:rPr>
        <w:t>小时内予以答复，如买方有要求或必要时，卖方应在接到买方通知后</w:t>
      </w:r>
      <w:r>
        <w:rPr>
          <w:rFonts w:hint="eastAsia" w:ascii="宋体" w:hAnsi="宋体" w:eastAsia="仿宋_GB2312"/>
          <w:kern w:val="28"/>
          <w:sz w:val="28"/>
          <w:szCs w:val="28"/>
          <w:u w:val="single"/>
        </w:rPr>
        <w:t xml:space="preserve">    </w:t>
      </w:r>
      <w:r>
        <w:rPr>
          <w:rFonts w:hint="eastAsia" w:ascii="宋体" w:hAnsi="宋体" w:eastAsia="仿宋_GB2312"/>
          <w:kern w:val="28"/>
          <w:sz w:val="28"/>
          <w:szCs w:val="28"/>
        </w:rPr>
        <w:t>小时内派员至买方免费维修和提供现场指导。</w:t>
      </w:r>
    </w:p>
    <w:p>
      <w:pPr>
        <w:spacing w:line="560" w:lineRule="exact"/>
        <w:ind w:firstLine="560" w:firstLineChars="200"/>
        <w:rPr>
          <w:rFonts w:ascii="宋体" w:hAnsi="宋体" w:eastAsia="仿宋_GB2312"/>
          <w:kern w:val="28"/>
          <w:sz w:val="28"/>
          <w:szCs w:val="28"/>
        </w:rPr>
      </w:pPr>
      <w:r>
        <w:rPr>
          <w:rFonts w:hint="eastAsia" w:ascii="宋体" w:hAnsi="宋体" w:eastAsia="仿宋_GB2312"/>
          <w:kern w:val="28"/>
          <w:sz w:val="28"/>
          <w:szCs w:val="28"/>
        </w:rPr>
        <w:t>（四）如卖方在接到买方维修通知后</w:t>
      </w:r>
      <w:r>
        <w:rPr>
          <w:rFonts w:hint="eastAsia" w:ascii="宋体" w:hAnsi="宋体" w:eastAsia="仿宋_GB2312"/>
          <w:kern w:val="28"/>
          <w:sz w:val="28"/>
          <w:szCs w:val="28"/>
          <w:u w:val="single"/>
        </w:rPr>
        <w:t xml:space="preserve">    </w:t>
      </w:r>
      <w:r>
        <w:rPr>
          <w:rFonts w:hint="eastAsia" w:ascii="宋体" w:hAnsi="宋体" w:eastAsia="仿宋_GB2312"/>
          <w:kern w:val="28"/>
          <w:sz w:val="28"/>
          <w:szCs w:val="28"/>
        </w:rPr>
        <w:t>小时仍不能修复有关货物，卖方应提供与该货物同一型号的备用货物。</w:t>
      </w:r>
    </w:p>
    <w:p>
      <w:pPr>
        <w:spacing w:line="560" w:lineRule="exact"/>
        <w:ind w:firstLine="560" w:firstLineChars="200"/>
        <w:rPr>
          <w:rFonts w:ascii="宋体" w:hAnsi="宋体" w:eastAsia="仿宋_GB2312"/>
          <w:kern w:val="28"/>
          <w:sz w:val="28"/>
          <w:szCs w:val="28"/>
        </w:rPr>
      </w:pPr>
      <w:r>
        <w:rPr>
          <w:rFonts w:hint="eastAsia" w:ascii="宋体" w:hAnsi="宋体" w:eastAsia="仿宋_GB2312"/>
          <w:kern w:val="28"/>
          <w:sz w:val="28"/>
          <w:szCs w:val="28"/>
        </w:rPr>
        <w:t>（五）如卖方在接到买方提出的技术服务要求或维修通知后</w:t>
      </w:r>
      <w:r>
        <w:rPr>
          <w:rFonts w:hint="eastAsia" w:ascii="宋体" w:hAnsi="宋体" w:eastAsia="仿宋_GB2312"/>
          <w:kern w:val="28"/>
          <w:sz w:val="28"/>
          <w:szCs w:val="28"/>
          <w:u w:val="single"/>
        </w:rPr>
        <w:t xml:space="preserve"> </w:t>
      </w:r>
      <w:r>
        <w:rPr>
          <w:rFonts w:hint="eastAsia" w:ascii="宋体" w:hAnsi="宋体" w:eastAsia="仿宋_GB2312"/>
          <w:kern w:val="28"/>
          <w:sz w:val="28"/>
          <w:szCs w:val="28"/>
        </w:rPr>
        <w:t>小时内没有响应、拒绝或没有派员到达买方提供技术服务、修理或退换货物，买方有权委托第三方对合同货物进行维修或提供技术服务，因此产生的相关费用由卖方承担。</w:t>
      </w:r>
    </w:p>
    <w:p>
      <w:pPr>
        <w:spacing w:after="120" w:afterLines="50" w:line="560" w:lineRule="exact"/>
        <w:ind w:firstLine="560" w:firstLineChars="200"/>
        <w:rPr>
          <w:rFonts w:ascii="宋体" w:hAnsi="宋体" w:eastAsia="仿宋_GB2312"/>
          <w:kern w:val="28"/>
          <w:sz w:val="28"/>
          <w:szCs w:val="28"/>
        </w:rPr>
      </w:pPr>
      <w:r>
        <w:rPr>
          <w:rFonts w:hint="eastAsia" w:ascii="宋体" w:hAnsi="宋体" w:eastAsia="仿宋_GB2312"/>
          <w:kern w:val="28"/>
          <w:sz w:val="28"/>
          <w:szCs w:val="28"/>
        </w:rPr>
        <w:t>（六）在合同货物保修期届满后，如果因合同货物硬件或软件的固有缺陷和瑕疵出现紧急故障和事故，卖方应在接到买方通知之后 24 小时内到达现场。</w:t>
      </w:r>
    </w:p>
    <w:p>
      <w:pPr>
        <w:ind w:firstLine="562" w:firstLineChars="200"/>
        <w:rPr>
          <w:rFonts w:ascii="黑体" w:hAnsi="黑体" w:eastAsia="黑体"/>
          <w:b/>
          <w:kern w:val="28"/>
          <w:sz w:val="28"/>
          <w:szCs w:val="28"/>
        </w:rPr>
      </w:pPr>
      <w:r>
        <w:rPr>
          <w:rFonts w:hint="eastAsia" w:ascii="黑体" w:hAnsi="黑体" w:eastAsia="黑体"/>
          <w:b/>
          <w:kern w:val="28"/>
          <w:sz w:val="28"/>
          <w:szCs w:val="28"/>
        </w:rPr>
        <w:t>八、履约保证金</w:t>
      </w:r>
    </w:p>
    <w:p>
      <w:pPr>
        <w:spacing w:after="120" w:afterLines="50" w:line="560" w:lineRule="exact"/>
        <w:ind w:firstLine="560" w:firstLineChars="200"/>
        <w:rPr>
          <w:rFonts w:ascii="仿宋" w:hAnsi="仿宋" w:eastAsia="仿宋"/>
          <w:kern w:val="28"/>
          <w:sz w:val="28"/>
          <w:szCs w:val="28"/>
        </w:rPr>
      </w:pPr>
      <w:r>
        <w:rPr>
          <w:rFonts w:hint="eastAsia" w:ascii="仿宋" w:hAnsi="仿宋" w:eastAsia="仿宋"/>
          <w:kern w:val="28"/>
          <w:sz w:val="28"/>
          <w:szCs w:val="28"/>
        </w:rPr>
        <w:t>本项目履约保证金为￥</w:t>
      </w:r>
      <w:r>
        <w:rPr>
          <w:rFonts w:hint="eastAsia" w:ascii="仿宋" w:hAnsi="仿宋" w:eastAsia="仿宋"/>
          <w:kern w:val="28"/>
          <w:sz w:val="28"/>
          <w:szCs w:val="28"/>
          <w:u w:val="single"/>
        </w:rPr>
        <w:t xml:space="preserve">   </w:t>
      </w:r>
      <w:r>
        <w:rPr>
          <w:rFonts w:hint="eastAsia" w:ascii="仿宋" w:hAnsi="仿宋" w:eastAsia="仿宋"/>
          <w:kern w:val="28"/>
          <w:sz w:val="28"/>
          <w:szCs w:val="28"/>
        </w:rPr>
        <w:t>元(人民币大写：</w:t>
      </w:r>
      <w:r>
        <w:rPr>
          <w:rFonts w:hint="eastAsia" w:ascii="仿宋" w:hAnsi="仿宋" w:eastAsia="仿宋"/>
          <w:kern w:val="28"/>
          <w:sz w:val="28"/>
          <w:szCs w:val="28"/>
          <w:u w:val="single"/>
        </w:rPr>
        <w:t xml:space="preserve">   </w:t>
      </w:r>
      <w:r>
        <w:rPr>
          <w:rFonts w:hint="eastAsia" w:ascii="仿宋" w:hAnsi="仿宋" w:eastAsia="仿宋"/>
          <w:kern w:val="28"/>
          <w:sz w:val="28"/>
          <w:szCs w:val="28"/>
        </w:rPr>
        <w:t>)，收受人为</w:t>
      </w:r>
      <w:r>
        <w:rPr>
          <w:rFonts w:hint="eastAsia" w:ascii="仿宋" w:hAnsi="仿宋" w:eastAsia="仿宋"/>
          <w:kern w:val="28"/>
          <w:sz w:val="28"/>
          <w:szCs w:val="28"/>
          <w:u w:val="single"/>
        </w:rPr>
        <w:t xml:space="preserve">    </w:t>
      </w:r>
      <w:r>
        <w:rPr>
          <w:rFonts w:hint="eastAsia" w:ascii="仿宋" w:hAnsi="仿宋" w:eastAsia="仿宋"/>
          <w:kern w:val="28"/>
          <w:sz w:val="28"/>
          <w:szCs w:val="28"/>
        </w:rPr>
        <w:t>，期限为验收合格后</w:t>
      </w:r>
      <w:r>
        <w:rPr>
          <w:rFonts w:hint="eastAsia" w:ascii="仿宋" w:hAnsi="仿宋" w:eastAsia="仿宋"/>
          <w:kern w:val="28"/>
          <w:sz w:val="28"/>
          <w:szCs w:val="28"/>
          <w:u w:val="single"/>
        </w:rPr>
        <w:t xml:space="preserve"> 12个月 </w:t>
      </w:r>
      <w:r>
        <w:rPr>
          <w:rFonts w:hint="eastAsia" w:ascii="仿宋" w:hAnsi="仿宋" w:eastAsia="仿宋"/>
          <w:kern w:val="28"/>
          <w:sz w:val="28"/>
          <w:szCs w:val="28"/>
        </w:rPr>
        <w:t>。如卖方</w:t>
      </w:r>
      <w:r>
        <w:rPr>
          <w:rFonts w:hint="eastAsia" w:ascii="仿宋" w:hAnsi="仿宋" w:eastAsia="仿宋"/>
          <w:color w:val="000000"/>
          <w:kern w:val="28"/>
          <w:sz w:val="28"/>
          <w:szCs w:val="28"/>
        </w:rPr>
        <w:t>未能按期履行合同，买方可从履约保证金中获得经济上的赔偿。</w:t>
      </w:r>
    </w:p>
    <w:p>
      <w:pPr>
        <w:ind w:firstLine="562" w:firstLineChars="200"/>
        <w:rPr>
          <w:rFonts w:ascii="黑体" w:hAnsi="黑体" w:eastAsia="黑体"/>
          <w:b/>
          <w:kern w:val="28"/>
          <w:sz w:val="28"/>
          <w:szCs w:val="28"/>
        </w:rPr>
      </w:pPr>
      <w:r>
        <w:rPr>
          <w:rFonts w:hint="eastAsia" w:ascii="黑体" w:hAnsi="黑体" w:eastAsia="黑体"/>
          <w:b/>
          <w:kern w:val="28"/>
          <w:sz w:val="28"/>
          <w:szCs w:val="28"/>
        </w:rPr>
        <w:t>九、违约责任</w:t>
      </w:r>
    </w:p>
    <w:p>
      <w:pPr>
        <w:spacing w:line="560" w:lineRule="exact"/>
        <w:ind w:firstLine="560" w:firstLineChars="200"/>
        <w:rPr>
          <w:rFonts w:ascii="仿宋" w:hAnsi="仿宋" w:eastAsia="仿宋"/>
          <w:color w:val="000000"/>
          <w:kern w:val="28"/>
          <w:sz w:val="28"/>
          <w:szCs w:val="28"/>
        </w:rPr>
      </w:pPr>
      <w:r>
        <w:rPr>
          <w:rFonts w:hint="eastAsia" w:ascii="仿宋" w:hAnsi="仿宋" w:eastAsia="仿宋"/>
          <w:kern w:val="28"/>
          <w:sz w:val="28"/>
          <w:szCs w:val="28"/>
        </w:rPr>
        <w:t>（一）卖方供货期超过合同约定供货期限。</w:t>
      </w:r>
      <w:r>
        <w:rPr>
          <w:rFonts w:hint="eastAsia" w:ascii="仿宋" w:hAnsi="仿宋" w:eastAsia="仿宋"/>
          <w:color w:val="000000"/>
          <w:kern w:val="28"/>
          <w:sz w:val="28"/>
          <w:szCs w:val="28"/>
        </w:rPr>
        <w:t>如果卖方由于自身的原因未能按期履行完合同，买方可从履约保证金中获得经济上的赔偿。其标准为按每延期一周收取合同金额的</w:t>
      </w:r>
      <w:r>
        <w:rPr>
          <w:rFonts w:hint="eastAsia" w:ascii="仿宋" w:hAnsi="仿宋" w:eastAsia="仿宋"/>
          <w:color w:val="000000"/>
          <w:kern w:val="28"/>
          <w:sz w:val="28"/>
          <w:szCs w:val="28"/>
          <w:u w:val="single"/>
        </w:rPr>
        <w:t xml:space="preserve"> 0.5 </w:t>
      </w:r>
      <w:r>
        <w:rPr>
          <w:rFonts w:hint="eastAsia" w:ascii="仿宋" w:hAnsi="仿宋" w:eastAsia="仿宋"/>
          <w:color w:val="000000"/>
          <w:kern w:val="28"/>
          <w:sz w:val="28"/>
          <w:szCs w:val="28"/>
        </w:rPr>
        <w:t>%，但误期赔偿费总额不得超过履约保证金总额。一周按7天计算，不足7天按一周计算。在此情况下，卖方不得要求买方退还其履约保证金。</w:t>
      </w:r>
    </w:p>
    <w:p>
      <w:pPr>
        <w:spacing w:line="560" w:lineRule="exact"/>
        <w:ind w:firstLine="560" w:firstLineChars="200"/>
        <w:rPr>
          <w:rFonts w:ascii="仿宋" w:hAnsi="仿宋" w:eastAsia="仿宋"/>
          <w:kern w:val="28"/>
          <w:sz w:val="28"/>
          <w:szCs w:val="24"/>
        </w:rPr>
      </w:pPr>
      <w:r>
        <w:rPr>
          <w:rFonts w:hint="eastAsia" w:ascii="仿宋" w:hAnsi="仿宋" w:eastAsia="仿宋"/>
          <w:kern w:val="28"/>
          <w:sz w:val="28"/>
          <w:szCs w:val="24"/>
        </w:rPr>
        <w:t>（二）卖方供货期内未能交货。卖方在履行合同过程中，如果遇到不能按时交货情况，应及时以书面形式将不能按期履行合同的理由、延误的时间通知买方。买方在收到卖方通知后，有权决定是否延长合同的履行时间或终止合同。如买方终止合同，卖方不得要求买方返还履约保证金；如买方同意延长合同的履行时间，卖方必须在买方规定的时间内提供符合质量标准的产品，由此造成的误期赔偿费按照前款约定执行。如卖方在买方规定的时间内未能提供符合质量标准的产品，买方有权终止合同，没收履约保证金，提请政府采购监管部门将卖方列入不良行为记录名单，在一至三年内禁止参加政府采购活动。</w:t>
      </w:r>
    </w:p>
    <w:p>
      <w:pPr>
        <w:spacing w:line="560" w:lineRule="exact"/>
        <w:ind w:firstLine="560" w:firstLineChars="200"/>
        <w:rPr>
          <w:rFonts w:ascii="仿宋" w:hAnsi="仿宋" w:eastAsia="仿宋"/>
          <w:color w:val="000000"/>
          <w:kern w:val="28"/>
          <w:sz w:val="28"/>
          <w:szCs w:val="28"/>
        </w:rPr>
      </w:pPr>
      <w:r>
        <w:rPr>
          <w:rFonts w:hint="eastAsia" w:ascii="仿宋" w:hAnsi="仿宋" w:eastAsia="仿宋"/>
          <w:kern w:val="28"/>
          <w:sz w:val="28"/>
          <w:szCs w:val="24"/>
        </w:rPr>
        <w:t>（三）卖方交货不符合合同质量标准，卖方必须重新提供符合质量标准的产品，由此造成的误期</w:t>
      </w:r>
      <w:r>
        <w:rPr>
          <w:rFonts w:hint="eastAsia" w:ascii="仿宋" w:hAnsi="仿宋" w:eastAsia="仿宋"/>
          <w:color w:val="000000"/>
          <w:kern w:val="28"/>
          <w:sz w:val="28"/>
          <w:szCs w:val="24"/>
        </w:rPr>
        <w:t>赔偿费按照</w:t>
      </w:r>
      <w:r>
        <w:rPr>
          <w:rFonts w:hint="eastAsia" w:ascii="仿宋" w:hAnsi="仿宋" w:eastAsia="仿宋"/>
          <w:kern w:val="28"/>
          <w:sz w:val="28"/>
          <w:szCs w:val="24"/>
        </w:rPr>
        <w:t>前款约定</w:t>
      </w:r>
      <w:r>
        <w:rPr>
          <w:rFonts w:hint="eastAsia" w:ascii="仿宋" w:hAnsi="仿宋" w:eastAsia="仿宋"/>
          <w:color w:val="000000"/>
          <w:kern w:val="28"/>
          <w:sz w:val="28"/>
          <w:szCs w:val="24"/>
        </w:rPr>
        <w:t>执行。如卖方在买方规定的时间内未能提供符合质量标准的产品，买方有权终止合同，没收履约保证金，</w:t>
      </w:r>
      <w:r>
        <w:rPr>
          <w:rFonts w:hint="eastAsia" w:ascii="仿宋" w:hAnsi="仿宋" w:eastAsia="仿宋"/>
          <w:kern w:val="28"/>
          <w:sz w:val="28"/>
          <w:szCs w:val="24"/>
        </w:rPr>
        <w:t>提请政府采购监管部门将卖方列入不良行为记录名单，在一至三年内禁止参加政府采购活动。</w:t>
      </w:r>
    </w:p>
    <w:p>
      <w:pPr>
        <w:spacing w:line="560" w:lineRule="exact"/>
        <w:ind w:firstLine="560" w:firstLineChars="200"/>
        <w:rPr>
          <w:rFonts w:ascii="仿宋" w:hAnsi="仿宋" w:eastAsia="仿宋"/>
          <w:kern w:val="28"/>
          <w:sz w:val="28"/>
          <w:szCs w:val="28"/>
        </w:rPr>
      </w:pPr>
      <w:r>
        <w:rPr>
          <w:rFonts w:hint="eastAsia" w:ascii="仿宋" w:hAnsi="仿宋" w:eastAsia="仿宋"/>
          <w:kern w:val="28"/>
          <w:sz w:val="28"/>
          <w:szCs w:val="28"/>
        </w:rPr>
        <w:t>（四）卖方将合同转包，提供假冒伪劣产品，擅自变更、中止或者终止合同的，买方有权终止合同，并提请政府采购监管部门对卖方进行采购金额千分之五的罚款，列入不良行为记录名单，在</w:t>
      </w:r>
      <w:r>
        <w:rPr>
          <w:rFonts w:hint="eastAsia" w:ascii="Times New Roman" w:hAnsi="Times New Roman" w:eastAsia="仿宋_GB2312"/>
          <w:kern w:val="28"/>
          <w:sz w:val="28"/>
          <w:szCs w:val="24"/>
        </w:rPr>
        <w:t>一至三年</w:t>
      </w:r>
      <w:r>
        <w:rPr>
          <w:rFonts w:hint="eastAsia" w:ascii="仿宋" w:hAnsi="仿宋" w:eastAsia="仿宋"/>
          <w:kern w:val="28"/>
          <w:sz w:val="28"/>
          <w:szCs w:val="28"/>
        </w:rPr>
        <w:t>内禁止参加政府采购活动。</w:t>
      </w:r>
    </w:p>
    <w:p>
      <w:pPr>
        <w:spacing w:line="560" w:lineRule="exact"/>
        <w:ind w:firstLine="560" w:firstLineChars="200"/>
        <w:rPr>
          <w:rFonts w:ascii="仿宋" w:hAnsi="仿宋" w:eastAsia="仿宋"/>
          <w:kern w:val="28"/>
          <w:sz w:val="28"/>
          <w:szCs w:val="28"/>
        </w:rPr>
      </w:pPr>
      <w:r>
        <w:rPr>
          <w:rFonts w:hint="eastAsia" w:ascii="仿宋" w:hAnsi="仿宋" w:eastAsia="仿宋"/>
          <w:kern w:val="28"/>
          <w:sz w:val="28"/>
          <w:szCs w:val="28"/>
        </w:rPr>
        <w:t>（五）买方未能按时组织验收，由财政部门责令限期改正，给予警告，对直接负责的主管人员和其他直接责任人员，由其行政主管部门给予处分，并予通报。</w:t>
      </w:r>
    </w:p>
    <w:p>
      <w:pPr>
        <w:spacing w:line="560" w:lineRule="exact"/>
        <w:ind w:firstLine="560" w:firstLineChars="200"/>
        <w:rPr>
          <w:rFonts w:ascii="仿宋" w:hAnsi="仿宋" w:eastAsia="仿宋"/>
          <w:kern w:val="28"/>
          <w:sz w:val="28"/>
          <w:szCs w:val="28"/>
        </w:rPr>
      </w:pPr>
      <w:r>
        <w:rPr>
          <w:rFonts w:hint="eastAsia" w:ascii="仿宋" w:hAnsi="仿宋" w:eastAsia="仿宋"/>
          <w:kern w:val="28"/>
          <w:sz w:val="28"/>
          <w:szCs w:val="28"/>
        </w:rPr>
        <w:t>（六）买方违反合同规定拒绝接收货物的，应当承担由此造成的损失。</w:t>
      </w:r>
    </w:p>
    <w:p>
      <w:pPr>
        <w:spacing w:line="560" w:lineRule="exact"/>
        <w:ind w:firstLine="560" w:firstLineChars="200"/>
        <w:rPr>
          <w:rFonts w:ascii="仿宋" w:hAnsi="仿宋" w:eastAsia="仿宋"/>
          <w:kern w:val="28"/>
          <w:sz w:val="28"/>
          <w:szCs w:val="28"/>
        </w:rPr>
      </w:pPr>
      <w:r>
        <w:rPr>
          <w:rFonts w:hint="eastAsia" w:ascii="仿宋" w:hAnsi="仿宋" w:eastAsia="仿宋"/>
          <w:kern w:val="28"/>
          <w:sz w:val="28"/>
          <w:szCs w:val="28"/>
        </w:rPr>
        <w:t>（七）验收合格后，买方未能按时提请付款，由财政部门责令限期改正，给予警告。</w:t>
      </w:r>
    </w:p>
    <w:p>
      <w:pPr>
        <w:spacing w:line="560" w:lineRule="exact"/>
        <w:ind w:firstLine="560" w:firstLineChars="200"/>
        <w:rPr>
          <w:rFonts w:ascii="仿宋" w:hAnsi="仿宋" w:eastAsia="仿宋"/>
          <w:kern w:val="28"/>
          <w:sz w:val="28"/>
          <w:szCs w:val="24"/>
        </w:rPr>
      </w:pPr>
      <w:r>
        <w:rPr>
          <w:rFonts w:hint="eastAsia" w:ascii="仿宋" w:hAnsi="仿宋" w:eastAsia="仿宋"/>
          <w:kern w:val="28"/>
          <w:sz w:val="28"/>
          <w:szCs w:val="24"/>
        </w:rPr>
        <w:t>（八）买方擅自变更、中止或者终止合同，由财政部门责令限期改正，给予警告，对直接负责的主管人员和其他直接责任人员，由其行政主管部门给予处分，并予通报。</w:t>
      </w:r>
    </w:p>
    <w:p>
      <w:pPr>
        <w:spacing w:before="120" w:beforeLines="50"/>
        <w:ind w:firstLine="562" w:firstLineChars="200"/>
        <w:rPr>
          <w:rFonts w:ascii="黑体" w:hAnsi="黑体" w:eastAsia="黑体"/>
          <w:b/>
          <w:kern w:val="28"/>
          <w:sz w:val="28"/>
          <w:szCs w:val="24"/>
        </w:rPr>
      </w:pPr>
      <w:r>
        <w:rPr>
          <w:rFonts w:hint="eastAsia" w:ascii="黑体" w:hAnsi="黑体" w:eastAsia="黑体"/>
          <w:b/>
          <w:kern w:val="28"/>
          <w:sz w:val="28"/>
          <w:szCs w:val="24"/>
        </w:rPr>
        <w:t>十、签约地点</w:t>
      </w:r>
    </w:p>
    <w:p>
      <w:pPr>
        <w:spacing w:line="560" w:lineRule="exact"/>
        <w:ind w:firstLine="600" w:firstLineChars="200"/>
        <w:rPr>
          <w:rFonts w:ascii="仿宋" w:hAnsi="仿宋" w:eastAsia="仿宋"/>
          <w:bCs/>
          <w:color w:val="000000"/>
          <w:kern w:val="28"/>
          <w:sz w:val="30"/>
          <w:szCs w:val="30"/>
        </w:rPr>
      </w:pPr>
      <w:r>
        <w:rPr>
          <w:rFonts w:hint="eastAsia" w:ascii="仿宋" w:hAnsi="仿宋" w:eastAsia="仿宋"/>
          <w:bCs/>
          <w:color w:val="000000"/>
          <w:kern w:val="28"/>
          <w:sz w:val="30"/>
          <w:szCs w:val="30"/>
        </w:rPr>
        <w:t>本合同在</w:t>
      </w:r>
      <w:r>
        <w:rPr>
          <w:rFonts w:hint="eastAsia" w:ascii="仿宋" w:hAnsi="仿宋" w:eastAsia="仿宋"/>
          <w:bCs/>
          <w:color w:val="000000"/>
          <w:kern w:val="28"/>
          <w:sz w:val="30"/>
          <w:szCs w:val="30"/>
          <w:u w:val="single"/>
        </w:rPr>
        <w:t xml:space="preserve">   </w:t>
      </w:r>
      <w:r>
        <w:rPr>
          <w:rFonts w:hint="eastAsia" w:ascii="仿宋" w:hAnsi="仿宋" w:eastAsia="仿宋"/>
          <w:bCs/>
          <w:color w:val="000000"/>
          <w:kern w:val="28"/>
          <w:sz w:val="30"/>
          <w:szCs w:val="30"/>
        </w:rPr>
        <w:t>签订。</w:t>
      </w:r>
    </w:p>
    <w:p>
      <w:pPr>
        <w:spacing w:before="120" w:beforeLines="50"/>
        <w:ind w:firstLine="562" w:firstLineChars="200"/>
        <w:rPr>
          <w:rFonts w:ascii="黑体" w:hAnsi="黑体" w:eastAsia="黑体"/>
          <w:b/>
          <w:kern w:val="28"/>
          <w:sz w:val="28"/>
          <w:szCs w:val="24"/>
        </w:rPr>
      </w:pPr>
      <w:r>
        <w:rPr>
          <w:rFonts w:hint="eastAsia" w:ascii="黑体" w:hAnsi="黑体" w:eastAsia="黑体"/>
          <w:b/>
          <w:kern w:val="28"/>
          <w:sz w:val="28"/>
          <w:szCs w:val="24"/>
        </w:rPr>
        <w:t>十一、合同的终止</w:t>
      </w:r>
    </w:p>
    <w:p>
      <w:pPr>
        <w:spacing w:line="560" w:lineRule="exact"/>
        <w:ind w:firstLine="560" w:firstLineChars="200"/>
        <w:rPr>
          <w:rFonts w:ascii="仿宋" w:hAnsi="仿宋" w:eastAsia="仿宋"/>
          <w:kern w:val="28"/>
          <w:sz w:val="28"/>
          <w:szCs w:val="28"/>
        </w:rPr>
      </w:pPr>
      <w:r>
        <w:rPr>
          <w:rFonts w:hint="eastAsia" w:ascii="仿宋" w:hAnsi="仿宋" w:eastAsia="仿宋"/>
          <w:kern w:val="28"/>
          <w:sz w:val="28"/>
          <w:szCs w:val="28"/>
        </w:rPr>
        <w:t>（一）本合同因下列原因而终止：</w:t>
      </w:r>
    </w:p>
    <w:p>
      <w:pPr>
        <w:spacing w:line="560" w:lineRule="exact"/>
        <w:ind w:firstLine="560" w:firstLineChars="200"/>
        <w:rPr>
          <w:rFonts w:ascii="仿宋" w:hAnsi="仿宋" w:eastAsia="仿宋"/>
          <w:kern w:val="28"/>
          <w:sz w:val="28"/>
          <w:szCs w:val="28"/>
        </w:rPr>
      </w:pPr>
      <w:r>
        <w:rPr>
          <w:rFonts w:hint="eastAsia" w:ascii="仿宋" w:hAnsi="仿宋" w:eastAsia="仿宋"/>
          <w:kern w:val="28"/>
          <w:sz w:val="28"/>
          <w:szCs w:val="28"/>
        </w:rPr>
        <w:t>1.本合同正常履行完毕；</w:t>
      </w:r>
    </w:p>
    <w:p>
      <w:pPr>
        <w:spacing w:line="560" w:lineRule="exact"/>
        <w:ind w:firstLine="560" w:firstLineChars="200"/>
        <w:rPr>
          <w:rFonts w:ascii="仿宋" w:hAnsi="仿宋" w:eastAsia="仿宋"/>
          <w:kern w:val="28"/>
          <w:sz w:val="28"/>
          <w:szCs w:val="28"/>
        </w:rPr>
      </w:pPr>
      <w:r>
        <w:rPr>
          <w:rFonts w:hint="eastAsia" w:ascii="仿宋" w:hAnsi="仿宋" w:eastAsia="仿宋"/>
          <w:kern w:val="28"/>
          <w:sz w:val="28"/>
          <w:szCs w:val="28"/>
        </w:rPr>
        <w:t>2.合同双方协议终止本合同的履行；</w:t>
      </w:r>
    </w:p>
    <w:p>
      <w:pPr>
        <w:spacing w:line="560" w:lineRule="exact"/>
        <w:ind w:firstLine="560" w:firstLineChars="200"/>
        <w:rPr>
          <w:rFonts w:ascii="仿宋" w:hAnsi="仿宋" w:eastAsia="仿宋"/>
          <w:kern w:val="28"/>
          <w:sz w:val="28"/>
          <w:szCs w:val="28"/>
        </w:rPr>
      </w:pPr>
      <w:r>
        <w:rPr>
          <w:rFonts w:hint="eastAsia" w:ascii="仿宋" w:hAnsi="仿宋" w:eastAsia="仿宋"/>
          <w:kern w:val="28"/>
          <w:sz w:val="28"/>
          <w:szCs w:val="28"/>
        </w:rPr>
        <w:t>3.不可抗力事件导致本合同无法履行或履行不必要；</w:t>
      </w:r>
    </w:p>
    <w:p>
      <w:pPr>
        <w:spacing w:line="560" w:lineRule="exact"/>
        <w:ind w:firstLine="560" w:firstLineChars="200"/>
        <w:rPr>
          <w:rFonts w:ascii="仿宋" w:hAnsi="仿宋" w:eastAsia="仿宋"/>
          <w:kern w:val="28"/>
          <w:sz w:val="28"/>
          <w:szCs w:val="28"/>
        </w:rPr>
      </w:pPr>
      <w:r>
        <w:rPr>
          <w:rFonts w:hint="eastAsia" w:ascii="仿宋" w:hAnsi="仿宋" w:eastAsia="仿宋"/>
          <w:kern w:val="28"/>
          <w:sz w:val="28"/>
          <w:szCs w:val="28"/>
        </w:rPr>
        <w:t>4.符合本合同约定的其他终止合同的条款。</w:t>
      </w:r>
    </w:p>
    <w:p>
      <w:pPr>
        <w:spacing w:line="560" w:lineRule="exact"/>
        <w:ind w:firstLine="560" w:firstLineChars="200"/>
        <w:rPr>
          <w:rFonts w:ascii="仿宋" w:hAnsi="仿宋" w:eastAsia="仿宋"/>
          <w:kern w:val="28"/>
          <w:sz w:val="28"/>
          <w:szCs w:val="28"/>
        </w:rPr>
      </w:pPr>
      <w:r>
        <w:rPr>
          <w:rFonts w:hint="eastAsia" w:ascii="仿宋" w:hAnsi="仿宋" w:eastAsia="仿宋"/>
          <w:kern w:val="28"/>
          <w:sz w:val="28"/>
          <w:szCs w:val="28"/>
        </w:rPr>
        <w:t>（二）对本合同终止有过错的一方应赔偿另一方因合同终止而受到的损失。对合同终止双方均无过错的，则各自承担所受到的损失。</w:t>
      </w:r>
    </w:p>
    <w:p>
      <w:pPr>
        <w:spacing w:before="120" w:beforeLines="50"/>
        <w:ind w:firstLine="602" w:firstLineChars="200"/>
        <w:rPr>
          <w:rFonts w:ascii="黑体" w:hAnsi="黑体" w:eastAsia="黑体"/>
          <w:b/>
          <w:kern w:val="28"/>
          <w:sz w:val="28"/>
          <w:szCs w:val="28"/>
        </w:rPr>
      </w:pPr>
      <w:r>
        <w:rPr>
          <w:rFonts w:hint="eastAsia" w:ascii="黑体" w:hAnsi="黑体" w:eastAsia="黑体"/>
          <w:b/>
          <w:bCs/>
          <w:color w:val="000000"/>
          <w:kern w:val="28"/>
          <w:sz w:val="30"/>
          <w:szCs w:val="30"/>
        </w:rPr>
        <w:t>十二、</w:t>
      </w:r>
      <w:r>
        <w:rPr>
          <w:rFonts w:hint="eastAsia" w:ascii="黑体" w:hAnsi="黑体" w:eastAsia="黑体"/>
          <w:b/>
          <w:kern w:val="28"/>
          <w:sz w:val="28"/>
          <w:szCs w:val="28"/>
        </w:rPr>
        <w:t>其他</w:t>
      </w:r>
    </w:p>
    <w:p>
      <w:pPr>
        <w:spacing w:line="560" w:lineRule="exact"/>
        <w:ind w:firstLine="560" w:firstLineChars="200"/>
        <w:rPr>
          <w:rFonts w:ascii="仿宋" w:hAnsi="仿宋" w:eastAsia="仿宋"/>
          <w:kern w:val="28"/>
          <w:sz w:val="28"/>
          <w:szCs w:val="28"/>
        </w:rPr>
      </w:pPr>
      <w:r>
        <w:rPr>
          <w:rFonts w:hint="eastAsia" w:ascii="仿宋" w:hAnsi="仿宋" w:eastAsia="仿宋"/>
          <w:kern w:val="28"/>
          <w:sz w:val="28"/>
          <w:szCs w:val="28"/>
        </w:rPr>
        <w:t>（一）买卖双方必须严格按照采购文件、投标文件及有关承诺签订采购合同，不得擅自变更。合同执行期内，买卖双方均不得随意变更或解除合同。</w:t>
      </w:r>
    </w:p>
    <w:p>
      <w:pPr>
        <w:widowControl/>
        <w:spacing w:line="560" w:lineRule="exact"/>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（二）本合同执行期间，如遇不可抗力，致使合同无法履行时，买卖双方应按有关法律规定及时协商处理。</w:t>
      </w:r>
    </w:p>
    <w:p>
      <w:pPr>
        <w:spacing w:line="560" w:lineRule="exact"/>
        <w:ind w:firstLine="560" w:firstLineChars="200"/>
        <w:rPr>
          <w:rFonts w:ascii="仿宋" w:hAnsi="仿宋" w:eastAsia="仿宋"/>
          <w:b/>
          <w:bCs/>
          <w:color w:val="000000"/>
          <w:kern w:val="28"/>
          <w:sz w:val="28"/>
          <w:szCs w:val="28"/>
        </w:rPr>
      </w:pPr>
      <w:r>
        <w:rPr>
          <w:rFonts w:hint="eastAsia" w:ascii="仿宋" w:hAnsi="仿宋" w:eastAsia="仿宋"/>
          <w:bCs/>
          <w:color w:val="000000"/>
          <w:kern w:val="28"/>
          <w:sz w:val="28"/>
          <w:szCs w:val="28"/>
        </w:rPr>
        <w:t>（三）合同未尽事宜，</w:t>
      </w:r>
      <w:r>
        <w:rPr>
          <w:rFonts w:hint="eastAsia" w:ascii="仿宋" w:hAnsi="仿宋" w:eastAsia="仿宋"/>
          <w:kern w:val="28"/>
          <w:sz w:val="28"/>
          <w:szCs w:val="28"/>
        </w:rPr>
        <w:t>买卖双方</w:t>
      </w:r>
      <w:r>
        <w:rPr>
          <w:rFonts w:hint="eastAsia" w:ascii="仿宋" w:hAnsi="仿宋" w:eastAsia="仿宋"/>
          <w:bCs/>
          <w:color w:val="000000"/>
          <w:kern w:val="28"/>
          <w:sz w:val="28"/>
          <w:szCs w:val="28"/>
        </w:rPr>
        <w:t>另行签订补充协议，补充协议是合同的组成部分。</w:t>
      </w:r>
    </w:p>
    <w:p>
      <w:pPr>
        <w:widowControl/>
        <w:spacing w:line="560" w:lineRule="exact"/>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（四）本合同如发生纠纷，买卖双方应当及时协商解决，协商不成时，按以下第（2）项方式处理：（1）根据《中华人民共和国仲裁法》的规定向</w:t>
      </w:r>
      <w:r>
        <w:rPr>
          <w:rFonts w:hint="eastAsia" w:ascii="仿宋" w:hAnsi="仿宋" w:eastAsia="仿宋" w:cs="宋体"/>
          <w:kern w:val="0"/>
          <w:sz w:val="28"/>
          <w:szCs w:val="28"/>
          <w:u w:val="single"/>
        </w:rPr>
        <w:t xml:space="preserve">芜湖市仲裁部门 </w:t>
      </w:r>
      <w:r>
        <w:rPr>
          <w:rFonts w:hint="eastAsia" w:ascii="仿宋" w:hAnsi="仿宋" w:eastAsia="仿宋" w:cs="宋体"/>
          <w:kern w:val="0"/>
          <w:sz w:val="28"/>
          <w:szCs w:val="28"/>
        </w:rPr>
        <w:t>申请仲裁。（2）向</w:t>
      </w:r>
      <w:r>
        <w:rPr>
          <w:rFonts w:hint="eastAsia" w:ascii="仿宋" w:hAnsi="仿宋" w:eastAsia="仿宋" w:cs="宋体"/>
          <w:kern w:val="0"/>
          <w:sz w:val="28"/>
          <w:szCs w:val="28"/>
          <w:u w:val="single"/>
        </w:rPr>
        <w:t xml:space="preserve">  芜湖市 </w:t>
      </w:r>
      <w:r>
        <w:rPr>
          <w:rFonts w:hint="eastAsia" w:ascii="仿宋" w:hAnsi="仿宋" w:eastAsia="仿宋" w:cs="宋体"/>
          <w:kern w:val="0"/>
          <w:sz w:val="28"/>
          <w:szCs w:val="28"/>
        </w:rPr>
        <w:t>人民法院起诉。</w:t>
      </w:r>
    </w:p>
    <w:p>
      <w:pPr>
        <w:widowControl/>
        <w:spacing w:line="560" w:lineRule="exact"/>
        <w:ind w:firstLine="560" w:firstLineChars="200"/>
        <w:jc w:val="left"/>
        <w:rPr>
          <w:rFonts w:ascii="仿宋" w:hAnsi="仿宋" w:eastAsia="仿宋" w:cs="宋体"/>
          <w:kern w:val="0"/>
          <w:sz w:val="28"/>
          <w:szCs w:val="28"/>
        </w:rPr>
      </w:pPr>
      <w:r>
        <w:rPr>
          <w:rFonts w:hint="eastAsia" w:ascii="仿宋" w:hAnsi="仿宋" w:eastAsia="仿宋"/>
          <w:kern w:val="28"/>
          <w:sz w:val="28"/>
          <w:szCs w:val="28"/>
        </w:rPr>
        <w:t>本合同一式陆份，自买卖双方法定代表人或委托代理人和见证方签字加盖单位公章后生效。</w:t>
      </w:r>
    </w:p>
    <w:p>
      <w:pPr>
        <w:spacing w:line="560" w:lineRule="exact"/>
        <w:ind w:right="560"/>
        <w:rPr>
          <w:rFonts w:ascii="仿宋" w:hAnsi="仿宋" w:eastAsia="仿宋"/>
          <w:kern w:val="28"/>
          <w:sz w:val="28"/>
          <w:szCs w:val="28"/>
        </w:rPr>
      </w:pPr>
    </w:p>
    <w:p>
      <w:pPr>
        <w:spacing w:line="560" w:lineRule="exact"/>
        <w:ind w:right="560"/>
        <w:rPr>
          <w:rFonts w:ascii="仿宋" w:hAnsi="仿宋" w:eastAsia="仿宋"/>
          <w:kern w:val="28"/>
          <w:sz w:val="28"/>
          <w:szCs w:val="28"/>
        </w:rPr>
      </w:pPr>
    </w:p>
    <w:p>
      <w:pPr>
        <w:spacing w:line="560" w:lineRule="exact"/>
        <w:ind w:left="5740" w:hanging="5740" w:hangingChars="2050"/>
        <w:rPr>
          <w:rFonts w:ascii="仿宋" w:hAnsi="仿宋" w:eastAsia="仿宋"/>
          <w:kern w:val="28"/>
          <w:sz w:val="28"/>
          <w:szCs w:val="28"/>
        </w:rPr>
      </w:pPr>
      <w:r>
        <w:rPr>
          <w:rFonts w:hint="eastAsia" w:ascii="仿宋" w:hAnsi="仿宋" w:eastAsia="仿宋"/>
          <w:kern w:val="28"/>
          <w:sz w:val="28"/>
          <w:szCs w:val="28"/>
        </w:rPr>
        <w:t xml:space="preserve">买 方：                       卖 方： </w:t>
      </w:r>
    </w:p>
    <w:p>
      <w:pPr>
        <w:spacing w:line="560" w:lineRule="exact"/>
        <w:ind w:right="560"/>
        <w:rPr>
          <w:rFonts w:ascii="仿宋" w:hAnsi="仿宋" w:eastAsia="仿宋"/>
          <w:kern w:val="28"/>
          <w:sz w:val="28"/>
          <w:szCs w:val="28"/>
        </w:rPr>
      </w:pPr>
      <w:r>
        <w:rPr>
          <w:rFonts w:hint="eastAsia" w:ascii="仿宋" w:hAnsi="仿宋" w:eastAsia="仿宋"/>
          <w:kern w:val="28"/>
          <w:sz w:val="28"/>
          <w:szCs w:val="28"/>
        </w:rPr>
        <w:t>单位盖章：                    单位盖章：</w:t>
      </w:r>
    </w:p>
    <w:p>
      <w:pPr>
        <w:spacing w:line="560" w:lineRule="exact"/>
        <w:rPr>
          <w:rFonts w:ascii="仿宋" w:hAnsi="仿宋" w:eastAsia="仿宋"/>
          <w:kern w:val="28"/>
          <w:sz w:val="28"/>
          <w:szCs w:val="28"/>
        </w:rPr>
      </w:pPr>
      <w:r>
        <w:rPr>
          <w:rFonts w:hint="eastAsia" w:ascii="仿宋" w:hAnsi="仿宋" w:eastAsia="仿宋"/>
          <w:kern w:val="28"/>
          <w:sz w:val="28"/>
          <w:szCs w:val="28"/>
        </w:rPr>
        <w:t>代表签字：                    代表签字：</w:t>
      </w:r>
    </w:p>
    <w:p>
      <w:pPr>
        <w:spacing w:line="560" w:lineRule="exact"/>
        <w:rPr>
          <w:rFonts w:ascii="仿宋" w:hAnsi="仿宋" w:eastAsia="仿宋"/>
          <w:kern w:val="28"/>
          <w:sz w:val="28"/>
          <w:szCs w:val="28"/>
        </w:rPr>
      </w:pPr>
      <w:r>
        <w:rPr>
          <w:rFonts w:hint="eastAsia" w:ascii="仿宋" w:hAnsi="仿宋" w:eastAsia="仿宋"/>
          <w:kern w:val="28"/>
          <w:sz w:val="28"/>
          <w:szCs w:val="28"/>
        </w:rPr>
        <w:t>日    期：                    日    期:</w:t>
      </w:r>
    </w:p>
    <w:p>
      <w:pPr>
        <w:spacing w:line="560" w:lineRule="exact"/>
        <w:rPr>
          <w:rFonts w:ascii="仿宋" w:hAnsi="仿宋" w:eastAsia="仿宋"/>
          <w:kern w:val="28"/>
          <w:sz w:val="28"/>
          <w:szCs w:val="28"/>
        </w:rPr>
      </w:pPr>
    </w:p>
    <w:p>
      <w:pPr>
        <w:spacing w:line="560" w:lineRule="exact"/>
        <w:rPr>
          <w:rFonts w:ascii="仿宋" w:hAnsi="仿宋" w:eastAsia="仿宋"/>
          <w:kern w:val="28"/>
          <w:sz w:val="28"/>
          <w:szCs w:val="28"/>
        </w:rPr>
      </w:pPr>
      <w:r>
        <w:rPr>
          <w:rFonts w:hint="eastAsia" w:ascii="仿宋" w:hAnsi="仿宋" w:eastAsia="仿宋"/>
          <w:kern w:val="28"/>
          <w:sz w:val="28"/>
          <w:szCs w:val="28"/>
        </w:rPr>
        <w:t>见证方:</w:t>
      </w:r>
      <w:r>
        <w:rPr>
          <w:rFonts w:ascii="Times New Roman" w:hAnsi="Times New Roman" w:eastAsia="仿宋_GB2312"/>
          <w:kern w:val="28"/>
          <w:sz w:val="28"/>
          <w:szCs w:val="24"/>
        </w:rPr>
        <w:t xml:space="preserve"> </w:t>
      </w:r>
      <w:r>
        <w:rPr>
          <w:rFonts w:hint="eastAsia" w:ascii="仿宋" w:hAnsi="仿宋" w:eastAsia="仿宋"/>
          <w:kern w:val="28"/>
          <w:sz w:val="28"/>
          <w:szCs w:val="28"/>
        </w:rPr>
        <w:t xml:space="preserve"> </w:t>
      </w:r>
    </w:p>
    <w:p>
      <w:pPr>
        <w:spacing w:line="560" w:lineRule="exact"/>
        <w:rPr>
          <w:rFonts w:ascii="仿宋" w:hAnsi="仿宋" w:eastAsia="仿宋"/>
          <w:kern w:val="28"/>
          <w:sz w:val="28"/>
          <w:szCs w:val="28"/>
        </w:rPr>
      </w:pPr>
      <w:r>
        <w:rPr>
          <w:rFonts w:hint="eastAsia" w:ascii="仿宋" w:hAnsi="仿宋" w:eastAsia="仿宋"/>
          <w:kern w:val="28"/>
          <w:sz w:val="28"/>
          <w:szCs w:val="28"/>
        </w:rPr>
        <w:t>单位盖章：</w:t>
      </w:r>
    </w:p>
    <w:p>
      <w:pPr>
        <w:spacing w:line="560" w:lineRule="exact"/>
        <w:rPr>
          <w:rFonts w:ascii="仿宋" w:hAnsi="仿宋" w:eastAsia="仿宋"/>
          <w:kern w:val="28"/>
          <w:sz w:val="28"/>
          <w:szCs w:val="28"/>
        </w:rPr>
      </w:pPr>
      <w:r>
        <w:rPr>
          <w:rFonts w:hint="eastAsia" w:ascii="仿宋" w:hAnsi="仿宋" w:eastAsia="仿宋"/>
          <w:kern w:val="28"/>
          <w:sz w:val="28"/>
          <w:szCs w:val="28"/>
        </w:rPr>
        <w:t>代表签字：</w:t>
      </w:r>
    </w:p>
    <w:p>
      <w:pPr>
        <w:spacing w:line="220" w:lineRule="atLeast"/>
        <w:rPr>
          <w:rFonts w:ascii="仿宋" w:hAnsi="仿宋" w:eastAsia="仿宋"/>
          <w:kern w:val="28"/>
          <w:sz w:val="28"/>
          <w:szCs w:val="28"/>
        </w:rPr>
      </w:pPr>
      <w:r>
        <w:rPr>
          <w:rFonts w:hint="eastAsia" w:ascii="仿宋" w:hAnsi="仿宋" w:eastAsia="仿宋"/>
          <w:kern w:val="28"/>
          <w:sz w:val="28"/>
          <w:szCs w:val="28"/>
        </w:rPr>
        <w:t>日    期：</w:t>
      </w:r>
    </w:p>
    <w:p/>
    <w:p>
      <w:pPr>
        <w:pStyle w:val="6"/>
        <w:spacing w:line="500" w:lineRule="exact"/>
        <w:jc w:val="center"/>
      </w:pPr>
      <w:r>
        <w:br w:type="page"/>
      </w:r>
      <w:r>
        <w:t>第</w:t>
      </w:r>
      <w:r>
        <w:rPr>
          <w:rFonts w:hint="eastAsia"/>
        </w:rPr>
        <w:t>三</w:t>
      </w:r>
      <w:r>
        <w:t>章</w:t>
      </w:r>
      <w:r>
        <w:rPr>
          <w:rFonts w:hint="eastAsia"/>
        </w:rPr>
        <w:t xml:space="preserve">  </w:t>
      </w:r>
      <w:r>
        <w:t>投标文件格式</w:t>
      </w:r>
    </w:p>
    <w:p>
      <w:pPr>
        <w:pStyle w:val="7"/>
        <w:spacing w:line="500" w:lineRule="exact"/>
        <w:jc w:val="center"/>
        <w:rPr>
          <w:sz w:val="30"/>
          <w:szCs w:val="30"/>
        </w:rPr>
      </w:pPr>
      <w:r>
        <w:rPr>
          <w:rFonts w:hint="eastAsia"/>
          <w:sz w:val="30"/>
          <w:szCs w:val="30"/>
        </w:rPr>
        <w:t>一、</w:t>
      </w:r>
      <w:r>
        <w:rPr>
          <w:sz w:val="30"/>
          <w:szCs w:val="30"/>
        </w:rPr>
        <w:t>投标函</w:t>
      </w:r>
    </w:p>
    <w:p>
      <w:pPr>
        <w:spacing w:line="360" w:lineRule="auto"/>
        <w:rPr>
          <w:rFonts w:ascii="宋体" w:hAnsi="宋体"/>
          <w:b/>
          <w:sz w:val="24"/>
          <w:szCs w:val="24"/>
        </w:rPr>
      </w:pPr>
      <w:r>
        <w:rPr>
          <w:rFonts w:hint="eastAsia" w:ascii="宋体" w:hAnsi="宋体"/>
          <w:b/>
          <w:sz w:val="24"/>
          <w:szCs w:val="24"/>
        </w:rPr>
        <w:t>致：</w:t>
      </w:r>
      <w:r>
        <w:rPr>
          <w:rFonts w:hint="eastAsia" w:ascii="宋体" w:hAnsi="宋体"/>
          <w:b/>
          <w:sz w:val="24"/>
          <w:szCs w:val="24"/>
          <w:u w:val="single"/>
        </w:rPr>
        <w:t>安徽安兆工程技术咨询服务有限公司</w:t>
      </w:r>
    </w:p>
    <w:p>
      <w:pPr>
        <w:spacing w:line="360" w:lineRule="auto"/>
        <w:ind w:firstLine="420" w:firstLineChars="200"/>
        <w:rPr>
          <w:rFonts w:ascii="宋体" w:hAnsi="宋体"/>
        </w:rPr>
      </w:pPr>
      <w:r>
        <w:rPr>
          <w:rFonts w:ascii="宋体" w:hAnsi="宋体"/>
        </w:rPr>
        <w:t>1.在研究了</w:t>
      </w:r>
      <w:r>
        <w:rPr>
          <w:rFonts w:hint="eastAsia" w:ascii="宋体" w:hAnsi="宋体" w:eastAsia="宋体" w:cs="Times New Roman"/>
          <w:u w:val="single"/>
          <w:lang w:eastAsia="zh-CN"/>
        </w:rPr>
        <w:t>皖南医学院2022年教学设备购置项目（十二）（项目编号：FSSD34000120222491号001）</w:t>
      </w:r>
      <w:r>
        <w:rPr>
          <w:rFonts w:ascii="宋体" w:hAnsi="宋体"/>
        </w:rPr>
        <w:t>招标文件（含补充文件）后，我们愿意按人民币（大写</w:t>
      </w:r>
      <w:r>
        <w:rPr>
          <w:rFonts w:hint="eastAsia" w:ascii="宋体" w:hAnsi="宋体"/>
          <w:u w:val="single"/>
        </w:rPr>
        <w:t xml:space="preserve">     </w:t>
      </w:r>
      <w:r>
        <w:rPr>
          <w:rFonts w:ascii="宋体" w:hAnsi="宋体"/>
        </w:rPr>
        <w:t>元）（小写</w:t>
      </w:r>
      <w:r>
        <w:rPr>
          <w:rFonts w:hint="eastAsia" w:ascii="宋体" w:hAnsi="宋体"/>
          <w:u w:val="single"/>
        </w:rPr>
        <w:t xml:space="preserve">    </w:t>
      </w:r>
      <w:r>
        <w:rPr>
          <w:rFonts w:ascii="宋体" w:hAnsi="宋体"/>
        </w:rPr>
        <w:t>元）的投标总价，遵照招标文件（含补充文件）的要求承担本招标项目的实施，完成本次招标范围的全部项目内容及其保修工作。</w:t>
      </w:r>
    </w:p>
    <w:p>
      <w:pPr>
        <w:spacing w:line="360" w:lineRule="auto"/>
        <w:ind w:firstLine="420" w:firstLineChars="200"/>
        <w:rPr>
          <w:rFonts w:ascii="宋体" w:hAnsi="宋体"/>
        </w:rPr>
      </w:pPr>
      <w:r>
        <w:rPr>
          <w:rFonts w:ascii="宋体" w:hAnsi="宋体"/>
        </w:rPr>
        <w:t>2.如果你单位接受我们的投标，我们将保证在</w:t>
      </w:r>
      <w:r>
        <w:rPr>
          <w:rFonts w:hint="eastAsia" w:ascii="宋体" w:hAnsi="宋体"/>
          <w:u w:val="single"/>
        </w:rPr>
        <w:t xml:space="preserve">   </w:t>
      </w:r>
      <w:r>
        <w:rPr>
          <w:rFonts w:ascii="宋体" w:hAnsi="宋体"/>
        </w:rPr>
        <w:t>个日历天的供货期内完成本招标项目的全部工作内容，并达到招标规定的要求。</w:t>
      </w:r>
    </w:p>
    <w:p>
      <w:pPr>
        <w:spacing w:line="360" w:lineRule="auto"/>
        <w:ind w:firstLine="420" w:firstLineChars="200"/>
        <w:rPr>
          <w:rFonts w:ascii="宋体" w:hAnsi="宋体"/>
        </w:rPr>
      </w:pPr>
      <w:r>
        <w:rPr>
          <w:rFonts w:ascii="宋体" w:hAnsi="宋体"/>
        </w:rPr>
        <w:t>3.我们同意从规定的开标之日起</w:t>
      </w:r>
      <w:r>
        <w:rPr>
          <w:rFonts w:hint="eastAsia" w:ascii="宋体" w:hAnsi="宋体"/>
        </w:rPr>
        <w:t>90</w:t>
      </w:r>
      <w:r>
        <w:rPr>
          <w:rFonts w:ascii="宋体" w:hAnsi="宋体"/>
        </w:rPr>
        <w:t>个日历天的投标有效期内严格遵守投标文件的各项承诺。在此期限届满之前，本投标文件始终将对我方具有约束力，并随时接受中标。</w:t>
      </w:r>
    </w:p>
    <w:p>
      <w:pPr>
        <w:spacing w:line="360" w:lineRule="auto"/>
        <w:ind w:firstLine="420" w:firstLineChars="200"/>
        <w:rPr>
          <w:rFonts w:ascii="宋体" w:hAnsi="宋体"/>
        </w:rPr>
      </w:pPr>
      <w:r>
        <w:rPr>
          <w:rFonts w:ascii="宋体" w:hAnsi="宋体"/>
        </w:rPr>
        <w:t>4.在合同书正式签署生效之前，本投标文件连同你单位的中标通知书将构成我们双方之间共同遵守的文件，对双方具有约束力。</w:t>
      </w:r>
    </w:p>
    <w:p>
      <w:pPr>
        <w:spacing w:line="360" w:lineRule="auto"/>
        <w:ind w:firstLine="420" w:firstLineChars="200"/>
        <w:rPr>
          <w:rFonts w:ascii="宋体" w:hAnsi="宋体"/>
        </w:rPr>
      </w:pPr>
      <w:r>
        <w:rPr>
          <w:rFonts w:ascii="宋体" w:hAnsi="宋体"/>
        </w:rPr>
        <w:t>5.我们理解你单位不负担我们的任何投标费用。</w:t>
      </w:r>
    </w:p>
    <w:p>
      <w:pPr>
        <w:spacing w:line="360" w:lineRule="auto"/>
        <w:ind w:firstLine="420" w:firstLineChars="200"/>
        <w:rPr>
          <w:rFonts w:ascii="宋体" w:hAnsi="宋体"/>
        </w:rPr>
      </w:pPr>
      <w:r>
        <w:rPr>
          <w:rFonts w:ascii="宋体" w:hAnsi="宋体"/>
        </w:rPr>
        <w:t>6.我方承诺，与对本次招标货物进行设计、编制规范和其他文件的单位或其附属机构均无关联。我方不是买方的附属机构。</w:t>
      </w:r>
    </w:p>
    <w:p>
      <w:pPr>
        <w:spacing w:line="360" w:lineRule="auto"/>
        <w:ind w:firstLine="420" w:firstLineChars="200"/>
        <w:rPr>
          <w:rFonts w:ascii="宋体" w:hAnsi="宋体"/>
        </w:rPr>
      </w:pPr>
      <w:r>
        <w:rPr>
          <w:rFonts w:ascii="宋体" w:hAnsi="宋体"/>
        </w:rPr>
        <w:t>7.我们完全接受招标文件的规定。如有违反，你单位有权撤消我单位中标资格，另选中标单位。</w:t>
      </w:r>
    </w:p>
    <w:p>
      <w:pPr>
        <w:spacing w:line="360" w:lineRule="auto"/>
        <w:ind w:firstLine="420" w:firstLineChars="200"/>
        <w:rPr>
          <w:rFonts w:ascii="宋体" w:hAnsi="宋体"/>
        </w:rPr>
      </w:pPr>
      <w:r>
        <w:rPr>
          <w:rFonts w:hint="eastAsia" w:ascii="宋体" w:hAnsi="宋体"/>
        </w:rPr>
        <w:t>8.其他需要承诺的事项（为保留条款）。</w:t>
      </w:r>
    </w:p>
    <w:p>
      <w:pPr>
        <w:spacing w:line="360" w:lineRule="auto"/>
        <w:ind w:firstLine="420" w:firstLineChars="200"/>
        <w:rPr>
          <w:rFonts w:ascii="宋体" w:hAnsi="宋体"/>
        </w:rPr>
      </w:pPr>
    </w:p>
    <w:p>
      <w:pPr>
        <w:snapToGrid w:val="0"/>
        <w:spacing w:line="360" w:lineRule="auto"/>
        <w:rPr>
          <w:rFonts w:ascii="宋体" w:hAnsi="宋体"/>
          <w:szCs w:val="21"/>
        </w:rPr>
      </w:pPr>
      <w:r>
        <w:rPr>
          <w:rFonts w:ascii="宋体" w:hAnsi="宋体"/>
        </w:rPr>
        <w:t>供应商：</w:t>
      </w:r>
      <w:r>
        <w:rPr>
          <w:rFonts w:ascii="宋体" w:hAnsi="宋体"/>
          <w:szCs w:val="21"/>
          <w:highlight w:val="white"/>
        </w:rPr>
        <w:t>(</w:t>
      </w:r>
      <w:r>
        <w:rPr>
          <w:rFonts w:hint="eastAsia" w:ascii="宋体" w:hAnsi="宋体"/>
          <w:szCs w:val="21"/>
          <w:highlight w:val="white"/>
        </w:rPr>
        <w:t>盖单位公章</w:t>
      </w:r>
      <w:r>
        <w:rPr>
          <w:rFonts w:ascii="宋体" w:hAnsi="宋体"/>
          <w:szCs w:val="21"/>
          <w:highlight w:val="white"/>
        </w:rPr>
        <w:t>)</w:t>
      </w:r>
    </w:p>
    <w:p>
      <w:pPr>
        <w:spacing w:line="360" w:lineRule="auto"/>
        <w:rPr>
          <w:rFonts w:ascii="宋体" w:hAnsi="宋体"/>
        </w:rPr>
      </w:pPr>
      <w:r>
        <w:rPr>
          <w:rFonts w:ascii="宋体" w:hAnsi="宋体"/>
        </w:rPr>
        <w:t>单位地址及邮政编码：</w:t>
      </w:r>
    </w:p>
    <w:p>
      <w:pPr>
        <w:spacing w:line="360" w:lineRule="auto"/>
        <w:rPr>
          <w:rFonts w:ascii="宋体" w:hAnsi="宋体"/>
        </w:rPr>
      </w:pPr>
      <w:r>
        <w:rPr>
          <w:rFonts w:ascii="宋体" w:hAnsi="宋体"/>
          <w:highlight w:val="white"/>
        </w:rPr>
        <w:t>法定代表人或授权代理人</w:t>
      </w:r>
      <w:r>
        <w:rPr>
          <w:rFonts w:hint="eastAsia" w:ascii="宋体" w:hAnsi="宋体"/>
          <w:szCs w:val="21"/>
          <w:highlight w:val="white"/>
        </w:rPr>
        <w:t>（</w:t>
      </w:r>
      <w:r>
        <w:rPr>
          <w:rFonts w:hint="eastAsia"/>
          <w:szCs w:val="21"/>
          <w:highlight w:val="white"/>
        </w:rPr>
        <w:t>签字或盖章</w:t>
      </w:r>
      <w:r>
        <w:rPr>
          <w:rFonts w:ascii="宋体" w:hAnsi="宋体"/>
          <w:szCs w:val="21"/>
          <w:highlight w:val="white"/>
        </w:rPr>
        <w:t>）</w:t>
      </w:r>
      <w:r>
        <w:rPr>
          <w:rFonts w:hint="eastAsia" w:ascii="宋体" w:hAnsi="宋体"/>
        </w:rPr>
        <w:t>：</w:t>
      </w:r>
      <w:r>
        <w:rPr>
          <w:rFonts w:ascii="宋体" w:hAnsi="宋体"/>
        </w:rPr>
        <w:t xml:space="preserve"> </w:t>
      </w:r>
    </w:p>
    <w:p>
      <w:pPr>
        <w:spacing w:line="360" w:lineRule="auto"/>
        <w:rPr>
          <w:rFonts w:ascii="宋体" w:hAnsi="宋体"/>
        </w:rPr>
      </w:pPr>
      <w:r>
        <w:rPr>
          <w:rFonts w:ascii="宋体" w:hAnsi="宋体"/>
        </w:rPr>
        <w:t xml:space="preserve">联系电话（传真）：  </w:t>
      </w:r>
    </w:p>
    <w:p>
      <w:pPr>
        <w:spacing w:line="360" w:lineRule="auto"/>
        <w:rPr>
          <w:rFonts w:ascii="宋体" w:hAnsi="宋体"/>
        </w:rPr>
      </w:pPr>
      <w:r>
        <w:rPr>
          <w:rFonts w:ascii="宋体" w:hAnsi="宋体"/>
        </w:rPr>
        <w:t xml:space="preserve">开户银行名称：                      </w:t>
      </w:r>
    </w:p>
    <w:p>
      <w:pPr>
        <w:spacing w:line="360" w:lineRule="auto"/>
        <w:rPr>
          <w:rFonts w:ascii="宋体" w:hAnsi="宋体"/>
        </w:rPr>
      </w:pPr>
      <w:r>
        <w:rPr>
          <w:rFonts w:hint="eastAsia" w:ascii="宋体" w:hAnsi="宋体"/>
          <w:szCs w:val="21"/>
        </w:rPr>
        <w:t xml:space="preserve">开户银行账号（基本账户）： </w:t>
      </w:r>
      <w:r>
        <w:rPr>
          <w:rFonts w:ascii="宋体" w:hAnsi="宋体"/>
        </w:rPr>
        <w:t xml:space="preserve">         </w:t>
      </w:r>
    </w:p>
    <w:p>
      <w:pPr>
        <w:spacing w:line="360" w:lineRule="auto"/>
        <w:rPr>
          <w:rFonts w:ascii="宋体" w:hAnsi="宋体"/>
        </w:rPr>
      </w:pPr>
      <w:r>
        <w:rPr>
          <w:rFonts w:ascii="宋体" w:hAnsi="宋体"/>
        </w:rPr>
        <w:t>开户银行地址：</w:t>
      </w:r>
    </w:p>
    <w:p>
      <w:pPr>
        <w:spacing w:line="360" w:lineRule="auto"/>
        <w:rPr>
          <w:rFonts w:ascii="宋体" w:hAnsi="宋体"/>
        </w:rPr>
      </w:pPr>
      <w:r>
        <w:rPr>
          <w:rFonts w:ascii="宋体" w:hAnsi="宋体"/>
        </w:rPr>
        <w:t>开户银行电话：</w:t>
      </w:r>
    </w:p>
    <w:p>
      <w:pPr>
        <w:spacing w:line="360" w:lineRule="auto"/>
        <w:jc w:val="right"/>
        <w:rPr>
          <w:rFonts w:ascii="宋体" w:hAnsi="宋体"/>
        </w:rPr>
      </w:pPr>
      <w:r>
        <w:rPr>
          <w:rFonts w:ascii="宋体" w:hAnsi="宋体"/>
        </w:rPr>
        <w:t xml:space="preserve">                                                          年    月    日</w:t>
      </w:r>
    </w:p>
    <w:p>
      <w:pPr>
        <w:widowControl/>
        <w:jc w:val="left"/>
        <w:rPr>
          <w:rFonts w:ascii="宋体" w:hAnsi="宋体"/>
          <w:b/>
          <w:sz w:val="28"/>
          <w:szCs w:val="28"/>
        </w:rPr>
      </w:pPr>
      <w:r>
        <w:rPr>
          <w:rFonts w:ascii="宋体" w:hAnsi="宋体"/>
          <w:b/>
          <w:sz w:val="28"/>
          <w:szCs w:val="28"/>
        </w:rPr>
        <w:br w:type="page"/>
      </w:r>
    </w:p>
    <w:p>
      <w:pPr>
        <w:spacing w:line="360" w:lineRule="auto"/>
        <w:rPr>
          <w:rFonts w:ascii="宋体" w:hAnsi="宋体"/>
        </w:rPr>
      </w:pPr>
      <w:r>
        <w:rPr>
          <w:rFonts w:ascii="宋体" w:hAnsi="宋体"/>
        </w:rPr>
        <w:t xml:space="preserve"> </w:t>
      </w:r>
    </w:p>
    <w:p>
      <w:pPr>
        <w:spacing w:line="360" w:lineRule="auto"/>
        <w:jc w:val="center"/>
        <w:rPr>
          <w:rFonts w:ascii="宋体" w:hAnsi="宋体"/>
          <w:b/>
          <w:sz w:val="28"/>
          <w:szCs w:val="28"/>
        </w:rPr>
      </w:pPr>
      <w:r>
        <w:rPr>
          <w:rFonts w:hint="eastAsia" w:ascii="宋体" w:hAnsi="宋体"/>
          <w:b/>
          <w:sz w:val="28"/>
          <w:szCs w:val="28"/>
        </w:rPr>
        <w:t>投标一览表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802" w:type="dxa"/>
            <w:tcBorders>
              <w:top w:val="single" w:color="auto" w:sz="4" w:space="0"/>
              <w:left w:val="single" w:color="auto" w:sz="4" w:space="0"/>
              <w:bottom w:val="single" w:color="auto" w:sz="4" w:space="0"/>
              <w:right w:val="single" w:color="auto" w:sz="4" w:space="0"/>
            </w:tcBorders>
            <w:vAlign w:val="center"/>
          </w:tcPr>
          <w:p>
            <w:pPr>
              <w:spacing w:line="480" w:lineRule="auto"/>
              <w:jc w:val="center"/>
            </w:pPr>
            <w:r>
              <w:rPr>
                <w:rFonts w:hint="eastAsia"/>
              </w:rPr>
              <w:t>标题</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80" w:lineRule="auto"/>
              <w:jc w:val="center"/>
            </w:pPr>
            <w:r>
              <w:rPr>
                <w:rFonts w:hint="eastAsia"/>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802" w:type="dxa"/>
            <w:tcBorders>
              <w:top w:val="single" w:color="auto" w:sz="4" w:space="0"/>
              <w:left w:val="single" w:color="auto" w:sz="4" w:space="0"/>
              <w:bottom w:val="single" w:color="auto" w:sz="4" w:space="0"/>
              <w:right w:val="single" w:color="auto" w:sz="4" w:space="0"/>
            </w:tcBorders>
            <w:vAlign w:val="center"/>
          </w:tcPr>
          <w:p>
            <w:pPr>
              <w:spacing w:line="480" w:lineRule="auto"/>
              <w:jc w:val="center"/>
            </w:pPr>
            <w:r>
              <w:rPr>
                <w:rFonts w:hint="eastAsia"/>
              </w:rPr>
              <w:t>项目名称</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eastAsia="宋体"/>
                <w:lang w:eastAsia="zh-CN"/>
              </w:rPr>
            </w:pPr>
            <w:r>
              <w:rPr>
                <w:rFonts w:hint="eastAsia" w:ascii="宋体" w:hAnsi="宋体" w:cs="宋体"/>
                <w:sz w:val="24"/>
                <w:szCs w:val="24"/>
                <w:lang w:eastAsia="zh-CN"/>
              </w:rPr>
              <w:t>皖南医学院2022年教学设备购置项目（十二）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2802" w:type="dxa"/>
            <w:tcBorders>
              <w:top w:val="single" w:color="auto" w:sz="4" w:space="0"/>
              <w:left w:val="single" w:color="auto" w:sz="4" w:space="0"/>
              <w:bottom w:val="single" w:color="auto" w:sz="4" w:space="0"/>
              <w:right w:val="single" w:color="auto" w:sz="4" w:space="0"/>
            </w:tcBorders>
            <w:vAlign w:val="center"/>
          </w:tcPr>
          <w:p>
            <w:pPr>
              <w:spacing w:line="480" w:lineRule="auto"/>
              <w:jc w:val="center"/>
            </w:pPr>
            <w:r>
              <w:rPr>
                <w:rFonts w:hint="eastAsia"/>
              </w:rPr>
              <w:t>项目编号</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宋体" w:hAnsi="宋体" w:cs="宋体"/>
                <w:sz w:val="24"/>
                <w:szCs w:val="24"/>
                <w:lang w:eastAsia="zh-CN"/>
              </w:rPr>
            </w:pPr>
            <w:r>
              <w:rPr>
                <w:rFonts w:hint="eastAsia" w:ascii="宋体" w:hAnsi="宋体" w:cs="宋体"/>
                <w:sz w:val="24"/>
                <w:szCs w:val="24"/>
                <w:lang w:eastAsia="zh-CN"/>
              </w:rPr>
              <w:t>FSSD34000120222491号001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2802" w:type="dxa"/>
            <w:tcBorders>
              <w:top w:val="single" w:color="auto" w:sz="4" w:space="0"/>
              <w:left w:val="single" w:color="auto" w:sz="4" w:space="0"/>
              <w:bottom w:val="single" w:color="auto" w:sz="4" w:space="0"/>
              <w:right w:val="single" w:color="auto" w:sz="4" w:space="0"/>
            </w:tcBorders>
            <w:vAlign w:val="center"/>
          </w:tcPr>
          <w:p>
            <w:pPr>
              <w:spacing w:line="480" w:lineRule="auto"/>
              <w:jc w:val="center"/>
            </w:pPr>
            <w:r>
              <w:rPr>
                <w:rFonts w:hint="eastAsia"/>
              </w:rPr>
              <w:t>供应商（签章）</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2802" w:type="dxa"/>
            <w:tcBorders>
              <w:top w:val="single" w:color="auto" w:sz="4" w:space="0"/>
              <w:left w:val="single" w:color="auto" w:sz="4" w:space="0"/>
              <w:bottom w:val="single" w:color="auto" w:sz="4" w:space="0"/>
              <w:right w:val="single" w:color="auto" w:sz="4" w:space="0"/>
            </w:tcBorders>
            <w:vAlign w:val="center"/>
          </w:tcPr>
          <w:p>
            <w:pPr>
              <w:spacing w:line="480" w:lineRule="auto"/>
              <w:jc w:val="center"/>
            </w:pPr>
            <w:r>
              <w:rPr>
                <w:rFonts w:hint="eastAsia"/>
              </w:rPr>
              <w:t>法定代表人或其代理人</w:t>
            </w:r>
          </w:p>
          <w:p>
            <w:pPr>
              <w:spacing w:line="480" w:lineRule="auto"/>
              <w:jc w:val="center"/>
            </w:pPr>
            <w:r>
              <w:rPr>
                <w:rFonts w:hint="eastAsia"/>
              </w:rPr>
              <w:t>（签字或盖章）</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802" w:type="dxa"/>
            <w:tcBorders>
              <w:top w:val="single" w:color="auto" w:sz="4" w:space="0"/>
              <w:left w:val="single" w:color="auto" w:sz="4" w:space="0"/>
              <w:bottom w:val="single" w:color="auto" w:sz="4" w:space="0"/>
              <w:right w:val="single" w:color="auto" w:sz="4" w:space="0"/>
            </w:tcBorders>
            <w:vAlign w:val="center"/>
          </w:tcPr>
          <w:p>
            <w:pPr>
              <w:spacing w:line="480" w:lineRule="auto"/>
              <w:jc w:val="center"/>
            </w:pPr>
            <w:r>
              <w:rPr>
                <w:rFonts w:hint="eastAsia"/>
              </w:rPr>
              <w:t>投标总价</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802" w:type="dxa"/>
            <w:tcBorders>
              <w:top w:val="single" w:color="auto" w:sz="4" w:space="0"/>
              <w:left w:val="single" w:color="auto" w:sz="4" w:space="0"/>
              <w:bottom w:val="single" w:color="auto" w:sz="4" w:space="0"/>
              <w:right w:val="single" w:color="auto" w:sz="4" w:space="0"/>
            </w:tcBorders>
            <w:vAlign w:val="center"/>
          </w:tcPr>
          <w:p>
            <w:pPr>
              <w:spacing w:line="480" w:lineRule="auto"/>
              <w:jc w:val="center"/>
            </w:pPr>
            <w:r>
              <w:rPr>
                <w:rFonts w:hint="eastAsia"/>
              </w:rPr>
              <w:t>供货期</w:t>
            </w:r>
          </w:p>
          <w:p>
            <w:pPr>
              <w:spacing w:line="480" w:lineRule="auto"/>
              <w:jc w:val="center"/>
            </w:pPr>
            <w:r>
              <w:rPr>
                <w:rFonts w:hint="eastAsia"/>
              </w:rPr>
              <w:t>注：招标文件中关于供货期的要求具体详见“第三章合同条款前附表”</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802" w:type="dxa"/>
            <w:tcBorders>
              <w:top w:val="single" w:color="auto" w:sz="4" w:space="0"/>
              <w:left w:val="single" w:color="auto" w:sz="4" w:space="0"/>
              <w:bottom w:val="single" w:color="auto" w:sz="4" w:space="0"/>
              <w:right w:val="single" w:color="auto" w:sz="4" w:space="0"/>
            </w:tcBorders>
            <w:vAlign w:val="center"/>
          </w:tcPr>
          <w:p>
            <w:pPr>
              <w:spacing w:line="480" w:lineRule="auto"/>
              <w:jc w:val="center"/>
            </w:pPr>
            <w:r>
              <w:rPr>
                <w:rFonts w:hint="eastAsia"/>
              </w:rPr>
              <w:t>法定代表人</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802" w:type="dxa"/>
            <w:tcBorders>
              <w:top w:val="single" w:color="auto" w:sz="4" w:space="0"/>
              <w:left w:val="single" w:color="auto" w:sz="4" w:space="0"/>
              <w:bottom w:val="single" w:color="auto" w:sz="4" w:space="0"/>
              <w:right w:val="single" w:color="auto" w:sz="4" w:space="0"/>
            </w:tcBorders>
            <w:vAlign w:val="center"/>
          </w:tcPr>
          <w:p>
            <w:pPr>
              <w:spacing w:line="480" w:lineRule="auto"/>
              <w:jc w:val="center"/>
            </w:pPr>
            <w:r>
              <w:rPr>
                <w:rFonts w:hint="eastAsia"/>
              </w:rPr>
              <w:t>授权代理人</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sz w:val="24"/>
              </w:rPr>
            </w:pPr>
          </w:p>
        </w:tc>
      </w:tr>
    </w:tbl>
    <w:p>
      <w:pPr>
        <w:widowControl/>
        <w:spacing w:line="360" w:lineRule="auto"/>
        <w:jc w:val="left"/>
        <w:rPr>
          <w:rFonts w:ascii="宋体" w:hAnsi="宋体"/>
          <w:szCs w:val="18"/>
        </w:rPr>
      </w:pPr>
    </w:p>
    <w:p>
      <w:pPr>
        <w:widowControl/>
        <w:jc w:val="left"/>
        <w:rPr>
          <w:rFonts w:ascii="Times New Roman" w:hAnsi="Times New Roman"/>
          <w:b/>
          <w:sz w:val="30"/>
          <w:szCs w:val="30"/>
        </w:rPr>
      </w:pPr>
      <w:r>
        <w:rPr>
          <w:sz w:val="30"/>
          <w:szCs w:val="30"/>
        </w:rPr>
        <w:br w:type="page"/>
      </w:r>
    </w:p>
    <w:p>
      <w:pPr>
        <w:pStyle w:val="7"/>
        <w:spacing w:line="500" w:lineRule="exact"/>
        <w:jc w:val="left"/>
        <w:rPr>
          <w:sz w:val="30"/>
          <w:szCs w:val="30"/>
        </w:rPr>
      </w:pPr>
      <w:r>
        <w:rPr>
          <w:sz w:val="30"/>
          <w:szCs w:val="30"/>
        </w:rPr>
        <w:t>二、</w:t>
      </w:r>
      <w:r>
        <w:rPr>
          <w:rFonts w:hint="eastAsia"/>
          <w:sz w:val="30"/>
          <w:szCs w:val="30"/>
        </w:rPr>
        <w:t>法定代表人授权委托书</w:t>
      </w:r>
    </w:p>
    <w:p>
      <w:pPr>
        <w:spacing w:line="360" w:lineRule="auto"/>
        <w:jc w:val="center"/>
        <w:rPr>
          <w:rFonts w:ascii="宋体" w:hAnsi="宋体"/>
          <w:b/>
          <w:sz w:val="28"/>
          <w:szCs w:val="28"/>
        </w:rPr>
      </w:pPr>
      <w:r>
        <w:rPr>
          <w:rFonts w:hint="eastAsia" w:ascii="宋体" w:hAnsi="宋体"/>
          <w:b/>
          <w:sz w:val="28"/>
          <w:szCs w:val="28"/>
        </w:rPr>
        <w:t>（适用于授权委托人参加投标）</w:t>
      </w:r>
    </w:p>
    <w:p>
      <w:pPr>
        <w:spacing w:line="360" w:lineRule="auto"/>
        <w:ind w:firstLine="420" w:firstLineChars="200"/>
        <w:rPr>
          <w:rFonts w:ascii="宋体" w:hAnsi="宋体"/>
        </w:rPr>
      </w:pPr>
      <w:r>
        <w:rPr>
          <w:rFonts w:hint="eastAsia" w:ascii="宋体" w:hAnsi="宋体"/>
        </w:rPr>
        <w:t>本授权委托书申明，我</w:t>
      </w:r>
      <w:r>
        <w:rPr>
          <w:rFonts w:hint="eastAsia" w:ascii="宋体" w:hAnsi="宋体"/>
          <w:u w:val="single"/>
        </w:rPr>
        <w:t>        (姓名)</w:t>
      </w:r>
      <w:r>
        <w:rPr>
          <w:rFonts w:hint="eastAsia" w:ascii="宋体" w:hAnsi="宋体"/>
        </w:rPr>
        <w:t>系</w:t>
      </w:r>
      <w:r>
        <w:rPr>
          <w:rFonts w:hint="eastAsia" w:ascii="宋体" w:hAnsi="宋体"/>
          <w:u w:val="single"/>
        </w:rPr>
        <w:t xml:space="preserve">                  (供应商名称)</w:t>
      </w:r>
      <w:r>
        <w:rPr>
          <w:rFonts w:hint="eastAsia" w:ascii="宋体" w:hAnsi="宋体"/>
        </w:rPr>
        <w:t>的法定代表人，现授权委托</w:t>
      </w:r>
      <w:r>
        <w:rPr>
          <w:rFonts w:hint="eastAsia" w:ascii="宋体" w:hAnsi="宋体"/>
          <w:u w:val="single"/>
        </w:rPr>
        <w:t xml:space="preserve">         (姓名) </w:t>
      </w:r>
      <w:r>
        <w:rPr>
          <w:rFonts w:hint="eastAsia" w:ascii="宋体" w:hAnsi="宋体"/>
        </w:rPr>
        <w:t>为我方代理人，参加</w:t>
      </w:r>
      <w:r>
        <w:rPr>
          <w:rFonts w:hint="eastAsia" w:ascii="宋体" w:hAnsi="宋体"/>
          <w:u w:val="single"/>
          <w:lang w:eastAsia="zh-CN"/>
        </w:rPr>
        <w:t>皖南医学院2022年教学设备购置项目（十二）</w:t>
      </w:r>
      <w:r>
        <w:rPr>
          <w:rFonts w:hint="eastAsia" w:ascii="宋体" w:hAnsi="宋体"/>
        </w:rPr>
        <w:t>的投标活动。代理人在本项目的投标、开标、评标、合同谈判及合同的执行和保修保养时签署的一切文件和处理与之有关的一切事物，我均予以承认，并承担其法律后果。委托期限：自本委托书签发之日起，至本招标项目履约结束时止。</w:t>
      </w:r>
    </w:p>
    <w:p>
      <w:pPr>
        <w:spacing w:line="360" w:lineRule="auto"/>
        <w:ind w:firstLine="420" w:firstLineChars="200"/>
        <w:rPr>
          <w:rFonts w:ascii="宋体" w:hAnsi="宋体"/>
        </w:rPr>
      </w:pPr>
      <w:r>
        <w:rPr>
          <w:rFonts w:hint="eastAsia" w:ascii="宋体" w:hAnsi="宋体"/>
        </w:rPr>
        <w:t>代理人无转委托权，特此委托。</w:t>
      </w:r>
    </w:p>
    <w:p>
      <w:pPr>
        <w:spacing w:line="360" w:lineRule="auto"/>
        <w:ind w:firstLine="420" w:firstLineChars="200"/>
        <w:rPr>
          <w:rFonts w:ascii="宋体" w:hAnsi="宋体"/>
        </w:rPr>
      </w:pPr>
      <w:r>
        <w:rPr>
          <w:rFonts w:hint="eastAsia" w:ascii="宋体" w:hAnsi="宋体"/>
        </w:rPr>
        <w:t>代理人：</w:t>
      </w:r>
      <w:r>
        <w:rPr>
          <w:rFonts w:hint="eastAsia" w:ascii="宋体" w:hAnsi="宋体"/>
          <w:u w:val="single"/>
        </w:rPr>
        <w:t>              </w:t>
      </w:r>
      <w:r>
        <w:rPr>
          <w:rFonts w:hint="eastAsia" w:ascii="宋体" w:hAnsi="宋体"/>
        </w:rPr>
        <w:t>（签字或盖章）</w:t>
      </w:r>
    </w:p>
    <w:p>
      <w:pPr>
        <w:spacing w:line="360" w:lineRule="auto"/>
        <w:ind w:firstLine="420" w:firstLineChars="200"/>
        <w:rPr>
          <w:rFonts w:ascii="宋体" w:hAnsi="宋体"/>
        </w:rPr>
      </w:pPr>
      <w:r>
        <w:rPr>
          <w:rFonts w:hint="eastAsia" w:ascii="宋体" w:hAnsi="宋体"/>
        </w:rPr>
        <w:t>代理人身份证号码：</w:t>
      </w:r>
      <w:r>
        <w:rPr>
          <w:rFonts w:hint="eastAsia" w:ascii="宋体" w:hAnsi="宋体"/>
          <w:u w:val="single"/>
        </w:rPr>
        <w:t xml:space="preserve">                   </w:t>
      </w:r>
    </w:p>
    <w:p>
      <w:pPr>
        <w:spacing w:line="360" w:lineRule="auto"/>
        <w:ind w:firstLine="420" w:firstLineChars="200"/>
        <w:rPr>
          <w:rFonts w:ascii="宋体" w:hAnsi="宋体"/>
        </w:rPr>
      </w:pPr>
      <w:r>
        <w:rPr>
          <w:rFonts w:hint="eastAsia" w:ascii="宋体" w:hAnsi="宋体"/>
        </w:rPr>
        <w:t>性别：</w:t>
      </w:r>
      <w:r>
        <w:rPr>
          <w:rFonts w:hint="eastAsia" w:ascii="宋体" w:hAnsi="宋体"/>
          <w:u w:val="single"/>
        </w:rPr>
        <w:t xml:space="preserve">               </w:t>
      </w:r>
    </w:p>
    <w:p>
      <w:pPr>
        <w:spacing w:line="360" w:lineRule="auto"/>
        <w:ind w:firstLine="420" w:firstLineChars="200"/>
        <w:rPr>
          <w:rFonts w:ascii="宋体" w:hAnsi="宋体"/>
        </w:rPr>
      </w:pPr>
      <w:r>
        <w:rPr>
          <w:rFonts w:hint="eastAsia" w:ascii="宋体" w:hAnsi="宋体"/>
        </w:rPr>
        <w:t>年龄：</w:t>
      </w:r>
      <w:r>
        <w:rPr>
          <w:rFonts w:hint="eastAsia" w:ascii="宋体" w:hAnsi="宋体"/>
          <w:u w:val="single"/>
        </w:rPr>
        <w:t xml:space="preserve">              </w:t>
      </w:r>
    </w:p>
    <w:p>
      <w:pPr>
        <w:spacing w:line="360" w:lineRule="auto"/>
        <w:ind w:firstLine="420" w:firstLineChars="200"/>
        <w:rPr>
          <w:rFonts w:ascii="宋体" w:hAnsi="宋体"/>
        </w:rPr>
      </w:pPr>
      <w:r>
        <w:rPr>
          <w:rFonts w:hint="eastAsia" w:ascii="宋体" w:hAnsi="宋体"/>
        </w:rPr>
        <w:t>供应商：</w:t>
      </w:r>
      <w:r>
        <w:rPr>
          <w:rFonts w:hint="eastAsia" w:ascii="宋体" w:hAnsi="宋体"/>
          <w:u w:val="single"/>
        </w:rPr>
        <w:t>              </w:t>
      </w:r>
      <w:r>
        <w:rPr>
          <w:rFonts w:ascii="宋体" w:hAnsi="宋体"/>
        </w:rPr>
        <w:t>(</w:t>
      </w:r>
      <w:r>
        <w:rPr>
          <w:rFonts w:hint="eastAsia" w:ascii="宋体" w:hAnsi="宋体"/>
        </w:rPr>
        <w:t>盖单位公章</w:t>
      </w:r>
      <w:r>
        <w:rPr>
          <w:rFonts w:ascii="宋体" w:hAnsi="宋体"/>
        </w:rPr>
        <w:t>)</w:t>
      </w:r>
    </w:p>
    <w:p>
      <w:pPr>
        <w:spacing w:line="360" w:lineRule="auto"/>
        <w:ind w:firstLine="420" w:firstLineChars="200"/>
        <w:rPr>
          <w:rFonts w:ascii="宋体" w:hAnsi="宋体"/>
        </w:rPr>
      </w:pPr>
      <w:r>
        <w:rPr>
          <w:rFonts w:hint="eastAsia" w:ascii="宋体" w:hAnsi="宋体"/>
        </w:rPr>
        <w:t>法定代表人：</w:t>
      </w:r>
      <w:r>
        <w:rPr>
          <w:rFonts w:hint="eastAsia" w:ascii="宋体" w:hAnsi="宋体"/>
          <w:u w:val="single"/>
        </w:rPr>
        <w:t>             </w:t>
      </w:r>
      <w:r>
        <w:rPr>
          <w:rFonts w:hint="eastAsia" w:ascii="宋体" w:hAnsi="宋体"/>
        </w:rPr>
        <w:t>（签字或盖章）</w:t>
      </w:r>
    </w:p>
    <w:p>
      <w:pPr>
        <w:spacing w:line="360" w:lineRule="auto"/>
        <w:ind w:firstLine="420" w:firstLineChars="200"/>
        <w:rPr>
          <w:rFonts w:ascii="宋体" w:hAnsi="宋体"/>
        </w:rPr>
      </w:pPr>
      <w:r>
        <w:rPr>
          <w:rFonts w:hint="eastAsia" w:ascii="宋体" w:hAnsi="宋体"/>
        </w:rPr>
        <w:t>法定代表人身份证号码：</w:t>
      </w:r>
      <w:r>
        <w:rPr>
          <w:rFonts w:hint="eastAsia" w:ascii="宋体" w:hAnsi="宋体"/>
          <w:u w:val="single"/>
        </w:rPr>
        <w:t>                </w:t>
      </w:r>
    </w:p>
    <w:p>
      <w:pPr>
        <w:spacing w:line="360" w:lineRule="auto"/>
        <w:ind w:firstLine="420" w:firstLineChars="200"/>
        <w:rPr>
          <w:rFonts w:ascii="宋体" w:hAnsi="宋体"/>
        </w:rPr>
      </w:pPr>
      <w:r>
        <w:rPr>
          <w:rFonts w:hint="eastAsia" w:ascii="宋体" w:hAnsi="宋体"/>
        </w:rPr>
        <w:t xml:space="preserve">签发日期:     年   月  日         </w:t>
      </w:r>
    </w:p>
    <w:p>
      <w:pPr>
        <w:spacing w:line="360" w:lineRule="auto"/>
        <w:ind w:firstLine="643" w:firstLineChars="200"/>
        <w:rPr>
          <w:rFonts w:ascii="黑体" w:hAnsi="黑体" w:eastAsia="黑体"/>
          <w:b/>
          <w:sz w:val="32"/>
          <w:szCs w:val="32"/>
        </w:rPr>
      </w:pPr>
    </w:p>
    <w:p>
      <w:pPr>
        <w:spacing w:line="360" w:lineRule="auto"/>
        <w:jc w:val="center"/>
        <w:rPr>
          <w:rFonts w:ascii="宋体" w:hAnsi="宋体"/>
          <w:b/>
          <w:sz w:val="28"/>
          <w:szCs w:val="28"/>
        </w:rPr>
      </w:pPr>
      <w:r>
        <w:rPr>
          <w:rFonts w:hint="eastAsia" w:ascii="宋体" w:hAnsi="宋体"/>
          <w:b/>
          <w:sz w:val="28"/>
          <w:szCs w:val="28"/>
        </w:rPr>
        <w:t>须提供法定代表人及授权委托人身份证正反两面扫描件</w:t>
      </w:r>
    </w:p>
    <w:p>
      <w:pPr>
        <w:spacing w:line="360" w:lineRule="auto"/>
        <w:jc w:val="center"/>
        <w:rPr>
          <w:rFonts w:ascii="黑体" w:hAnsi="黑体" w:eastAsia="黑体"/>
          <w:b/>
          <w:sz w:val="32"/>
          <w:szCs w:val="32"/>
        </w:rPr>
      </w:pPr>
    </w:p>
    <w:p>
      <w:pPr>
        <w:spacing w:line="360" w:lineRule="auto"/>
        <w:jc w:val="center"/>
        <w:rPr>
          <w:rFonts w:ascii="黑体" w:hAnsi="黑体" w:eastAsia="黑体"/>
          <w:b/>
          <w:sz w:val="32"/>
          <w:szCs w:val="32"/>
        </w:rPr>
      </w:pPr>
    </w:p>
    <w:p>
      <w:pPr>
        <w:spacing w:line="360" w:lineRule="auto"/>
        <w:jc w:val="center"/>
        <w:rPr>
          <w:rFonts w:ascii="黑体" w:hAnsi="黑体" w:eastAsia="黑体"/>
          <w:b/>
          <w:sz w:val="32"/>
          <w:szCs w:val="32"/>
        </w:rPr>
      </w:pPr>
    </w:p>
    <w:p>
      <w:pPr>
        <w:spacing w:line="360" w:lineRule="auto"/>
        <w:jc w:val="center"/>
        <w:rPr>
          <w:rFonts w:ascii="黑体" w:hAnsi="黑体" w:eastAsia="黑体"/>
          <w:b/>
          <w:sz w:val="32"/>
          <w:szCs w:val="32"/>
        </w:rPr>
      </w:pPr>
    </w:p>
    <w:p>
      <w:pPr>
        <w:pStyle w:val="7"/>
        <w:spacing w:line="500" w:lineRule="exact"/>
        <w:jc w:val="left"/>
        <w:rPr>
          <w:sz w:val="30"/>
          <w:szCs w:val="30"/>
        </w:rPr>
      </w:pPr>
      <w:r>
        <w:rPr>
          <w:rFonts w:hint="eastAsia" w:ascii="宋体" w:hAnsi="宋体" w:cs="宋体"/>
          <w:b w:val="0"/>
          <w:szCs w:val="32"/>
        </w:rPr>
        <w:br w:type="page"/>
      </w:r>
      <w:r>
        <w:rPr>
          <w:rFonts w:hint="eastAsia" w:ascii="宋体" w:hAnsi="宋体" w:cs="宋体"/>
          <w:b w:val="0"/>
          <w:szCs w:val="32"/>
        </w:rPr>
        <w:t>二、</w:t>
      </w:r>
      <w:r>
        <w:rPr>
          <w:rFonts w:hint="eastAsia"/>
          <w:sz w:val="30"/>
          <w:szCs w:val="30"/>
        </w:rPr>
        <w:t>法定代表人证明</w:t>
      </w:r>
    </w:p>
    <w:p>
      <w:pPr>
        <w:spacing w:line="360" w:lineRule="auto"/>
        <w:jc w:val="center"/>
        <w:rPr>
          <w:rFonts w:ascii="宋体" w:hAnsi="宋体"/>
          <w:b/>
          <w:sz w:val="28"/>
          <w:szCs w:val="28"/>
        </w:rPr>
      </w:pPr>
      <w:r>
        <w:rPr>
          <w:rFonts w:hint="eastAsia" w:ascii="宋体" w:hAnsi="宋体"/>
          <w:b/>
          <w:sz w:val="28"/>
          <w:szCs w:val="28"/>
        </w:rPr>
        <w:t>（适用于法定代表人参加投标）</w:t>
      </w:r>
    </w:p>
    <w:p>
      <w:pPr>
        <w:spacing w:line="360" w:lineRule="auto"/>
        <w:ind w:firstLine="420" w:firstLineChars="200"/>
        <w:rPr>
          <w:rFonts w:ascii="宋体" w:hAnsi="宋体"/>
        </w:rPr>
      </w:pPr>
    </w:p>
    <w:p>
      <w:pPr>
        <w:spacing w:line="360" w:lineRule="auto"/>
        <w:ind w:firstLine="420" w:firstLineChars="200"/>
        <w:rPr>
          <w:rFonts w:ascii="宋体" w:hAnsi="宋体"/>
        </w:rPr>
      </w:pPr>
      <w:r>
        <w:rPr>
          <w:rFonts w:ascii="宋体" w:hAnsi="宋体"/>
          <w:u w:val="single"/>
        </w:rPr>
        <w:t xml:space="preserve">      </w:t>
      </w:r>
      <w:r>
        <w:rPr>
          <w:rFonts w:hint="eastAsia" w:ascii="宋体" w:hAnsi="宋体"/>
          <w:u w:val="single"/>
        </w:rPr>
        <w:t xml:space="preserve">   </w:t>
      </w:r>
      <w:r>
        <w:rPr>
          <w:rFonts w:ascii="宋体" w:hAnsi="宋体"/>
          <w:u w:val="single"/>
        </w:rPr>
        <w:t xml:space="preserve">  （法定代表人姓名）</w:t>
      </w:r>
      <w:r>
        <w:rPr>
          <w:rFonts w:hint="eastAsia" w:ascii="宋体" w:hAnsi="宋体"/>
        </w:rPr>
        <w:t>系</w:t>
      </w:r>
      <w:r>
        <w:rPr>
          <w:rFonts w:ascii="宋体" w:hAnsi="宋体"/>
          <w:u w:val="single"/>
        </w:rPr>
        <w:t xml:space="preserve">              （供应商名称）</w:t>
      </w:r>
      <w:r>
        <w:rPr>
          <w:rFonts w:hint="eastAsia" w:ascii="宋体" w:hAnsi="宋体"/>
        </w:rPr>
        <w:t>法定代表人，职务为</w:t>
      </w:r>
      <w:r>
        <w:rPr>
          <w:rFonts w:ascii="宋体" w:hAnsi="宋体"/>
        </w:rPr>
        <w:t xml:space="preserve">             </w:t>
      </w:r>
      <w:r>
        <w:rPr>
          <w:rFonts w:ascii="宋体" w:hAnsi="宋体"/>
          <w:u w:val="single"/>
        </w:rPr>
        <w:t>（职务名称）</w:t>
      </w:r>
      <w:r>
        <w:rPr>
          <w:rFonts w:ascii="宋体" w:hAnsi="宋体"/>
        </w:rPr>
        <w:t>。</w:t>
      </w:r>
    </w:p>
    <w:p>
      <w:pPr>
        <w:spacing w:line="360" w:lineRule="auto"/>
        <w:ind w:firstLine="420" w:firstLineChars="200"/>
        <w:rPr>
          <w:rFonts w:ascii="宋体" w:hAnsi="宋体"/>
        </w:rPr>
      </w:pPr>
      <w:r>
        <w:rPr>
          <w:rFonts w:ascii="宋体" w:hAnsi="宋体"/>
        </w:rPr>
        <w:t>特此证明。</w:t>
      </w:r>
    </w:p>
    <w:p>
      <w:pPr>
        <w:spacing w:line="360" w:lineRule="auto"/>
        <w:ind w:firstLine="420" w:firstLineChars="200"/>
        <w:rPr>
          <w:rFonts w:ascii="宋体" w:hAnsi="宋体"/>
        </w:rPr>
      </w:pPr>
      <w:r>
        <w:rPr>
          <w:rFonts w:ascii="宋体" w:hAnsi="宋体"/>
        </w:rPr>
        <w:t>附：</w:t>
      </w:r>
    </w:p>
    <w:p>
      <w:pPr>
        <w:spacing w:line="360" w:lineRule="auto"/>
        <w:ind w:firstLine="420" w:firstLineChars="200"/>
        <w:rPr>
          <w:rFonts w:ascii="宋体" w:hAnsi="宋体"/>
        </w:rPr>
      </w:pPr>
      <w:r>
        <w:rPr>
          <w:rFonts w:hint="eastAsia" w:ascii="宋体" w:hAnsi="宋体"/>
        </w:rPr>
        <w:t>法定代表人</w:t>
      </w:r>
      <w:r>
        <w:rPr>
          <w:rFonts w:ascii="宋体" w:hAnsi="宋体"/>
        </w:rPr>
        <w:t>身份证号码：</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rPr>
        <w:t>；</w:t>
      </w:r>
    </w:p>
    <w:p>
      <w:pPr>
        <w:spacing w:line="360" w:lineRule="auto"/>
        <w:ind w:firstLine="420" w:firstLineChars="200"/>
        <w:rPr>
          <w:rFonts w:ascii="宋体" w:hAnsi="宋体"/>
        </w:rPr>
      </w:pPr>
    </w:p>
    <w:p>
      <w:pPr>
        <w:spacing w:line="360" w:lineRule="auto"/>
        <w:ind w:firstLine="420" w:firstLineChars="200"/>
        <w:jc w:val="right"/>
        <w:rPr>
          <w:rFonts w:ascii="宋体" w:hAnsi="宋体"/>
        </w:rPr>
      </w:pPr>
      <w:r>
        <w:rPr>
          <w:rFonts w:ascii="宋体" w:hAnsi="宋体"/>
        </w:rPr>
        <w:t>供应商全称 (</w:t>
      </w:r>
      <w:r>
        <w:rPr>
          <w:rFonts w:hint="eastAsia" w:ascii="宋体" w:hAnsi="宋体"/>
        </w:rPr>
        <w:t>盖单位公章</w:t>
      </w:r>
      <w:r>
        <w:rPr>
          <w:rFonts w:ascii="宋体" w:hAnsi="宋体"/>
        </w:rPr>
        <w:t xml:space="preserve">)                                                    </w:t>
      </w:r>
    </w:p>
    <w:p>
      <w:pPr>
        <w:spacing w:line="360" w:lineRule="auto"/>
        <w:ind w:firstLine="420" w:firstLineChars="200"/>
        <w:jc w:val="right"/>
        <w:rPr>
          <w:rFonts w:ascii="宋体" w:hAnsi="宋体"/>
        </w:rPr>
      </w:pPr>
      <w:r>
        <w:rPr>
          <w:rFonts w:ascii="宋体" w:hAnsi="宋体"/>
        </w:rPr>
        <w:t xml:space="preserve"> 年   月   日</w:t>
      </w:r>
    </w:p>
    <w:p>
      <w:pPr>
        <w:spacing w:line="360" w:lineRule="auto"/>
        <w:ind w:firstLine="643" w:firstLineChars="200"/>
        <w:jc w:val="right"/>
        <w:rPr>
          <w:rFonts w:ascii="宋体" w:hAnsi="宋体"/>
          <w:b/>
          <w:sz w:val="32"/>
          <w:szCs w:val="32"/>
        </w:rPr>
      </w:pPr>
    </w:p>
    <w:p>
      <w:pPr>
        <w:spacing w:line="360" w:lineRule="auto"/>
        <w:jc w:val="center"/>
        <w:rPr>
          <w:rFonts w:ascii="宋体" w:hAnsi="宋体"/>
          <w:b/>
          <w:sz w:val="28"/>
          <w:szCs w:val="28"/>
        </w:rPr>
      </w:pPr>
      <w:r>
        <w:rPr>
          <w:rFonts w:hint="eastAsia" w:ascii="宋体" w:hAnsi="宋体"/>
          <w:b/>
          <w:sz w:val="28"/>
          <w:szCs w:val="28"/>
        </w:rPr>
        <w:t>须提供法定代表人身份证正反两面扫描件</w:t>
      </w:r>
    </w:p>
    <w:p>
      <w:pPr>
        <w:pStyle w:val="7"/>
        <w:spacing w:line="500" w:lineRule="exact"/>
        <w:jc w:val="left"/>
        <w:rPr>
          <w:sz w:val="30"/>
          <w:szCs w:val="30"/>
        </w:rPr>
        <w:sectPr>
          <w:pgSz w:w="11907" w:h="16840"/>
          <w:pgMar w:top="1440" w:right="1800" w:bottom="1276" w:left="1800" w:header="851" w:footer="851" w:gutter="0"/>
          <w:cols w:space="720" w:num="1"/>
          <w:docGrid w:linePitch="312" w:charSpace="0"/>
        </w:sectPr>
      </w:pPr>
    </w:p>
    <w:p>
      <w:pPr>
        <w:pStyle w:val="7"/>
        <w:spacing w:line="500" w:lineRule="exact"/>
        <w:jc w:val="left"/>
        <w:rPr>
          <w:sz w:val="30"/>
          <w:szCs w:val="30"/>
        </w:rPr>
      </w:pPr>
      <w:r>
        <w:rPr>
          <w:rFonts w:hint="eastAsia"/>
          <w:sz w:val="30"/>
          <w:szCs w:val="30"/>
        </w:rPr>
        <w:t>三、</w:t>
      </w:r>
      <w:r>
        <w:rPr>
          <w:sz w:val="30"/>
          <w:szCs w:val="30"/>
        </w:rPr>
        <w:t>投标分项报价表</w:t>
      </w:r>
    </w:p>
    <w:p>
      <w:pPr>
        <w:spacing w:line="360" w:lineRule="auto"/>
        <w:jc w:val="center"/>
        <w:rPr>
          <w:rFonts w:ascii="宋体" w:hAnsi="宋体"/>
          <w:b/>
          <w:sz w:val="28"/>
          <w:szCs w:val="28"/>
        </w:rPr>
      </w:pPr>
      <w:r>
        <w:rPr>
          <w:rFonts w:ascii="宋体" w:hAnsi="宋体"/>
          <w:b/>
          <w:sz w:val="28"/>
          <w:szCs w:val="28"/>
        </w:rPr>
        <w:t>投标分项报价表</w:t>
      </w:r>
    </w:p>
    <w:tbl>
      <w:tblPr>
        <w:tblStyle w:val="19"/>
        <w:tblW w:w="14040" w:type="dxa"/>
        <w:tblInd w:w="93" w:type="dxa"/>
        <w:tblLayout w:type="autofit"/>
        <w:tblCellMar>
          <w:top w:w="0" w:type="dxa"/>
          <w:left w:w="108" w:type="dxa"/>
          <w:bottom w:w="0" w:type="dxa"/>
          <w:right w:w="108" w:type="dxa"/>
        </w:tblCellMar>
      </w:tblPr>
      <w:tblGrid>
        <w:gridCol w:w="620"/>
        <w:gridCol w:w="3160"/>
        <w:gridCol w:w="1840"/>
        <w:gridCol w:w="920"/>
        <w:gridCol w:w="840"/>
        <w:gridCol w:w="960"/>
        <w:gridCol w:w="960"/>
        <w:gridCol w:w="740"/>
        <w:gridCol w:w="960"/>
        <w:gridCol w:w="960"/>
        <w:gridCol w:w="560"/>
        <w:gridCol w:w="560"/>
        <w:gridCol w:w="960"/>
      </w:tblGrid>
      <w:tr>
        <w:tblPrEx>
          <w:tblCellMar>
            <w:top w:w="0" w:type="dxa"/>
            <w:left w:w="108" w:type="dxa"/>
            <w:bottom w:w="0" w:type="dxa"/>
            <w:right w:w="108" w:type="dxa"/>
          </w:tblCellMar>
        </w:tblPrEx>
        <w:trPr>
          <w:trHeight w:val="288" w:hRule="atLeast"/>
        </w:trPr>
        <w:tc>
          <w:tcPr>
            <w:tcW w:w="6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序号</w:t>
            </w:r>
          </w:p>
        </w:tc>
        <w:tc>
          <w:tcPr>
            <w:tcW w:w="3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产品名称</w:t>
            </w:r>
          </w:p>
        </w:tc>
        <w:tc>
          <w:tcPr>
            <w:tcW w:w="18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货物名称及规格型号</w:t>
            </w:r>
          </w:p>
        </w:tc>
        <w:tc>
          <w:tcPr>
            <w:tcW w:w="9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单位</w:t>
            </w:r>
          </w:p>
        </w:tc>
        <w:tc>
          <w:tcPr>
            <w:tcW w:w="8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数量</w:t>
            </w:r>
          </w:p>
        </w:tc>
        <w:tc>
          <w:tcPr>
            <w:tcW w:w="5700"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单价（元）</w:t>
            </w:r>
          </w:p>
        </w:tc>
        <w:tc>
          <w:tcPr>
            <w:tcW w:w="9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总价（元）</w:t>
            </w:r>
          </w:p>
        </w:tc>
      </w:tr>
      <w:tr>
        <w:tblPrEx>
          <w:tblCellMar>
            <w:top w:w="0" w:type="dxa"/>
            <w:left w:w="108" w:type="dxa"/>
            <w:bottom w:w="0" w:type="dxa"/>
            <w:right w:w="108" w:type="dxa"/>
          </w:tblCellMar>
        </w:tblPrEx>
        <w:trPr>
          <w:trHeight w:val="432" w:hRule="atLeast"/>
        </w:trPr>
        <w:tc>
          <w:tcPr>
            <w:tcW w:w="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highlight w:val="none"/>
              </w:rPr>
            </w:pPr>
          </w:p>
        </w:tc>
        <w:tc>
          <w:tcPr>
            <w:tcW w:w="3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highlight w:val="none"/>
              </w:rPr>
            </w:pPr>
          </w:p>
        </w:tc>
        <w:tc>
          <w:tcPr>
            <w:tcW w:w="18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highlight w:val="none"/>
              </w:rPr>
            </w:pPr>
          </w:p>
        </w:tc>
        <w:tc>
          <w:tcPr>
            <w:tcW w:w="9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highlight w:val="none"/>
              </w:rPr>
            </w:pP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主机及标准附件</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备品备件专用工具</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运杂费</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安装调试检验</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培训及技术服务</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其他</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小计</w:t>
            </w: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highlight w:val="none"/>
              </w:rPr>
            </w:pPr>
          </w:p>
        </w:tc>
      </w:tr>
      <w:tr>
        <w:tblPrEx>
          <w:tblCellMar>
            <w:top w:w="0" w:type="dxa"/>
            <w:left w:w="108" w:type="dxa"/>
            <w:bottom w:w="0" w:type="dxa"/>
            <w:right w:w="108" w:type="dxa"/>
          </w:tblCellMar>
        </w:tblPrEx>
        <w:trPr>
          <w:trHeight w:val="288"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baseline"/>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w:t>
            </w:r>
          </w:p>
        </w:tc>
        <w:tc>
          <w:tcPr>
            <w:tcW w:w="3160" w:type="dxa"/>
            <w:tcBorders>
              <w:top w:val="single" w:color="000000" w:sz="4" w:space="0"/>
              <w:left w:val="nil"/>
              <w:bottom w:val="single" w:color="000000" w:sz="4" w:space="0"/>
              <w:right w:val="single" w:color="000000" w:sz="4" w:space="0"/>
            </w:tcBorders>
            <w:shd w:val="clear" w:color="auto" w:fill="auto"/>
            <w:vAlign w:val="center"/>
          </w:tcPr>
          <w:p>
            <w:pPr>
              <w:widowControl/>
              <w:snapToGrid w:val="0"/>
              <w:jc w:val="center"/>
              <w:textAlignment w:val="baseline"/>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lang w:eastAsia="zh-CN"/>
              </w:rPr>
              <w:t>64通道信号采集分析系统</w:t>
            </w:r>
          </w:p>
        </w:tc>
        <w:tc>
          <w:tcPr>
            <w:tcW w:w="1840"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textAlignment w:val="baseline"/>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详见采购需求说明</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baseline"/>
              <w:rPr>
                <w:rFonts w:ascii="宋体" w:hAnsi="宋体" w:cs="宋体"/>
                <w:color w:val="000000"/>
                <w:kern w:val="0"/>
                <w:sz w:val="18"/>
                <w:szCs w:val="18"/>
                <w:highlight w:val="none"/>
              </w:rPr>
            </w:pPr>
            <w:r>
              <w:rPr>
                <w:rFonts w:ascii="宋体" w:hAnsi="宋体" w:cs="宋体"/>
                <w:color w:val="000000"/>
                <w:kern w:val="0"/>
                <w:sz w:val="18"/>
                <w:szCs w:val="18"/>
                <w:highlight w:val="none"/>
              </w:rPr>
              <w:t>1</w:t>
            </w:r>
          </w:p>
        </w:tc>
        <w:tc>
          <w:tcPr>
            <w:tcW w:w="840" w:type="dxa"/>
            <w:tcBorders>
              <w:top w:val="single" w:color="000000" w:sz="4" w:space="0"/>
              <w:left w:val="nil"/>
              <w:bottom w:val="single" w:color="000000" w:sz="4" w:space="0"/>
              <w:right w:val="single" w:color="000000" w:sz="4" w:space="0"/>
            </w:tcBorders>
            <w:shd w:val="clear" w:color="auto" w:fill="auto"/>
            <w:vAlign w:val="center"/>
          </w:tcPr>
          <w:p>
            <w:pPr>
              <w:widowControl/>
              <w:snapToGrid w:val="0"/>
              <w:jc w:val="center"/>
              <w:textAlignment w:val="baseline"/>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套</w:t>
            </w:r>
          </w:p>
        </w:tc>
        <w:tc>
          <w:tcPr>
            <w:tcW w:w="960"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7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5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5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r>
      <w:tr>
        <w:tblPrEx>
          <w:tblCellMar>
            <w:top w:w="0" w:type="dxa"/>
            <w:left w:w="108" w:type="dxa"/>
            <w:bottom w:w="0" w:type="dxa"/>
            <w:right w:w="108" w:type="dxa"/>
          </w:tblCellMar>
        </w:tblPrEx>
        <w:trPr>
          <w:trHeight w:val="288" w:hRule="atLeast"/>
        </w:trPr>
        <w:tc>
          <w:tcPr>
            <w:tcW w:w="3780" w:type="dxa"/>
            <w:gridSpan w:val="2"/>
            <w:tcBorders>
              <w:top w:val="single" w:color="auto" w:sz="4" w:space="0"/>
              <w:left w:val="single" w:color="auto" w:sz="4" w:space="0"/>
              <w:bottom w:val="single" w:color="auto" w:sz="4" w:space="0"/>
              <w:right w:val="single" w:color="auto" w:sz="4" w:space="0"/>
            </w:tcBorders>
            <w:shd w:val="clear" w:color="DAEEF3" w:fill="FFFFFF"/>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报价总计</w:t>
            </w:r>
          </w:p>
        </w:tc>
        <w:tc>
          <w:tcPr>
            <w:tcW w:w="1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920" w:type="dxa"/>
            <w:tcBorders>
              <w:top w:val="single" w:color="auto" w:sz="4" w:space="0"/>
              <w:left w:val="nil"/>
              <w:bottom w:val="single" w:color="auto" w:sz="4" w:space="0"/>
              <w:right w:val="single" w:color="auto" w:sz="4" w:space="0"/>
            </w:tcBorders>
            <w:shd w:val="clear" w:color="DAEEF3" w:fill="FFFFFF"/>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　</w:t>
            </w:r>
          </w:p>
        </w:tc>
        <w:tc>
          <w:tcPr>
            <w:tcW w:w="840" w:type="dxa"/>
            <w:tcBorders>
              <w:top w:val="single" w:color="auto" w:sz="4" w:space="0"/>
              <w:left w:val="nil"/>
              <w:bottom w:val="single" w:color="auto" w:sz="4" w:space="0"/>
              <w:right w:val="single" w:color="auto" w:sz="4" w:space="0"/>
            </w:tcBorders>
            <w:shd w:val="clear" w:color="DAEEF3" w:fill="FFFFFF"/>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套　</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7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5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5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r>
    </w:tbl>
    <w:p>
      <w:pPr>
        <w:spacing w:line="360" w:lineRule="auto"/>
        <w:ind w:firstLine="420" w:firstLineChars="200"/>
        <w:rPr>
          <w:rFonts w:ascii="宋体" w:hAnsi="宋体"/>
        </w:rPr>
      </w:pPr>
    </w:p>
    <w:p>
      <w:pPr>
        <w:spacing w:line="360" w:lineRule="auto"/>
        <w:ind w:firstLine="420" w:firstLineChars="200"/>
        <w:rPr>
          <w:rFonts w:ascii="宋体" w:hAnsi="宋体"/>
        </w:rPr>
      </w:pPr>
      <w:r>
        <w:rPr>
          <w:rFonts w:ascii="宋体" w:hAnsi="宋体"/>
        </w:rPr>
        <w:t>供应商(</w:t>
      </w:r>
      <w:r>
        <w:rPr>
          <w:rFonts w:hint="eastAsia" w:ascii="宋体" w:hAnsi="宋体"/>
        </w:rPr>
        <w:t>盖单位公章</w:t>
      </w:r>
      <w:r>
        <w:rPr>
          <w:rFonts w:ascii="宋体" w:hAnsi="宋体"/>
        </w:rPr>
        <w:t>)</w:t>
      </w:r>
    </w:p>
    <w:p>
      <w:pPr>
        <w:spacing w:line="360" w:lineRule="auto"/>
        <w:ind w:firstLine="420" w:firstLineChars="200"/>
        <w:rPr>
          <w:rFonts w:ascii="宋体" w:hAnsi="宋体"/>
        </w:rPr>
      </w:pPr>
    </w:p>
    <w:p>
      <w:pPr>
        <w:spacing w:line="360" w:lineRule="auto"/>
        <w:ind w:firstLine="420" w:firstLineChars="200"/>
        <w:rPr>
          <w:rFonts w:ascii="宋体" w:hAnsi="宋体"/>
        </w:rPr>
      </w:pPr>
      <w:r>
        <w:rPr>
          <w:rFonts w:hint="eastAsia" w:ascii="宋体" w:hAnsi="宋体"/>
        </w:rPr>
        <w:t xml:space="preserve">法定代表人或授权代理人（签字或盖章） </w:t>
      </w:r>
      <w:r>
        <w:rPr>
          <w:rFonts w:ascii="宋体" w:hAnsi="宋体"/>
        </w:rPr>
        <w:t xml:space="preserve"> </w:t>
      </w:r>
    </w:p>
    <w:p>
      <w:pPr>
        <w:spacing w:line="360" w:lineRule="auto"/>
        <w:ind w:firstLine="420" w:firstLineChars="200"/>
        <w:rPr>
          <w:rFonts w:ascii="宋体" w:hAnsi="宋体"/>
        </w:rPr>
      </w:pPr>
    </w:p>
    <w:p>
      <w:pPr>
        <w:spacing w:line="360" w:lineRule="auto"/>
        <w:ind w:firstLine="420" w:firstLineChars="200"/>
        <w:rPr>
          <w:rFonts w:ascii="宋体" w:hAnsi="宋体"/>
        </w:rPr>
      </w:pPr>
      <w:r>
        <w:rPr>
          <w:rFonts w:hint="eastAsia" w:ascii="宋体" w:hAnsi="宋体"/>
        </w:rPr>
        <w:t>备</w:t>
      </w:r>
      <w:r>
        <w:rPr>
          <w:rFonts w:ascii="宋体" w:hAnsi="宋体"/>
        </w:rPr>
        <w:t>注：</w:t>
      </w:r>
    </w:p>
    <w:p>
      <w:pPr>
        <w:spacing w:line="360" w:lineRule="auto"/>
        <w:ind w:firstLine="422" w:firstLineChars="200"/>
        <w:rPr>
          <w:rFonts w:ascii="宋体" w:hAnsi="宋体"/>
          <w:b/>
        </w:rPr>
      </w:pPr>
      <w:r>
        <w:rPr>
          <w:rFonts w:ascii="宋体" w:hAnsi="宋体"/>
          <w:b/>
        </w:rPr>
        <w:t>1.如果按单价计算的结果与总价不一致，以单价为准修正总价。</w:t>
      </w:r>
    </w:p>
    <w:p>
      <w:pPr>
        <w:spacing w:line="360" w:lineRule="auto"/>
        <w:ind w:firstLine="422" w:firstLineChars="200"/>
        <w:rPr>
          <w:rFonts w:ascii="宋体" w:hAnsi="宋体"/>
          <w:b/>
        </w:rPr>
      </w:pPr>
      <w:r>
        <w:rPr>
          <w:rFonts w:ascii="宋体" w:hAnsi="宋体"/>
          <w:b/>
        </w:rPr>
        <w:t>2.如果不提供详细分项报价</w:t>
      </w:r>
      <w:r>
        <w:rPr>
          <w:rFonts w:hint="eastAsia" w:ascii="宋体" w:hAnsi="宋体"/>
          <w:b/>
        </w:rPr>
        <w:t>或未按招标文件《采购需求一览表》中的产品名称提供详细分项报价，</w:t>
      </w:r>
      <w:r>
        <w:rPr>
          <w:rFonts w:ascii="宋体" w:hAnsi="宋体"/>
          <w:b/>
        </w:rPr>
        <w:t>将视为没有实质性响应招标文件</w:t>
      </w:r>
      <w:r>
        <w:rPr>
          <w:rFonts w:hint="eastAsia" w:ascii="宋体" w:hAnsi="宋体"/>
          <w:b/>
        </w:rPr>
        <w:t>，作无效投标处理</w:t>
      </w:r>
      <w:r>
        <w:rPr>
          <w:rFonts w:ascii="宋体" w:hAnsi="宋体"/>
          <w:b/>
        </w:rPr>
        <w:t>。</w:t>
      </w:r>
    </w:p>
    <w:p>
      <w:pPr>
        <w:spacing w:line="360" w:lineRule="auto"/>
        <w:ind w:firstLine="422" w:firstLineChars="200"/>
        <w:rPr>
          <w:rFonts w:ascii="宋体" w:hAnsi="宋体"/>
          <w:b/>
        </w:rPr>
      </w:pPr>
      <w:r>
        <w:rPr>
          <w:rFonts w:ascii="宋体" w:hAnsi="宋体"/>
          <w:b/>
        </w:rPr>
        <w:t>3.上述单价为综合单价，应包含一切税费。</w:t>
      </w:r>
    </w:p>
    <w:p>
      <w:pPr>
        <w:spacing w:line="360" w:lineRule="auto"/>
        <w:ind w:firstLine="422" w:firstLineChars="200"/>
        <w:rPr>
          <w:rFonts w:ascii="宋体" w:hAnsi="宋体"/>
          <w:b/>
        </w:rPr>
      </w:pPr>
      <w:r>
        <w:rPr>
          <w:rFonts w:ascii="宋体" w:hAnsi="宋体"/>
          <w:b/>
        </w:rPr>
        <w:t>4.供应商根据项目实际填写，表中单项，项目招标要求不涉及的可留空或自行调整。</w:t>
      </w:r>
    </w:p>
    <w:p>
      <w:pPr>
        <w:spacing w:line="360" w:lineRule="auto"/>
        <w:ind w:firstLine="422" w:firstLineChars="200"/>
      </w:pPr>
      <w:r>
        <w:rPr>
          <w:rFonts w:ascii="宋体" w:hAnsi="宋体"/>
          <w:b/>
        </w:rPr>
        <w:t>5.表格不够可以自行加页；具体配置请供应商填写完全，没有填写完全的则按无此配置评标。</w:t>
      </w:r>
    </w:p>
    <w:p/>
    <w:p>
      <w:pPr>
        <w:widowControl/>
        <w:jc w:val="left"/>
      </w:pPr>
      <w:r>
        <w:br w:type="page"/>
      </w:r>
    </w:p>
    <w:p>
      <w:pPr>
        <w:pStyle w:val="7"/>
        <w:spacing w:line="500" w:lineRule="exact"/>
        <w:jc w:val="left"/>
        <w:rPr>
          <w:sz w:val="30"/>
          <w:szCs w:val="30"/>
        </w:rPr>
      </w:pPr>
      <w:r>
        <w:rPr>
          <w:rFonts w:hint="eastAsia"/>
          <w:sz w:val="30"/>
          <w:szCs w:val="30"/>
        </w:rPr>
        <w:t>四、</w:t>
      </w:r>
      <w:r>
        <w:rPr>
          <w:sz w:val="30"/>
          <w:szCs w:val="30"/>
        </w:rPr>
        <w:t>交货一览表</w:t>
      </w:r>
    </w:p>
    <w:p>
      <w:pPr>
        <w:spacing w:line="360" w:lineRule="auto"/>
        <w:jc w:val="center"/>
        <w:rPr>
          <w:rFonts w:ascii="宋体" w:hAnsi="宋体"/>
          <w:b/>
          <w:sz w:val="28"/>
          <w:szCs w:val="28"/>
        </w:rPr>
      </w:pPr>
      <w:r>
        <w:rPr>
          <w:rFonts w:hint="eastAsia" w:ascii="宋体" w:hAnsi="宋体"/>
          <w:b/>
          <w:sz w:val="28"/>
          <w:szCs w:val="28"/>
        </w:rPr>
        <w:t>交货一览表</w:t>
      </w:r>
    </w:p>
    <w:tbl>
      <w:tblPr>
        <w:tblStyle w:val="19"/>
        <w:tblW w:w="14240" w:type="dxa"/>
        <w:tblInd w:w="93" w:type="dxa"/>
        <w:tblLayout w:type="autofit"/>
        <w:tblCellMar>
          <w:top w:w="0" w:type="dxa"/>
          <w:left w:w="108" w:type="dxa"/>
          <w:bottom w:w="0" w:type="dxa"/>
          <w:right w:w="108" w:type="dxa"/>
        </w:tblCellMar>
      </w:tblPr>
      <w:tblGrid>
        <w:gridCol w:w="720"/>
        <w:gridCol w:w="3020"/>
        <w:gridCol w:w="680"/>
        <w:gridCol w:w="1160"/>
        <w:gridCol w:w="1160"/>
        <w:gridCol w:w="1240"/>
        <w:gridCol w:w="1320"/>
        <w:gridCol w:w="1320"/>
        <w:gridCol w:w="1460"/>
        <w:gridCol w:w="1180"/>
        <w:gridCol w:w="980"/>
      </w:tblGrid>
      <w:tr>
        <w:tblPrEx>
          <w:tblCellMar>
            <w:top w:w="0" w:type="dxa"/>
            <w:left w:w="108" w:type="dxa"/>
            <w:bottom w:w="0" w:type="dxa"/>
            <w:right w:w="108" w:type="dxa"/>
          </w:tblCellMar>
        </w:tblPrEx>
        <w:trPr>
          <w:trHeight w:val="492"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序号</w:t>
            </w:r>
          </w:p>
        </w:tc>
        <w:tc>
          <w:tcPr>
            <w:tcW w:w="3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货物名称及规格型号</w:t>
            </w:r>
          </w:p>
        </w:tc>
        <w:tc>
          <w:tcPr>
            <w:tcW w:w="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单位</w:t>
            </w: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数量</w:t>
            </w: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产品品牌</w:t>
            </w:r>
          </w:p>
        </w:tc>
        <w:tc>
          <w:tcPr>
            <w:tcW w:w="12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原产地</w:t>
            </w:r>
          </w:p>
        </w:tc>
        <w:tc>
          <w:tcPr>
            <w:tcW w:w="13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制造商名称</w:t>
            </w:r>
          </w:p>
        </w:tc>
        <w:tc>
          <w:tcPr>
            <w:tcW w:w="13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企业规模</w:t>
            </w:r>
          </w:p>
        </w:tc>
        <w:tc>
          <w:tcPr>
            <w:tcW w:w="1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执行质量标准</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交货期</w:t>
            </w:r>
          </w:p>
        </w:tc>
        <w:tc>
          <w:tcPr>
            <w:tcW w:w="9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交货地点</w:t>
            </w:r>
          </w:p>
        </w:tc>
      </w:tr>
      <w:tr>
        <w:tblPrEx>
          <w:tblCellMar>
            <w:top w:w="0" w:type="dxa"/>
            <w:left w:w="108" w:type="dxa"/>
            <w:bottom w:w="0" w:type="dxa"/>
            <w:right w:w="108" w:type="dxa"/>
          </w:tblCellMar>
        </w:tblPrEx>
        <w:trPr>
          <w:trHeight w:val="49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baseline"/>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w:t>
            </w:r>
          </w:p>
        </w:tc>
        <w:tc>
          <w:tcPr>
            <w:tcW w:w="3020" w:type="dxa"/>
            <w:tcBorders>
              <w:top w:val="single" w:color="000000" w:sz="4" w:space="0"/>
              <w:left w:val="nil"/>
              <w:bottom w:val="single" w:color="000000" w:sz="4" w:space="0"/>
              <w:right w:val="single" w:color="000000" w:sz="4" w:space="0"/>
            </w:tcBorders>
            <w:shd w:val="clear" w:color="auto" w:fill="auto"/>
            <w:vAlign w:val="center"/>
          </w:tcPr>
          <w:p>
            <w:pPr>
              <w:widowControl/>
              <w:snapToGrid w:val="0"/>
              <w:jc w:val="center"/>
              <w:textAlignment w:val="baseline"/>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脑电放大器</w:t>
            </w:r>
          </w:p>
        </w:tc>
        <w:tc>
          <w:tcPr>
            <w:tcW w:w="680" w:type="dxa"/>
            <w:tcBorders>
              <w:top w:val="single" w:color="000000" w:sz="4" w:space="0"/>
              <w:left w:val="nil"/>
              <w:bottom w:val="single" w:color="000000" w:sz="4" w:space="0"/>
              <w:right w:val="single" w:color="000000" w:sz="4" w:space="0"/>
            </w:tcBorders>
            <w:shd w:val="clear" w:color="auto" w:fill="auto"/>
            <w:vAlign w:val="center"/>
          </w:tcPr>
          <w:p>
            <w:pPr>
              <w:widowControl/>
              <w:snapToGrid w:val="0"/>
              <w:jc w:val="center"/>
              <w:textAlignment w:val="baseline"/>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详见采购需求说明</w:t>
            </w:r>
          </w:p>
        </w:tc>
        <w:tc>
          <w:tcPr>
            <w:tcW w:w="1160" w:type="dxa"/>
            <w:tcBorders>
              <w:top w:val="single" w:color="000000" w:sz="4" w:space="0"/>
              <w:left w:val="nil"/>
              <w:bottom w:val="single" w:color="000000" w:sz="4" w:space="0"/>
              <w:right w:val="single" w:color="000000" w:sz="4" w:space="0"/>
            </w:tcBorders>
            <w:shd w:val="clear" w:color="auto" w:fill="auto"/>
            <w:vAlign w:val="center"/>
          </w:tcPr>
          <w:p>
            <w:pPr>
              <w:widowControl/>
              <w:snapToGrid w:val="0"/>
              <w:jc w:val="center"/>
              <w:textAlignment w:val="baseline"/>
              <w:rPr>
                <w:rFonts w:ascii="宋体" w:hAnsi="宋体" w:cs="宋体"/>
                <w:color w:val="000000"/>
                <w:kern w:val="0"/>
                <w:sz w:val="18"/>
                <w:szCs w:val="18"/>
                <w:highlight w:val="none"/>
              </w:rPr>
            </w:pPr>
            <w:r>
              <w:rPr>
                <w:rFonts w:ascii="宋体" w:hAnsi="宋体" w:cs="宋体"/>
                <w:color w:val="000000"/>
                <w:kern w:val="0"/>
                <w:sz w:val="18"/>
                <w:szCs w:val="18"/>
                <w:highlight w:val="none"/>
              </w:rPr>
              <w:t>1</w:t>
            </w:r>
          </w:p>
        </w:tc>
        <w:tc>
          <w:tcPr>
            <w:tcW w:w="1160"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124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13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13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14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9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r>
    </w:tbl>
    <w:p>
      <w:pPr>
        <w:spacing w:line="360" w:lineRule="auto"/>
        <w:ind w:firstLine="420" w:firstLineChars="200"/>
        <w:rPr>
          <w:rFonts w:ascii="宋体" w:hAnsi="宋体"/>
        </w:rPr>
      </w:pPr>
    </w:p>
    <w:p>
      <w:pPr>
        <w:spacing w:line="360" w:lineRule="auto"/>
        <w:ind w:firstLine="420" w:firstLineChars="200"/>
        <w:rPr>
          <w:rFonts w:ascii="宋体" w:hAnsi="宋体"/>
        </w:rPr>
      </w:pPr>
      <w:r>
        <w:rPr>
          <w:rFonts w:hint="eastAsia" w:ascii="宋体" w:hAnsi="宋体"/>
        </w:rPr>
        <w:t>供应商(盖单位公章)</w:t>
      </w:r>
    </w:p>
    <w:p>
      <w:pPr>
        <w:spacing w:line="360" w:lineRule="auto"/>
        <w:ind w:firstLine="420" w:firstLineChars="200"/>
        <w:rPr>
          <w:rFonts w:ascii="宋体" w:hAnsi="宋体"/>
        </w:rPr>
      </w:pPr>
    </w:p>
    <w:p>
      <w:pPr>
        <w:spacing w:line="360" w:lineRule="auto"/>
        <w:ind w:firstLine="420" w:firstLineChars="200"/>
        <w:rPr>
          <w:rFonts w:ascii="宋体" w:hAnsi="宋体"/>
        </w:rPr>
      </w:pPr>
      <w:r>
        <w:rPr>
          <w:rFonts w:hint="eastAsia" w:ascii="宋体" w:hAnsi="宋体"/>
        </w:rPr>
        <w:t xml:space="preserve">法定代表人或授权代理人（签字或盖章） </w:t>
      </w:r>
    </w:p>
    <w:p>
      <w:pPr>
        <w:spacing w:line="360" w:lineRule="auto"/>
        <w:ind w:firstLine="420" w:firstLineChars="200"/>
        <w:rPr>
          <w:rFonts w:ascii="宋体" w:hAnsi="宋体"/>
        </w:rPr>
      </w:pPr>
      <w:r>
        <w:rPr>
          <w:rFonts w:hint="eastAsia" w:ascii="宋体" w:hAnsi="宋体"/>
        </w:rPr>
        <w:t>备</w:t>
      </w:r>
      <w:r>
        <w:rPr>
          <w:rFonts w:ascii="宋体" w:hAnsi="宋体"/>
        </w:rPr>
        <w:t>注</w:t>
      </w:r>
      <w:r>
        <w:rPr>
          <w:rFonts w:hint="eastAsia" w:ascii="宋体" w:hAnsi="宋体"/>
        </w:rPr>
        <w:t>：</w:t>
      </w:r>
    </w:p>
    <w:p>
      <w:pPr>
        <w:spacing w:line="360" w:lineRule="auto"/>
        <w:ind w:firstLine="422" w:firstLineChars="200"/>
        <w:rPr>
          <w:rFonts w:ascii="宋体" w:hAnsi="宋体"/>
          <w:b/>
        </w:rPr>
      </w:pPr>
      <w:r>
        <w:rPr>
          <w:rFonts w:hint="eastAsia" w:ascii="宋体" w:hAnsi="宋体"/>
          <w:b/>
        </w:rPr>
        <w:t>1.本表和投标分项报价表的序号、货物名称及规格型号、数量等应一致。</w:t>
      </w:r>
    </w:p>
    <w:p>
      <w:pPr>
        <w:spacing w:line="360" w:lineRule="auto"/>
        <w:ind w:firstLine="422" w:firstLineChars="200"/>
        <w:rPr>
          <w:rFonts w:ascii="宋体" w:hAnsi="宋体"/>
          <w:b/>
        </w:rPr>
      </w:pPr>
      <w:r>
        <w:rPr>
          <w:rFonts w:hint="eastAsia" w:ascii="宋体" w:hAnsi="宋体"/>
          <w:b/>
        </w:rPr>
        <w:t>2.供应商根据项目实际填写，表中单项，项目招标要求不涉及的可留空或自行调整。</w:t>
      </w:r>
    </w:p>
    <w:p>
      <w:pPr>
        <w:pStyle w:val="11"/>
        <w:ind w:left="1260"/>
        <w:sectPr>
          <w:pgSz w:w="16840" w:h="11907" w:orient="landscape"/>
          <w:pgMar w:top="1797" w:right="1440" w:bottom="1797" w:left="1276" w:header="851" w:footer="851" w:gutter="0"/>
          <w:cols w:space="720" w:num="1"/>
          <w:docGrid w:linePitch="312" w:charSpace="0"/>
        </w:sectPr>
      </w:pPr>
    </w:p>
    <w:p>
      <w:pPr>
        <w:pStyle w:val="7"/>
        <w:spacing w:line="500" w:lineRule="exact"/>
        <w:jc w:val="left"/>
        <w:rPr>
          <w:sz w:val="30"/>
          <w:szCs w:val="30"/>
        </w:rPr>
      </w:pPr>
      <w:r>
        <w:rPr>
          <w:rFonts w:hint="eastAsia"/>
          <w:sz w:val="30"/>
          <w:szCs w:val="30"/>
        </w:rPr>
        <w:t>五、招标文件约定的核心产品一览表</w:t>
      </w:r>
    </w:p>
    <w:p>
      <w:pPr>
        <w:spacing w:line="360" w:lineRule="auto"/>
        <w:jc w:val="center"/>
        <w:rPr>
          <w:rFonts w:ascii="仿宋_GB2312" w:eastAsia="仿宋_GB2312"/>
          <w:sz w:val="24"/>
          <w:szCs w:val="24"/>
        </w:rPr>
      </w:pPr>
      <w:r>
        <w:rPr>
          <w:rFonts w:hint="eastAsia" w:ascii="宋体" w:hAnsi="宋体"/>
          <w:b/>
          <w:sz w:val="28"/>
          <w:szCs w:val="28"/>
        </w:rPr>
        <w:t xml:space="preserve">招标文件约定的核心产品一览表 </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5088"/>
        <w:gridCol w:w="3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exact"/>
          <w:jc w:val="center"/>
        </w:trPr>
        <w:tc>
          <w:tcPr>
            <w:tcW w:w="7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highlight w:val="none"/>
              </w:rPr>
            </w:pPr>
            <w:r>
              <w:rPr>
                <w:rFonts w:hint="eastAsia" w:ascii="宋体" w:hAnsi="宋体"/>
                <w:szCs w:val="21"/>
                <w:highlight w:val="none"/>
              </w:rPr>
              <w:t>序号</w:t>
            </w:r>
          </w:p>
        </w:tc>
        <w:tc>
          <w:tcPr>
            <w:tcW w:w="50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highlight w:val="none"/>
              </w:rPr>
            </w:pPr>
            <w:r>
              <w:rPr>
                <w:rFonts w:hint="eastAsia" w:ascii="宋体" w:hAnsi="宋体"/>
                <w:szCs w:val="21"/>
                <w:highlight w:val="none"/>
              </w:rPr>
              <w:t>招标文件约定的核心产品名称</w:t>
            </w:r>
          </w:p>
        </w:tc>
        <w:tc>
          <w:tcPr>
            <w:tcW w:w="38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highlight w:val="none"/>
              </w:rPr>
            </w:pPr>
            <w:r>
              <w:rPr>
                <w:rFonts w:hint="eastAsia" w:ascii="宋体" w:hAnsi="宋体"/>
                <w:szCs w:val="21"/>
                <w:highlight w:val="none"/>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highlight w:val="none"/>
              </w:rPr>
            </w:pPr>
            <w:r>
              <w:rPr>
                <w:rFonts w:hint="eastAsia" w:ascii="宋体" w:hAnsi="宋体"/>
                <w:szCs w:val="21"/>
                <w:highlight w:val="none"/>
              </w:rPr>
              <w:t>1</w:t>
            </w:r>
          </w:p>
        </w:tc>
        <w:tc>
          <w:tcPr>
            <w:tcW w:w="50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Cs w:val="21"/>
                <w:highlight w:val="none"/>
                <w:lang w:eastAsia="zh-CN"/>
              </w:rPr>
            </w:pPr>
            <w:r>
              <w:rPr>
                <w:rFonts w:hint="eastAsia" w:ascii="宋体" w:hAnsi="宋体"/>
                <w:szCs w:val="21"/>
                <w:highlight w:val="none"/>
                <w:lang w:eastAsia="zh-CN"/>
              </w:rPr>
              <w:t>64通道信号采集分析系统</w:t>
            </w:r>
          </w:p>
        </w:tc>
        <w:tc>
          <w:tcPr>
            <w:tcW w:w="38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highlight w:val="none"/>
              </w:rPr>
            </w:pPr>
          </w:p>
        </w:tc>
      </w:tr>
    </w:tbl>
    <w:p>
      <w:pPr>
        <w:spacing w:line="360" w:lineRule="auto"/>
        <w:ind w:firstLine="420" w:firstLineChars="200"/>
        <w:rPr>
          <w:rFonts w:ascii="宋体" w:hAnsi="宋体"/>
        </w:rPr>
      </w:pPr>
    </w:p>
    <w:p>
      <w:pPr>
        <w:spacing w:line="360" w:lineRule="auto"/>
        <w:ind w:firstLine="420" w:firstLineChars="200"/>
        <w:rPr>
          <w:rFonts w:ascii="宋体" w:hAnsi="宋体"/>
        </w:rPr>
      </w:pPr>
      <w:r>
        <w:rPr>
          <w:rFonts w:ascii="宋体" w:hAnsi="宋体"/>
        </w:rPr>
        <w:t>供应商：(</w:t>
      </w:r>
      <w:r>
        <w:rPr>
          <w:rFonts w:hint="eastAsia" w:ascii="宋体" w:hAnsi="宋体"/>
        </w:rPr>
        <w:t>盖单位公章</w:t>
      </w:r>
      <w:r>
        <w:rPr>
          <w:rFonts w:ascii="宋体" w:hAnsi="宋体"/>
        </w:rPr>
        <w:t>)</w:t>
      </w:r>
    </w:p>
    <w:p>
      <w:pPr>
        <w:spacing w:line="360" w:lineRule="auto"/>
        <w:ind w:firstLine="420" w:firstLineChars="200"/>
        <w:rPr>
          <w:rFonts w:ascii="宋体" w:hAnsi="宋体"/>
        </w:rPr>
      </w:pPr>
      <w:r>
        <w:rPr>
          <w:rFonts w:hint="eastAsia" w:ascii="宋体" w:hAnsi="宋体"/>
        </w:rPr>
        <w:t xml:space="preserve">法定代表人或授权代理人（签字或盖章） </w:t>
      </w:r>
    </w:p>
    <w:p>
      <w:pPr>
        <w:spacing w:line="360" w:lineRule="auto"/>
        <w:ind w:firstLine="420" w:firstLineChars="200"/>
        <w:rPr>
          <w:rFonts w:ascii="宋体" w:hAnsi="宋体"/>
        </w:rPr>
      </w:pPr>
    </w:p>
    <w:p>
      <w:pPr>
        <w:spacing w:line="360" w:lineRule="auto"/>
        <w:ind w:firstLine="420" w:firstLineChars="200"/>
        <w:rPr>
          <w:rFonts w:ascii="宋体" w:hAnsi="宋体"/>
        </w:rPr>
      </w:pPr>
      <w:r>
        <w:rPr>
          <w:rFonts w:hint="eastAsia" w:ascii="宋体" w:hAnsi="宋体"/>
        </w:rPr>
        <w:t>备</w:t>
      </w:r>
      <w:r>
        <w:rPr>
          <w:rFonts w:ascii="宋体" w:hAnsi="宋体"/>
        </w:rPr>
        <w:t>注</w:t>
      </w:r>
      <w:r>
        <w:rPr>
          <w:rFonts w:hint="eastAsia" w:ascii="宋体" w:hAnsi="宋体"/>
        </w:rPr>
        <w:t>：</w:t>
      </w:r>
      <w:r>
        <w:rPr>
          <w:rFonts w:hint="eastAsia" w:ascii="宋体" w:hAnsi="宋体"/>
          <w:b/>
        </w:rPr>
        <w:t>根据项目实际填写，可留空或自行调整。</w:t>
      </w:r>
    </w:p>
    <w:p>
      <w:pPr>
        <w:spacing w:line="360" w:lineRule="exact"/>
        <w:ind w:firstLine="413" w:firstLineChars="196"/>
        <w:rPr>
          <w:rFonts w:ascii="宋体" w:hAnsi="宋体" w:cs="宋体"/>
          <w:b/>
        </w:rPr>
      </w:pPr>
    </w:p>
    <w:p>
      <w:pPr>
        <w:pStyle w:val="7"/>
        <w:spacing w:line="500" w:lineRule="exact"/>
        <w:jc w:val="left"/>
        <w:rPr>
          <w:sz w:val="30"/>
          <w:szCs w:val="30"/>
        </w:rPr>
        <w:sectPr>
          <w:pgSz w:w="11907" w:h="16840"/>
          <w:pgMar w:top="1440" w:right="1800" w:bottom="1276" w:left="1800" w:header="851" w:footer="851" w:gutter="0"/>
          <w:cols w:space="720" w:num="1"/>
          <w:docGrid w:linePitch="312" w:charSpace="0"/>
        </w:sectPr>
      </w:pPr>
    </w:p>
    <w:p>
      <w:pPr>
        <w:pStyle w:val="7"/>
        <w:spacing w:line="500" w:lineRule="exact"/>
        <w:jc w:val="left"/>
        <w:rPr>
          <w:sz w:val="30"/>
          <w:szCs w:val="30"/>
        </w:rPr>
      </w:pPr>
      <w:r>
        <w:rPr>
          <w:sz w:val="30"/>
          <w:szCs w:val="30"/>
        </w:rPr>
        <w:t>六、技术规格偏离表</w:t>
      </w:r>
    </w:p>
    <w:p>
      <w:pPr>
        <w:spacing w:line="360" w:lineRule="auto"/>
        <w:jc w:val="center"/>
        <w:rPr>
          <w:rFonts w:ascii="宋体" w:hAnsi="宋体"/>
          <w:b/>
          <w:sz w:val="28"/>
          <w:szCs w:val="28"/>
        </w:rPr>
      </w:pPr>
      <w:r>
        <w:rPr>
          <w:rFonts w:ascii="宋体" w:hAnsi="宋体"/>
          <w:b/>
          <w:sz w:val="28"/>
          <w:szCs w:val="28"/>
        </w:rPr>
        <w:t>技术规格偏离表</w:t>
      </w:r>
    </w:p>
    <w:tbl>
      <w:tblPr>
        <w:tblStyle w:val="19"/>
        <w:tblW w:w="1155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32"/>
        <w:gridCol w:w="3276"/>
        <w:gridCol w:w="3108"/>
        <w:gridCol w:w="672"/>
        <w:gridCol w:w="1632"/>
        <w:gridCol w:w="18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产品名称</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招标货物主要参数、技术规格</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投标货物主要参数、技术规格</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偏离</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（正或负）</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说明</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备注：相关证明材料在投标文件中的具体位置（页码）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64导脑电事件相关电位分析仪（ERP）</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（一）放大器系统</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（二）电极帽系统</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（三）软件系统</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（四）系统附件</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bl>
    <w:p/>
    <w:p>
      <w:pPr>
        <w:spacing w:line="360" w:lineRule="auto"/>
        <w:ind w:firstLine="420" w:firstLineChars="200"/>
        <w:rPr>
          <w:rFonts w:ascii="宋体" w:hAnsi="宋体"/>
        </w:rPr>
      </w:pPr>
      <w:r>
        <w:rPr>
          <w:rFonts w:ascii="宋体" w:hAnsi="宋体"/>
        </w:rPr>
        <w:t>供应商(</w:t>
      </w:r>
      <w:r>
        <w:rPr>
          <w:rFonts w:hint="eastAsia" w:ascii="宋体" w:hAnsi="宋体"/>
        </w:rPr>
        <w:t>盖单位公章</w:t>
      </w:r>
      <w:r>
        <w:rPr>
          <w:rFonts w:ascii="宋体" w:hAnsi="宋体"/>
        </w:rPr>
        <w:t>)</w:t>
      </w:r>
    </w:p>
    <w:p>
      <w:pPr>
        <w:spacing w:line="360" w:lineRule="auto"/>
        <w:ind w:firstLine="420" w:firstLineChars="200"/>
        <w:rPr>
          <w:rFonts w:ascii="宋体" w:hAnsi="宋体"/>
        </w:rPr>
      </w:pPr>
      <w:r>
        <w:rPr>
          <w:rFonts w:hint="eastAsia" w:ascii="宋体" w:hAnsi="宋体"/>
        </w:rPr>
        <w:t xml:space="preserve">法定代表人或授权代理人（签字或盖章） </w:t>
      </w:r>
    </w:p>
    <w:p>
      <w:pPr>
        <w:spacing w:line="360" w:lineRule="auto"/>
        <w:ind w:firstLine="420" w:firstLineChars="200"/>
        <w:rPr>
          <w:rFonts w:ascii="宋体" w:hAnsi="宋体"/>
        </w:rPr>
      </w:pPr>
      <w:r>
        <w:rPr>
          <w:rFonts w:hint="eastAsia" w:ascii="宋体" w:hAnsi="宋体"/>
        </w:rPr>
        <w:t>备注</w:t>
      </w:r>
      <w:r>
        <w:rPr>
          <w:rFonts w:ascii="宋体" w:hAnsi="宋体"/>
        </w:rPr>
        <w:t>：</w:t>
      </w:r>
    </w:p>
    <w:p>
      <w:pPr>
        <w:spacing w:line="360" w:lineRule="auto"/>
        <w:ind w:firstLine="422" w:firstLineChars="200"/>
        <w:rPr>
          <w:rFonts w:ascii="宋体" w:hAnsi="宋体"/>
          <w:b/>
        </w:rPr>
      </w:pPr>
      <w:r>
        <w:rPr>
          <w:rFonts w:ascii="宋体" w:hAnsi="宋体"/>
          <w:b/>
        </w:rPr>
        <w:t>供应商根据项目实际填写，表中单项，项目招标要求不涉及的可留空或自行调整。</w:t>
      </w:r>
    </w:p>
    <w:p>
      <w:pPr>
        <w:pStyle w:val="7"/>
        <w:spacing w:line="500" w:lineRule="exact"/>
        <w:jc w:val="left"/>
        <w:rPr>
          <w:sz w:val="30"/>
          <w:szCs w:val="30"/>
        </w:rPr>
        <w:sectPr>
          <w:pgSz w:w="16840" w:h="11907" w:orient="landscape"/>
          <w:pgMar w:top="1797" w:right="1440" w:bottom="1797" w:left="1276" w:header="851" w:footer="851" w:gutter="0"/>
          <w:cols w:space="720" w:num="1"/>
          <w:docGrid w:linePitch="312" w:charSpace="0"/>
        </w:sectPr>
      </w:pPr>
    </w:p>
    <w:p>
      <w:pPr>
        <w:pStyle w:val="7"/>
        <w:spacing w:line="500" w:lineRule="exact"/>
        <w:jc w:val="left"/>
        <w:rPr>
          <w:sz w:val="30"/>
          <w:szCs w:val="30"/>
        </w:rPr>
      </w:pPr>
      <w:r>
        <w:rPr>
          <w:rFonts w:hint="eastAsia"/>
          <w:sz w:val="30"/>
          <w:szCs w:val="30"/>
        </w:rPr>
        <w:t>七、</w:t>
      </w:r>
      <w:r>
        <w:rPr>
          <w:sz w:val="30"/>
          <w:szCs w:val="30"/>
        </w:rPr>
        <w:t>商务条款偏离表</w:t>
      </w:r>
    </w:p>
    <w:p>
      <w:pPr>
        <w:spacing w:line="360" w:lineRule="auto"/>
        <w:jc w:val="center"/>
        <w:rPr>
          <w:rFonts w:ascii="宋体" w:hAnsi="宋体"/>
          <w:sz w:val="36"/>
        </w:rPr>
      </w:pPr>
      <w:r>
        <w:rPr>
          <w:rFonts w:ascii="宋体" w:hAnsi="宋体"/>
          <w:b/>
          <w:sz w:val="28"/>
          <w:szCs w:val="28"/>
        </w:rPr>
        <w:t>商务条款偏离表</w:t>
      </w:r>
    </w:p>
    <w:tbl>
      <w:tblPr>
        <w:tblStyle w:val="19"/>
        <w:tblW w:w="96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87"/>
        <w:gridCol w:w="2325"/>
        <w:gridCol w:w="1904"/>
        <w:gridCol w:w="1572"/>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exact"/>
        </w:trPr>
        <w:tc>
          <w:tcPr>
            <w:tcW w:w="675" w:type="dxa"/>
            <w:vAlign w:val="center"/>
          </w:tcPr>
          <w:p>
            <w:pPr>
              <w:jc w:val="center"/>
              <w:rPr>
                <w:rFonts w:ascii="宋体" w:hAnsi="宋体"/>
                <w:szCs w:val="21"/>
              </w:rPr>
            </w:pPr>
            <w:r>
              <w:rPr>
                <w:rFonts w:ascii="宋体" w:hAnsi="宋体"/>
                <w:szCs w:val="21"/>
              </w:rPr>
              <w:t>序号</w:t>
            </w:r>
          </w:p>
        </w:tc>
        <w:tc>
          <w:tcPr>
            <w:tcW w:w="1287" w:type="dxa"/>
            <w:vAlign w:val="center"/>
          </w:tcPr>
          <w:p>
            <w:pPr>
              <w:jc w:val="center"/>
              <w:rPr>
                <w:rFonts w:ascii="宋体" w:hAnsi="宋体"/>
                <w:szCs w:val="21"/>
              </w:rPr>
            </w:pPr>
            <w:r>
              <w:rPr>
                <w:rFonts w:ascii="宋体" w:hAnsi="宋体"/>
                <w:szCs w:val="21"/>
              </w:rPr>
              <w:t>招标文件规定条款项</w:t>
            </w:r>
          </w:p>
        </w:tc>
        <w:tc>
          <w:tcPr>
            <w:tcW w:w="2325" w:type="dxa"/>
            <w:vAlign w:val="center"/>
          </w:tcPr>
          <w:p>
            <w:pPr>
              <w:jc w:val="center"/>
              <w:rPr>
                <w:rFonts w:ascii="宋体" w:hAnsi="宋体"/>
                <w:szCs w:val="21"/>
              </w:rPr>
            </w:pPr>
            <w:r>
              <w:rPr>
                <w:rFonts w:ascii="宋体" w:hAnsi="宋体"/>
                <w:szCs w:val="21"/>
              </w:rPr>
              <w:t>招标文件的商务条款</w:t>
            </w:r>
          </w:p>
        </w:tc>
        <w:tc>
          <w:tcPr>
            <w:tcW w:w="1904" w:type="dxa"/>
            <w:vAlign w:val="center"/>
          </w:tcPr>
          <w:p>
            <w:pPr>
              <w:jc w:val="center"/>
              <w:rPr>
                <w:rFonts w:ascii="宋体" w:hAnsi="宋体"/>
                <w:szCs w:val="21"/>
              </w:rPr>
            </w:pPr>
            <w:r>
              <w:rPr>
                <w:rFonts w:ascii="宋体" w:hAnsi="宋体"/>
                <w:szCs w:val="21"/>
              </w:rPr>
              <w:t>投标文件的商务条款</w:t>
            </w:r>
          </w:p>
        </w:tc>
        <w:tc>
          <w:tcPr>
            <w:tcW w:w="1572" w:type="dxa"/>
            <w:vAlign w:val="center"/>
          </w:tcPr>
          <w:p>
            <w:pPr>
              <w:jc w:val="center"/>
              <w:rPr>
                <w:rFonts w:ascii="宋体" w:hAnsi="宋体"/>
                <w:szCs w:val="21"/>
              </w:rPr>
            </w:pPr>
            <w:r>
              <w:rPr>
                <w:rFonts w:ascii="宋体" w:hAnsi="宋体"/>
                <w:szCs w:val="21"/>
              </w:rPr>
              <w:t>差异说明</w:t>
            </w:r>
          </w:p>
        </w:tc>
        <w:tc>
          <w:tcPr>
            <w:tcW w:w="1904" w:type="dxa"/>
            <w:vAlign w:val="center"/>
          </w:tcPr>
          <w:p>
            <w:pPr>
              <w:jc w:val="center"/>
              <w:rPr>
                <w:rFonts w:ascii="宋体" w:hAnsi="宋体"/>
                <w:szCs w:val="21"/>
              </w:rPr>
            </w:pPr>
            <w:r>
              <w:rPr>
                <w:rFonts w:ascii="宋体" w:hAnsi="宋体"/>
                <w:szCs w:val="21"/>
              </w:rPr>
              <w:t>备注</w:t>
            </w:r>
            <w:r>
              <w:rPr>
                <w:rFonts w:hint="eastAsia" w:ascii="宋体" w:hAnsi="宋体"/>
                <w:szCs w:val="21"/>
              </w:rPr>
              <w:t>：</w:t>
            </w:r>
            <w:r>
              <w:rPr>
                <w:rFonts w:ascii="宋体" w:hAnsi="宋体"/>
                <w:szCs w:val="21"/>
              </w:rPr>
              <w:t>相关证明材料在投标文件中的具体位置</w:t>
            </w:r>
            <w:r>
              <w:rPr>
                <w:rFonts w:hint="eastAsia" w:ascii="宋体" w:hAnsi="宋体"/>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exact"/>
        </w:trPr>
        <w:tc>
          <w:tcPr>
            <w:tcW w:w="675" w:type="dxa"/>
            <w:vAlign w:val="center"/>
          </w:tcPr>
          <w:p>
            <w:pPr>
              <w:jc w:val="center"/>
              <w:rPr>
                <w:rFonts w:ascii="宋体" w:hAnsi="宋体" w:eastAsia="宋体" w:cs="Times New Roman"/>
                <w:szCs w:val="21"/>
              </w:rPr>
            </w:pPr>
            <w:r>
              <w:rPr>
                <w:rFonts w:ascii="宋体" w:hAnsi="宋体" w:eastAsia="宋体" w:cs="Times New Roman"/>
                <w:szCs w:val="21"/>
              </w:rPr>
              <w:t>1</w:t>
            </w:r>
          </w:p>
        </w:tc>
        <w:tc>
          <w:tcPr>
            <w:tcW w:w="1287" w:type="dxa"/>
            <w:vAlign w:val="center"/>
          </w:tcPr>
          <w:p>
            <w:pPr>
              <w:jc w:val="center"/>
              <w:rPr>
                <w:rFonts w:ascii="宋体" w:hAnsi="宋体" w:eastAsia="宋体" w:cs="Times New Roman"/>
                <w:szCs w:val="21"/>
              </w:rPr>
            </w:pPr>
            <w:r>
              <w:rPr>
                <w:rFonts w:ascii="宋体" w:hAnsi="宋体" w:eastAsia="宋体" w:cs="Times New Roman"/>
                <w:szCs w:val="21"/>
              </w:rPr>
              <w:t>供货期</w:t>
            </w:r>
          </w:p>
        </w:tc>
        <w:tc>
          <w:tcPr>
            <w:tcW w:w="2325" w:type="dxa"/>
            <w:vAlign w:val="center"/>
          </w:tcPr>
          <w:p>
            <w:pPr>
              <w:jc w:val="center"/>
              <w:rPr>
                <w:rFonts w:ascii="宋体" w:hAnsi="宋体" w:eastAsia="宋体" w:cs="Times New Roman"/>
                <w:szCs w:val="21"/>
              </w:rPr>
            </w:pPr>
            <w:r>
              <w:rPr>
                <w:rFonts w:hint="eastAsia" w:ascii="宋体" w:hAnsi="宋体" w:eastAsia="宋体" w:cs="Times New Roman"/>
                <w:szCs w:val="21"/>
              </w:rPr>
              <w:t>30个日历天</w:t>
            </w:r>
          </w:p>
        </w:tc>
        <w:tc>
          <w:tcPr>
            <w:tcW w:w="1904" w:type="dxa"/>
            <w:vAlign w:val="center"/>
          </w:tcPr>
          <w:p>
            <w:pPr>
              <w:spacing w:line="360" w:lineRule="auto"/>
              <w:jc w:val="center"/>
              <w:rPr>
                <w:rFonts w:ascii="宋体" w:hAnsi="宋体"/>
                <w:szCs w:val="21"/>
              </w:rPr>
            </w:pPr>
          </w:p>
        </w:tc>
        <w:tc>
          <w:tcPr>
            <w:tcW w:w="1572" w:type="dxa"/>
            <w:vAlign w:val="center"/>
          </w:tcPr>
          <w:p>
            <w:pPr>
              <w:spacing w:line="360" w:lineRule="auto"/>
              <w:jc w:val="center"/>
              <w:rPr>
                <w:rFonts w:ascii="宋体" w:hAnsi="宋体"/>
                <w:szCs w:val="21"/>
              </w:rPr>
            </w:pPr>
          </w:p>
        </w:tc>
        <w:tc>
          <w:tcPr>
            <w:tcW w:w="190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vAlign w:val="center"/>
          </w:tcPr>
          <w:p>
            <w:pPr>
              <w:jc w:val="center"/>
              <w:rPr>
                <w:rFonts w:ascii="宋体" w:hAnsi="宋体" w:eastAsia="宋体" w:cs="Times New Roman"/>
                <w:szCs w:val="21"/>
              </w:rPr>
            </w:pPr>
            <w:r>
              <w:rPr>
                <w:rFonts w:ascii="宋体" w:hAnsi="宋体" w:eastAsia="宋体" w:cs="Times New Roman"/>
                <w:szCs w:val="21"/>
              </w:rPr>
              <w:t>2</w:t>
            </w:r>
          </w:p>
        </w:tc>
        <w:tc>
          <w:tcPr>
            <w:tcW w:w="1287" w:type="dxa"/>
            <w:vAlign w:val="center"/>
          </w:tcPr>
          <w:p>
            <w:pPr>
              <w:jc w:val="center"/>
              <w:rPr>
                <w:rFonts w:ascii="宋体" w:hAnsi="宋体" w:eastAsia="宋体" w:cs="Times New Roman"/>
                <w:szCs w:val="21"/>
              </w:rPr>
            </w:pPr>
            <w:r>
              <w:rPr>
                <w:rFonts w:ascii="宋体" w:hAnsi="宋体" w:eastAsia="宋体" w:cs="Times New Roman"/>
                <w:szCs w:val="21"/>
              </w:rPr>
              <w:t>质保期</w:t>
            </w:r>
          </w:p>
        </w:tc>
        <w:tc>
          <w:tcPr>
            <w:tcW w:w="2325" w:type="dxa"/>
            <w:vAlign w:val="center"/>
          </w:tcPr>
          <w:p>
            <w:pPr>
              <w:jc w:val="center"/>
              <w:rPr>
                <w:rFonts w:ascii="宋体" w:hAnsi="宋体" w:eastAsia="宋体" w:cs="Times New Roman"/>
                <w:szCs w:val="21"/>
              </w:rPr>
            </w:pPr>
            <w:r>
              <w:rPr>
                <w:rFonts w:hint="eastAsia" w:ascii="宋体" w:hAnsi="宋体" w:eastAsia="宋体" w:cs="Times New Roman"/>
                <w:szCs w:val="21"/>
              </w:rPr>
              <w:t>所有产品免费质保3年</w:t>
            </w:r>
          </w:p>
        </w:tc>
        <w:tc>
          <w:tcPr>
            <w:tcW w:w="1904" w:type="dxa"/>
            <w:vAlign w:val="center"/>
          </w:tcPr>
          <w:p>
            <w:pPr>
              <w:jc w:val="center"/>
              <w:rPr>
                <w:rFonts w:ascii="宋体" w:hAnsi="宋体"/>
                <w:szCs w:val="21"/>
              </w:rPr>
            </w:pPr>
          </w:p>
        </w:tc>
        <w:tc>
          <w:tcPr>
            <w:tcW w:w="1572" w:type="dxa"/>
            <w:vAlign w:val="center"/>
          </w:tcPr>
          <w:p>
            <w:pPr>
              <w:jc w:val="center"/>
              <w:rPr>
                <w:rFonts w:ascii="宋体" w:hAnsi="宋体"/>
                <w:szCs w:val="21"/>
              </w:rPr>
            </w:pPr>
          </w:p>
        </w:tc>
        <w:tc>
          <w:tcPr>
            <w:tcW w:w="1904"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2" w:hRule="exact"/>
        </w:trPr>
        <w:tc>
          <w:tcPr>
            <w:tcW w:w="675" w:type="dxa"/>
            <w:vAlign w:val="center"/>
          </w:tcPr>
          <w:p>
            <w:pPr>
              <w:jc w:val="center"/>
              <w:rPr>
                <w:rFonts w:ascii="宋体" w:hAnsi="宋体" w:eastAsia="宋体" w:cs="Times New Roman"/>
                <w:szCs w:val="21"/>
              </w:rPr>
            </w:pPr>
            <w:r>
              <w:rPr>
                <w:rFonts w:ascii="宋体" w:hAnsi="宋体" w:eastAsia="宋体" w:cs="Times New Roman"/>
                <w:szCs w:val="21"/>
              </w:rPr>
              <w:t>3</w:t>
            </w:r>
          </w:p>
        </w:tc>
        <w:tc>
          <w:tcPr>
            <w:tcW w:w="1287" w:type="dxa"/>
            <w:vAlign w:val="center"/>
          </w:tcPr>
          <w:p>
            <w:pPr>
              <w:jc w:val="center"/>
              <w:rPr>
                <w:rFonts w:ascii="宋体" w:hAnsi="宋体" w:eastAsia="宋体" w:cs="Times New Roman"/>
                <w:szCs w:val="21"/>
              </w:rPr>
            </w:pPr>
            <w:r>
              <w:rPr>
                <w:rFonts w:ascii="宋体" w:hAnsi="宋体" w:eastAsia="宋体" w:cs="Times New Roman"/>
                <w:szCs w:val="21"/>
              </w:rPr>
              <w:t>付款方式</w:t>
            </w:r>
          </w:p>
        </w:tc>
        <w:tc>
          <w:tcPr>
            <w:tcW w:w="2325" w:type="dxa"/>
            <w:vAlign w:val="center"/>
          </w:tcPr>
          <w:p>
            <w:pPr>
              <w:jc w:val="center"/>
              <w:rPr>
                <w:rFonts w:ascii="宋体" w:hAnsi="宋体" w:eastAsia="宋体" w:cs="Times New Roman"/>
                <w:szCs w:val="21"/>
              </w:rPr>
            </w:pPr>
            <w:r>
              <w:rPr>
                <w:rFonts w:hint="eastAsia" w:ascii="宋体" w:hAnsi="宋体" w:eastAsia="宋体" w:cs="Times New Roman"/>
                <w:szCs w:val="21"/>
              </w:rPr>
              <w:t>采购项目验收完成后，由买方按申报的资金支付方式，在10个工作日内向卖方支付全部合同价款。卖方需开具税务发票。</w:t>
            </w:r>
          </w:p>
        </w:tc>
        <w:tc>
          <w:tcPr>
            <w:tcW w:w="1904" w:type="dxa"/>
            <w:vAlign w:val="center"/>
          </w:tcPr>
          <w:p>
            <w:pPr>
              <w:jc w:val="center"/>
              <w:rPr>
                <w:rFonts w:ascii="宋体" w:hAnsi="宋体"/>
                <w:szCs w:val="21"/>
              </w:rPr>
            </w:pPr>
          </w:p>
        </w:tc>
        <w:tc>
          <w:tcPr>
            <w:tcW w:w="1572" w:type="dxa"/>
            <w:vAlign w:val="center"/>
          </w:tcPr>
          <w:p>
            <w:pPr>
              <w:jc w:val="center"/>
              <w:rPr>
                <w:rFonts w:ascii="宋体" w:hAnsi="宋体"/>
                <w:szCs w:val="21"/>
              </w:rPr>
            </w:pPr>
          </w:p>
        </w:tc>
        <w:tc>
          <w:tcPr>
            <w:tcW w:w="1904"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vAlign w:val="center"/>
          </w:tcPr>
          <w:p>
            <w:pPr>
              <w:jc w:val="center"/>
              <w:rPr>
                <w:rFonts w:ascii="宋体" w:hAnsi="宋体"/>
                <w:szCs w:val="21"/>
              </w:rPr>
            </w:pPr>
          </w:p>
        </w:tc>
        <w:tc>
          <w:tcPr>
            <w:tcW w:w="1287" w:type="dxa"/>
            <w:vAlign w:val="center"/>
          </w:tcPr>
          <w:p>
            <w:pPr>
              <w:jc w:val="center"/>
              <w:rPr>
                <w:rFonts w:ascii="宋体" w:hAnsi="宋体"/>
                <w:szCs w:val="21"/>
              </w:rPr>
            </w:pPr>
          </w:p>
        </w:tc>
        <w:tc>
          <w:tcPr>
            <w:tcW w:w="2325" w:type="dxa"/>
            <w:vAlign w:val="center"/>
          </w:tcPr>
          <w:p>
            <w:pPr>
              <w:jc w:val="center"/>
              <w:rPr>
                <w:rFonts w:ascii="宋体" w:hAnsi="宋体"/>
                <w:szCs w:val="21"/>
              </w:rPr>
            </w:pPr>
          </w:p>
        </w:tc>
        <w:tc>
          <w:tcPr>
            <w:tcW w:w="1904" w:type="dxa"/>
            <w:vAlign w:val="center"/>
          </w:tcPr>
          <w:p>
            <w:pPr>
              <w:jc w:val="center"/>
              <w:rPr>
                <w:rFonts w:ascii="宋体" w:hAnsi="宋体"/>
                <w:szCs w:val="21"/>
              </w:rPr>
            </w:pPr>
          </w:p>
        </w:tc>
        <w:tc>
          <w:tcPr>
            <w:tcW w:w="1572" w:type="dxa"/>
            <w:vAlign w:val="center"/>
          </w:tcPr>
          <w:p>
            <w:pPr>
              <w:jc w:val="center"/>
              <w:rPr>
                <w:rFonts w:ascii="宋体" w:hAnsi="宋体"/>
                <w:szCs w:val="21"/>
              </w:rPr>
            </w:pPr>
          </w:p>
        </w:tc>
        <w:tc>
          <w:tcPr>
            <w:tcW w:w="1904" w:type="dxa"/>
            <w:vAlign w:val="center"/>
          </w:tcPr>
          <w:p>
            <w:pPr>
              <w:jc w:val="center"/>
              <w:rPr>
                <w:rFonts w:ascii="宋体" w:hAnsi="宋体"/>
                <w:szCs w:val="21"/>
              </w:rPr>
            </w:pPr>
          </w:p>
        </w:tc>
      </w:tr>
    </w:tbl>
    <w:p>
      <w:pPr>
        <w:spacing w:line="360" w:lineRule="auto"/>
        <w:ind w:firstLine="420" w:firstLineChars="200"/>
        <w:rPr>
          <w:rFonts w:ascii="宋体" w:hAnsi="宋体"/>
        </w:rPr>
      </w:pPr>
    </w:p>
    <w:p>
      <w:pPr>
        <w:spacing w:line="360" w:lineRule="auto"/>
        <w:ind w:firstLine="420" w:firstLineChars="200"/>
        <w:rPr>
          <w:rFonts w:ascii="宋体" w:hAnsi="宋体"/>
        </w:rPr>
      </w:pPr>
      <w:r>
        <w:rPr>
          <w:rFonts w:ascii="宋体" w:hAnsi="宋体"/>
        </w:rPr>
        <w:t>供应商(</w:t>
      </w:r>
      <w:r>
        <w:rPr>
          <w:rFonts w:hint="eastAsia" w:ascii="宋体" w:hAnsi="宋体"/>
        </w:rPr>
        <w:t>盖单位公章</w:t>
      </w:r>
      <w:r>
        <w:rPr>
          <w:rFonts w:ascii="宋体" w:hAnsi="宋体"/>
        </w:rPr>
        <w:t>)</w:t>
      </w:r>
    </w:p>
    <w:p>
      <w:pPr>
        <w:spacing w:line="360" w:lineRule="auto"/>
        <w:ind w:firstLine="420" w:firstLineChars="200"/>
        <w:rPr>
          <w:rFonts w:ascii="宋体" w:hAnsi="宋体"/>
        </w:rPr>
      </w:pPr>
      <w:r>
        <w:rPr>
          <w:rFonts w:hint="eastAsia" w:ascii="宋体" w:hAnsi="宋体"/>
        </w:rPr>
        <w:t xml:space="preserve">法定代表人或授权代理人（签字或盖章） </w:t>
      </w:r>
    </w:p>
    <w:p>
      <w:pPr>
        <w:spacing w:line="360" w:lineRule="auto"/>
        <w:ind w:firstLine="420" w:firstLineChars="200"/>
        <w:rPr>
          <w:rFonts w:ascii="宋体" w:hAnsi="宋体"/>
        </w:rPr>
      </w:pPr>
    </w:p>
    <w:p>
      <w:pPr>
        <w:spacing w:line="360" w:lineRule="auto"/>
        <w:ind w:firstLine="420" w:firstLineChars="200"/>
        <w:rPr>
          <w:rFonts w:ascii="宋体" w:hAnsi="宋体"/>
        </w:rPr>
      </w:pPr>
      <w:r>
        <w:rPr>
          <w:rFonts w:hint="eastAsia" w:ascii="宋体" w:hAnsi="宋体"/>
        </w:rPr>
        <w:t>备</w:t>
      </w:r>
      <w:r>
        <w:rPr>
          <w:rFonts w:ascii="宋体" w:hAnsi="宋体"/>
        </w:rPr>
        <w:t>注：</w:t>
      </w:r>
    </w:p>
    <w:p>
      <w:pPr>
        <w:spacing w:line="360" w:lineRule="auto"/>
        <w:ind w:firstLine="422" w:firstLineChars="200"/>
        <w:rPr>
          <w:rFonts w:ascii="宋体" w:hAnsi="宋体"/>
          <w:b/>
        </w:rPr>
      </w:pPr>
      <w:r>
        <w:rPr>
          <w:rFonts w:ascii="宋体" w:hAnsi="宋体"/>
          <w:b/>
        </w:rPr>
        <w:t>1.商务条款部分主要指的是报价；售后服务要求；单位业绩；各种资质；产品标准证书、获奖证书等项。</w:t>
      </w:r>
    </w:p>
    <w:p>
      <w:pPr>
        <w:spacing w:line="360" w:lineRule="auto"/>
        <w:ind w:firstLine="422" w:firstLineChars="200"/>
        <w:rPr>
          <w:rFonts w:ascii="宋体" w:hAnsi="宋体"/>
          <w:b/>
        </w:rPr>
      </w:pPr>
      <w:r>
        <w:rPr>
          <w:rFonts w:ascii="宋体" w:hAnsi="宋体"/>
          <w:b/>
        </w:rPr>
        <w:t>2.供应商根据项目实际填写，表中单项，项目招标要求不涉及的可留空或自行调整。</w:t>
      </w:r>
    </w:p>
    <w:p>
      <w:pPr>
        <w:spacing w:line="360" w:lineRule="auto"/>
        <w:ind w:firstLine="420" w:firstLineChars="200"/>
        <w:rPr>
          <w:rFonts w:ascii="宋体" w:hAnsi="宋体"/>
        </w:rPr>
      </w:pPr>
    </w:p>
    <w:p>
      <w:pPr>
        <w:jc w:val="center"/>
        <w:rPr>
          <w:rFonts w:ascii="宋体" w:hAnsi="宋体"/>
          <w:szCs w:val="18"/>
        </w:rPr>
      </w:pPr>
    </w:p>
    <w:p>
      <w:pPr>
        <w:jc w:val="center"/>
        <w:rPr>
          <w:rFonts w:ascii="宋体" w:hAnsi="宋体"/>
          <w:szCs w:val="18"/>
        </w:rPr>
      </w:pPr>
    </w:p>
    <w:p>
      <w:pPr>
        <w:jc w:val="center"/>
        <w:rPr>
          <w:rFonts w:ascii="宋体" w:hAnsi="宋体"/>
          <w:szCs w:val="18"/>
        </w:rPr>
      </w:pPr>
    </w:p>
    <w:p>
      <w:pPr>
        <w:jc w:val="center"/>
        <w:rPr>
          <w:rFonts w:ascii="宋体" w:hAnsi="宋体"/>
          <w:szCs w:val="18"/>
        </w:rPr>
      </w:pPr>
    </w:p>
    <w:p>
      <w:pPr>
        <w:jc w:val="center"/>
        <w:rPr>
          <w:rFonts w:ascii="宋体" w:hAnsi="宋体"/>
          <w:szCs w:val="18"/>
        </w:rPr>
      </w:pPr>
    </w:p>
    <w:p>
      <w:pPr>
        <w:jc w:val="center"/>
        <w:rPr>
          <w:rFonts w:ascii="宋体" w:hAnsi="宋体"/>
          <w:szCs w:val="18"/>
        </w:rPr>
      </w:pPr>
    </w:p>
    <w:p/>
    <w:p/>
    <w:p/>
    <w:p/>
    <w:p/>
    <w:p/>
    <w:p/>
    <w:p/>
    <w:p>
      <w:pPr>
        <w:pStyle w:val="7"/>
        <w:spacing w:line="500" w:lineRule="exact"/>
        <w:jc w:val="left"/>
        <w:rPr>
          <w:sz w:val="30"/>
          <w:szCs w:val="30"/>
        </w:rPr>
      </w:pPr>
      <w:bookmarkStart w:id="7" w:name="_Toc463044738"/>
      <w:bookmarkStart w:id="8" w:name="_Toc457768003"/>
      <w:r>
        <w:rPr>
          <w:rFonts w:hint="eastAsia"/>
          <w:sz w:val="30"/>
          <w:szCs w:val="30"/>
        </w:rPr>
        <w:t>八、主要中标标的承诺函</w:t>
      </w:r>
      <w:bookmarkEnd w:id="7"/>
      <w:bookmarkEnd w:id="8"/>
    </w:p>
    <w:p>
      <w:pPr>
        <w:spacing w:line="360" w:lineRule="auto"/>
        <w:jc w:val="center"/>
        <w:rPr>
          <w:rFonts w:ascii="宋体" w:hAnsi="宋体"/>
          <w:b/>
          <w:sz w:val="28"/>
          <w:szCs w:val="28"/>
        </w:rPr>
      </w:pPr>
      <w:r>
        <w:rPr>
          <w:rFonts w:hint="eastAsia" w:ascii="宋体" w:hAnsi="宋体"/>
          <w:b/>
          <w:sz w:val="28"/>
          <w:szCs w:val="28"/>
        </w:rPr>
        <w:t>主要中标标的承诺函</w:t>
      </w:r>
    </w:p>
    <w:p>
      <w:pPr>
        <w:spacing w:line="360" w:lineRule="auto"/>
        <w:rPr>
          <w:rFonts w:ascii="宋体" w:hAnsi="宋体"/>
          <w:b/>
          <w:sz w:val="24"/>
          <w:szCs w:val="24"/>
        </w:rPr>
      </w:pPr>
      <w:r>
        <w:rPr>
          <w:rFonts w:hint="eastAsia" w:ascii="宋体" w:hAnsi="宋体"/>
          <w:b/>
          <w:sz w:val="24"/>
          <w:szCs w:val="24"/>
        </w:rPr>
        <w:t>致：</w:t>
      </w:r>
      <w:r>
        <w:rPr>
          <w:rFonts w:hint="eastAsia" w:ascii="宋体" w:hAnsi="宋体"/>
          <w:b/>
          <w:sz w:val="24"/>
          <w:szCs w:val="24"/>
          <w:u w:val="single"/>
        </w:rPr>
        <w:t>安徽安兆工程技术咨询服务有限公司</w:t>
      </w:r>
    </w:p>
    <w:p>
      <w:pPr>
        <w:spacing w:line="360" w:lineRule="auto"/>
        <w:rPr>
          <w:rFonts w:ascii="宋体" w:hAnsi="宋体"/>
          <w:b/>
          <w:sz w:val="24"/>
          <w:szCs w:val="24"/>
          <w:u w:val="single"/>
        </w:rPr>
      </w:pPr>
      <w:r>
        <w:rPr>
          <w:rFonts w:hint="eastAsia" w:ascii="宋体" w:hAnsi="宋体"/>
          <w:b/>
          <w:sz w:val="24"/>
          <w:szCs w:val="24"/>
        </w:rPr>
        <w:t xml:space="preserve">    </w:t>
      </w:r>
      <w:r>
        <w:rPr>
          <w:rFonts w:hint="eastAsia" w:ascii="宋体" w:hAnsi="宋体"/>
          <w:b/>
          <w:sz w:val="24"/>
          <w:szCs w:val="24"/>
          <w:u w:val="single"/>
        </w:rPr>
        <w:t>皖南医学院</w:t>
      </w:r>
    </w:p>
    <w:p>
      <w:pPr>
        <w:spacing w:line="360" w:lineRule="auto"/>
        <w:ind w:firstLine="420" w:firstLineChars="200"/>
        <w:rPr>
          <w:rFonts w:ascii="宋体" w:hAnsi="宋体"/>
        </w:rPr>
      </w:pPr>
      <w:r>
        <w:rPr>
          <w:rFonts w:hint="eastAsia" w:ascii="宋体" w:hAnsi="宋体"/>
        </w:rPr>
        <w:t>我单位同意中标公告中公示以下主要中标标的并承诺：投</w:t>
      </w:r>
      <w:r>
        <w:rPr>
          <w:rFonts w:ascii="宋体" w:hAnsi="宋体"/>
        </w:rPr>
        <w:t>标</w:t>
      </w:r>
      <w:r>
        <w:rPr>
          <w:rFonts w:hint="eastAsia" w:ascii="宋体" w:hAnsi="宋体"/>
        </w:rPr>
        <w:t>文件中所提供的主要中标标的均真实有效。若被发现存在任何虚假、隐瞒情况，我单位承担由此产生的一切后果。</w:t>
      </w:r>
    </w:p>
    <w:tbl>
      <w:tblPr>
        <w:tblStyle w:val="19"/>
        <w:tblW w:w="95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2452"/>
        <w:gridCol w:w="1471"/>
        <w:gridCol w:w="1254"/>
        <w:gridCol w:w="1487"/>
        <w:gridCol w:w="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534" w:type="dxa"/>
            <w:vAlign w:val="center"/>
          </w:tcPr>
          <w:p>
            <w:pPr>
              <w:widowControl/>
              <w:jc w:val="center"/>
              <w:rPr>
                <w:rFonts w:ascii="宋体" w:hAnsi="宋体"/>
                <w:szCs w:val="21"/>
                <w:highlight w:val="none"/>
              </w:rPr>
            </w:pPr>
            <w:r>
              <w:rPr>
                <w:rFonts w:hint="eastAsia" w:ascii="宋体" w:hAnsi="宋体"/>
                <w:szCs w:val="21"/>
                <w:highlight w:val="none"/>
              </w:rPr>
              <w:t>序号</w:t>
            </w:r>
          </w:p>
        </w:tc>
        <w:tc>
          <w:tcPr>
            <w:tcW w:w="1559" w:type="dxa"/>
            <w:vAlign w:val="center"/>
          </w:tcPr>
          <w:p>
            <w:pPr>
              <w:widowControl/>
              <w:jc w:val="center"/>
              <w:rPr>
                <w:rFonts w:ascii="宋体" w:hAnsi="宋体"/>
                <w:szCs w:val="21"/>
                <w:highlight w:val="none"/>
              </w:rPr>
            </w:pPr>
            <w:r>
              <w:rPr>
                <w:rFonts w:hint="eastAsia" w:ascii="宋体" w:hAnsi="宋体"/>
                <w:szCs w:val="21"/>
                <w:highlight w:val="none"/>
              </w:rPr>
              <w:t>名称</w:t>
            </w:r>
          </w:p>
        </w:tc>
        <w:tc>
          <w:tcPr>
            <w:tcW w:w="2452" w:type="dxa"/>
            <w:vAlign w:val="center"/>
          </w:tcPr>
          <w:p>
            <w:pPr>
              <w:widowControl/>
              <w:jc w:val="center"/>
              <w:rPr>
                <w:rFonts w:ascii="宋体" w:hAnsi="宋体"/>
                <w:szCs w:val="21"/>
                <w:highlight w:val="none"/>
              </w:rPr>
            </w:pPr>
            <w:r>
              <w:rPr>
                <w:rFonts w:hint="eastAsia" w:ascii="宋体" w:hAnsi="宋体"/>
                <w:szCs w:val="21"/>
                <w:highlight w:val="none"/>
              </w:rPr>
              <w:t>规格型号</w:t>
            </w:r>
          </w:p>
        </w:tc>
        <w:tc>
          <w:tcPr>
            <w:tcW w:w="1471" w:type="dxa"/>
            <w:vAlign w:val="center"/>
          </w:tcPr>
          <w:p>
            <w:pPr>
              <w:widowControl/>
              <w:jc w:val="center"/>
              <w:rPr>
                <w:rFonts w:ascii="宋体" w:hAnsi="宋体"/>
                <w:szCs w:val="21"/>
                <w:highlight w:val="none"/>
              </w:rPr>
            </w:pPr>
            <w:r>
              <w:rPr>
                <w:rFonts w:hint="eastAsia" w:ascii="宋体" w:hAnsi="宋体"/>
                <w:szCs w:val="21"/>
                <w:highlight w:val="none"/>
              </w:rPr>
              <w:t>数量</w:t>
            </w:r>
          </w:p>
        </w:tc>
        <w:tc>
          <w:tcPr>
            <w:tcW w:w="1254" w:type="dxa"/>
            <w:vAlign w:val="center"/>
          </w:tcPr>
          <w:p>
            <w:pPr>
              <w:widowControl/>
              <w:jc w:val="center"/>
              <w:rPr>
                <w:rFonts w:ascii="宋体" w:hAnsi="宋体"/>
                <w:szCs w:val="21"/>
                <w:highlight w:val="none"/>
              </w:rPr>
            </w:pPr>
            <w:r>
              <w:rPr>
                <w:rFonts w:hint="eastAsia" w:ascii="宋体" w:hAnsi="宋体"/>
                <w:szCs w:val="21"/>
                <w:highlight w:val="none"/>
              </w:rPr>
              <w:t>单价</w:t>
            </w:r>
          </w:p>
        </w:tc>
        <w:tc>
          <w:tcPr>
            <w:tcW w:w="1487" w:type="dxa"/>
            <w:vAlign w:val="center"/>
          </w:tcPr>
          <w:p>
            <w:pPr>
              <w:widowControl/>
              <w:jc w:val="center"/>
              <w:rPr>
                <w:rFonts w:ascii="宋体" w:hAnsi="宋体"/>
                <w:szCs w:val="21"/>
                <w:highlight w:val="none"/>
              </w:rPr>
            </w:pPr>
            <w:r>
              <w:rPr>
                <w:rFonts w:hint="eastAsia" w:ascii="宋体" w:hAnsi="宋体"/>
                <w:szCs w:val="21"/>
                <w:highlight w:val="none"/>
              </w:rPr>
              <w:t>服务要求</w:t>
            </w:r>
          </w:p>
        </w:tc>
        <w:tc>
          <w:tcPr>
            <w:tcW w:w="831" w:type="dxa"/>
            <w:vAlign w:val="center"/>
          </w:tcPr>
          <w:p>
            <w:pPr>
              <w:widowControl/>
              <w:jc w:val="center"/>
              <w:rPr>
                <w:rFonts w:ascii="宋体" w:hAnsi="宋体"/>
                <w:szCs w:val="21"/>
                <w:highlight w:val="none"/>
              </w:rPr>
            </w:pPr>
            <w:r>
              <w:rPr>
                <w:rFonts w:hint="eastAsia" w:ascii="宋体" w:hAnsi="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51" w:hRule="atLeast"/>
        </w:trPr>
        <w:tc>
          <w:tcPr>
            <w:tcW w:w="534" w:type="dxa"/>
            <w:vAlign w:val="center"/>
          </w:tcPr>
          <w:p>
            <w:pPr>
              <w:widowControl/>
              <w:jc w:val="center"/>
              <w:rPr>
                <w:rFonts w:ascii="宋体" w:hAnsi="宋体"/>
                <w:szCs w:val="21"/>
                <w:highlight w:val="none"/>
              </w:rPr>
            </w:pPr>
            <w:r>
              <w:rPr>
                <w:rFonts w:hint="eastAsia" w:ascii="宋体" w:hAnsi="宋体"/>
                <w:szCs w:val="21"/>
                <w:highlight w:val="none"/>
              </w:rPr>
              <w:t>1</w:t>
            </w:r>
          </w:p>
        </w:tc>
        <w:tc>
          <w:tcPr>
            <w:tcW w:w="1559" w:type="dxa"/>
            <w:vAlign w:val="center"/>
          </w:tcPr>
          <w:p>
            <w:pPr>
              <w:widowControl/>
              <w:jc w:val="center"/>
              <w:rPr>
                <w:rFonts w:hint="eastAsia" w:ascii="宋体" w:hAnsi="宋体" w:eastAsia="宋体"/>
                <w:szCs w:val="21"/>
                <w:highlight w:val="none"/>
                <w:lang w:eastAsia="zh-CN"/>
              </w:rPr>
            </w:pPr>
            <w:r>
              <w:rPr>
                <w:rFonts w:hint="eastAsia" w:ascii="宋体" w:hAnsi="宋体"/>
                <w:szCs w:val="21"/>
                <w:highlight w:val="none"/>
                <w:lang w:eastAsia="zh-CN"/>
              </w:rPr>
              <w:t>64通道信号采集分析系统</w:t>
            </w:r>
          </w:p>
        </w:tc>
        <w:tc>
          <w:tcPr>
            <w:tcW w:w="2452" w:type="dxa"/>
            <w:vAlign w:val="center"/>
          </w:tcPr>
          <w:p>
            <w:pPr>
              <w:widowControl/>
              <w:jc w:val="center"/>
              <w:rPr>
                <w:rFonts w:ascii="宋体" w:hAnsi="宋体"/>
                <w:szCs w:val="21"/>
                <w:highlight w:val="none"/>
              </w:rPr>
            </w:pPr>
            <w:r>
              <w:rPr>
                <w:rFonts w:ascii="宋体" w:hAnsi="宋体"/>
                <w:szCs w:val="21"/>
                <w:highlight w:val="none"/>
              </w:rPr>
              <w:t>（填本</w:t>
            </w:r>
            <w:r>
              <w:rPr>
                <w:rFonts w:hint="eastAsia" w:ascii="宋体" w:hAnsi="宋体"/>
                <w:szCs w:val="21"/>
                <w:highlight w:val="none"/>
              </w:rPr>
              <w:t>项目</w:t>
            </w:r>
            <w:r>
              <w:rPr>
                <w:rFonts w:ascii="宋体" w:hAnsi="宋体"/>
                <w:szCs w:val="21"/>
                <w:highlight w:val="none"/>
              </w:rPr>
              <w:t>投标型号）</w:t>
            </w:r>
          </w:p>
        </w:tc>
        <w:tc>
          <w:tcPr>
            <w:tcW w:w="1471" w:type="dxa"/>
            <w:vAlign w:val="center"/>
          </w:tcPr>
          <w:p>
            <w:pPr>
              <w:widowControl/>
              <w:jc w:val="center"/>
              <w:rPr>
                <w:rFonts w:ascii="宋体" w:hAnsi="宋体"/>
                <w:szCs w:val="21"/>
                <w:highlight w:val="none"/>
              </w:rPr>
            </w:pPr>
            <w:r>
              <w:rPr>
                <w:rFonts w:hint="eastAsia" w:ascii="宋体" w:hAnsi="宋体"/>
                <w:szCs w:val="21"/>
                <w:highlight w:val="none"/>
              </w:rPr>
              <w:t>1</w:t>
            </w:r>
          </w:p>
        </w:tc>
        <w:tc>
          <w:tcPr>
            <w:tcW w:w="1254" w:type="dxa"/>
            <w:vAlign w:val="center"/>
          </w:tcPr>
          <w:p>
            <w:pPr>
              <w:widowControl/>
              <w:jc w:val="center"/>
              <w:rPr>
                <w:rFonts w:ascii="宋体" w:hAnsi="宋体"/>
                <w:szCs w:val="21"/>
                <w:highlight w:val="none"/>
              </w:rPr>
            </w:pPr>
            <w:r>
              <w:rPr>
                <w:rFonts w:ascii="宋体" w:hAnsi="宋体"/>
                <w:szCs w:val="21"/>
                <w:highlight w:val="none"/>
              </w:rPr>
              <w:t>（填本</w:t>
            </w:r>
            <w:r>
              <w:rPr>
                <w:rFonts w:hint="eastAsia" w:ascii="宋体" w:hAnsi="宋体"/>
                <w:szCs w:val="21"/>
                <w:highlight w:val="none"/>
              </w:rPr>
              <w:t>项目</w:t>
            </w:r>
            <w:r>
              <w:rPr>
                <w:rFonts w:ascii="宋体" w:hAnsi="宋体"/>
                <w:szCs w:val="21"/>
                <w:highlight w:val="none"/>
              </w:rPr>
              <w:t>投标单价）</w:t>
            </w:r>
          </w:p>
        </w:tc>
        <w:tc>
          <w:tcPr>
            <w:tcW w:w="1487" w:type="dxa"/>
            <w:vAlign w:val="center"/>
          </w:tcPr>
          <w:p>
            <w:pPr>
              <w:widowControl/>
              <w:jc w:val="center"/>
              <w:rPr>
                <w:rFonts w:ascii="宋体" w:hAnsi="宋体"/>
                <w:szCs w:val="21"/>
                <w:highlight w:val="none"/>
              </w:rPr>
            </w:pPr>
            <w:r>
              <w:rPr>
                <w:rFonts w:ascii="宋体" w:hAnsi="宋体"/>
                <w:szCs w:val="21"/>
                <w:highlight w:val="none"/>
              </w:rPr>
              <w:t>满足招标文件要求</w:t>
            </w:r>
          </w:p>
        </w:tc>
        <w:tc>
          <w:tcPr>
            <w:tcW w:w="831" w:type="dxa"/>
            <w:vAlign w:val="center"/>
          </w:tcPr>
          <w:p>
            <w:pPr>
              <w:widowControl/>
              <w:jc w:val="center"/>
              <w:rPr>
                <w:rFonts w:ascii="宋体" w:hAnsi="宋体"/>
                <w:szCs w:val="21"/>
                <w:highlight w:val="none"/>
              </w:rPr>
            </w:pPr>
          </w:p>
        </w:tc>
      </w:tr>
    </w:tbl>
    <w:p>
      <w:pPr>
        <w:spacing w:line="360" w:lineRule="auto"/>
        <w:ind w:firstLine="420" w:firstLineChars="200"/>
        <w:rPr>
          <w:rFonts w:ascii="宋体" w:hAnsi="宋体"/>
        </w:rPr>
      </w:pPr>
    </w:p>
    <w:p>
      <w:pPr>
        <w:spacing w:line="360" w:lineRule="auto"/>
        <w:ind w:firstLine="420" w:firstLineChars="200"/>
        <w:rPr>
          <w:rFonts w:ascii="宋体" w:hAnsi="宋体"/>
        </w:rPr>
      </w:pPr>
      <w:r>
        <w:rPr>
          <w:rFonts w:ascii="宋体" w:hAnsi="宋体"/>
        </w:rPr>
        <w:t>供应商(</w:t>
      </w:r>
      <w:r>
        <w:rPr>
          <w:rFonts w:hint="eastAsia" w:ascii="宋体" w:hAnsi="宋体"/>
        </w:rPr>
        <w:t>盖单位公章</w:t>
      </w:r>
      <w:r>
        <w:rPr>
          <w:rFonts w:ascii="宋体" w:hAnsi="宋体"/>
        </w:rPr>
        <w:t>)</w:t>
      </w:r>
    </w:p>
    <w:p>
      <w:pPr>
        <w:spacing w:line="360" w:lineRule="auto"/>
        <w:ind w:firstLine="420" w:firstLineChars="200"/>
        <w:rPr>
          <w:rFonts w:ascii="宋体" w:hAnsi="宋体"/>
        </w:rPr>
      </w:pPr>
      <w:r>
        <w:rPr>
          <w:rFonts w:hint="eastAsia" w:ascii="宋体" w:hAnsi="宋体"/>
        </w:rPr>
        <w:t xml:space="preserve">法定代表人或授权代理人（签字或盖章） </w:t>
      </w:r>
    </w:p>
    <w:p>
      <w:pPr>
        <w:spacing w:line="360" w:lineRule="auto"/>
        <w:ind w:firstLine="420" w:firstLineChars="200"/>
        <w:rPr>
          <w:rFonts w:ascii="宋体" w:hAnsi="宋体"/>
        </w:rPr>
      </w:pPr>
    </w:p>
    <w:p>
      <w:pPr>
        <w:spacing w:line="360" w:lineRule="auto"/>
        <w:ind w:firstLine="420" w:firstLineChars="200"/>
        <w:rPr>
          <w:rFonts w:ascii="宋体" w:hAnsi="宋体"/>
        </w:rPr>
      </w:pPr>
      <w:r>
        <w:rPr>
          <w:rFonts w:hint="eastAsia" w:ascii="宋体" w:hAnsi="宋体"/>
        </w:rPr>
        <w:t>备注：</w:t>
      </w:r>
    </w:p>
    <w:p>
      <w:pPr>
        <w:spacing w:line="360" w:lineRule="auto"/>
        <w:ind w:firstLine="422" w:firstLineChars="200"/>
        <w:rPr>
          <w:rFonts w:ascii="宋体" w:hAnsi="宋体"/>
          <w:b/>
        </w:rPr>
      </w:pPr>
      <w:r>
        <w:rPr>
          <w:rFonts w:hint="eastAsia" w:ascii="宋体" w:hAnsi="宋体"/>
          <w:b/>
        </w:rPr>
        <w:t>1.表中所列内容应符合供应商须知前附表中相关要求，且主要中标标的必须包括核心产品；</w:t>
      </w:r>
    </w:p>
    <w:p>
      <w:pPr>
        <w:spacing w:line="360" w:lineRule="auto"/>
        <w:ind w:firstLine="422" w:firstLineChars="200"/>
        <w:rPr>
          <w:rFonts w:ascii="宋体" w:hAnsi="宋体"/>
          <w:b/>
        </w:rPr>
      </w:pPr>
      <w:r>
        <w:rPr>
          <w:rFonts w:hint="eastAsia" w:ascii="宋体" w:hAnsi="宋体"/>
          <w:b/>
        </w:rPr>
        <w:t>2.中标供应商提供的以上承诺情况（含名称、规格型号、数量、单价、服务要求），经评</w:t>
      </w:r>
      <w:r>
        <w:rPr>
          <w:rFonts w:ascii="宋体" w:hAnsi="宋体"/>
          <w:b/>
        </w:rPr>
        <w:t>标委员会</w:t>
      </w:r>
      <w:r>
        <w:rPr>
          <w:rFonts w:hint="eastAsia" w:ascii="宋体" w:hAnsi="宋体"/>
          <w:b/>
        </w:rPr>
        <w:t>确认后，将按约定随评审结果公告。</w:t>
      </w:r>
    </w:p>
    <w:p>
      <w:pPr>
        <w:spacing w:line="360" w:lineRule="auto"/>
        <w:ind w:firstLine="420" w:firstLineChars="200"/>
        <w:rPr>
          <w:rFonts w:ascii="宋体" w:hAnsi="宋体"/>
        </w:rPr>
      </w:pPr>
    </w:p>
    <w:p>
      <w:pPr>
        <w:rPr>
          <w:rFonts w:ascii="宋体" w:hAnsi="宋体"/>
          <w:kern w:val="0"/>
          <w:szCs w:val="24"/>
        </w:rPr>
      </w:pPr>
      <w:r>
        <w:rPr>
          <w:sz w:val="30"/>
          <w:szCs w:val="30"/>
        </w:rPr>
        <w:br w:type="page"/>
      </w:r>
    </w:p>
    <w:p>
      <w:pPr>
        <w:pStyle w:val="7"/>
        <w:spacing w:line="500" w:lineRule="exact"/>
        <w:jc w:val="left"/>
        <w:rPr>
          <w:sz w:val="30"/>
          <w:szCs w:val="30"/>
        </w:rPr>
      </w:pPr>
      <w:r>
        <w:rPr>
          <w:rFonts w:hint="eastAsia"/>
          <w:sz w:val="30"/>
          <w:szCs w:val="30"/>
        </w:rPr>
        <w:t>九、享受政府采购优惠政策证明材料</w:t>
      </w:r>
    </w:p>
    <w:p>
      <w:pPr>
        <w:widowControl/>
        <w:shd w:val="clear" w:color="auto" w:fill="FFFFFF"/>
        <w:spacing w:before="300" w:after="225" w:line="360" w:lineRule="atLeast"/>
        <w:jc w:val="center"/>
        <w:rPr>
          <w:b/>
          <w:bCs/>
          <w:sz w:val="32"/>
          <w:szCs w:val="32"/>
        </w:rPr>
      </w:pPr>
      <w:r>
        <w:rPr>
          <w:rFonts w:hint="eastAsia"/>
          <w:b/>
          <w:bCs/>
          <w:sz w:val="32"/>
          <w:szCs w:val="32"/>
        </w:rPr>
        <w:t>中小企业投标价格计算表</w:t>
      </w:r>
    </w:p>
    <w:p>
      <w:pPr>
        <w:autoSpaceDE w:val="0"/>
        <w:autoSpaceDN w:val="0"/>
        <w:spacing w:line="480" w:lineRule="auto"/>
        <w:ind w:left="-840" w:leftChars="-400" w:right="-733" w:firstLine="480" w:firstLineChars="200"/>
        <w:rPr>
          <w:rFonts w:ascii="宋体" w:hAnsi="宋体"/>
          <w:sz w:val="24"/>
          <w:lang w:val="zh-CN"/>
        </w:rPr>
      </w:pPr>
      <w:r>
        <w:rPr>
          <w:rFonts w:hint="eastAsia" w:ascii="宋体" w:hAnsi="宋体"/>
          <w:sz w:val="24"/>
          <w:lang w:val="zh-CN"/>
        </w:rPr>
        <w:t>本单位郑重声明，根据《政府采购促进中小企业发展管理办法》（财库〔2020〕46号）的规定，本单位参加</w:t>
      </w:r>
      <w:r>
        <w:rPr>
          <w:rFonts w:hint="eastAsia" w:hAnsi="宋体"/>
          <w:sz w:val="24"/>
          <w:szCs w:val="28"/>
          <w:u w:val="single"/>
        </w:rPr>
        <w:t xml:space="preserve">   项目名称  </w:t>
      </w:r>
      <w:r>
        <w:rPr>
          <w:rFonts w:hint="eastAsia" w:hAnsi="宋体"/>
          <w:sz w:val="24"/>
          <w:szCs w:val="28"/>
        </w:rPr>
        <w:t>采购活动（项目编号：</w:t>
      </w:r>
      <w:r>
        <w:rPr>
          <w:rFonts w:hint="eastAsia" w:hAnsi="宋体"/>
          <w:sz w:val="24"/>
          <w:szCs w:val="28"/>
          <w:u w:val="single"/>
        </w:rPr>
        <w:t xml:space="preserve">      </w:t>
      </w:r>
      <w:r>
        <w:rPr>
          <w:rFonts w:hint="eastAsia" w:hAnsi="宋体"/>
          <w:sz w:val="24"/>
          <w:szCs w:val="28"/>
        </w:rPr>
        <w:t>），</w:t>
      </w:r>
      <w:r>
        <w:rPr>
          <w:rFonts w:hint="eastAsia" w:ascii="宋体" w:hAnsi="宋体"/>
          <w:sz w:val="24"/>
          <w:lang w:val="zh-CN"/>
        </w:rPr>
        <w:t>承诺：本单位投</w:t>
      </w:r>
      <w:r>
        <w:rPr>
          <w:rFonts w:ascii="宋体" w:hAnsi="宋体"/>
          <w:sz w:val="24"/>
          <w:lang w:val="zh-CN"/>
        </w:rPr>
        <w:t>标</w:t>
      </w:r>
      <w:r>
        <w:rPr>
          <w:rFonts w:hint="eastAsia" w:ascii="宋体" w:hAnsi="宋体"/>
          <w:sz w:val="24"/>
          <w:lang w:val="zh-CN"/>
        </w:rPr>
        <w:t>文件中所提供的货物</w:t>
      </w:r>
      <w:r>
        <w:rPr>
          <w:rFonts w:hint="eastAsia" w:ascii="宋体" w:hAnsi="宋体"/>
          <w:sz w:val="24"/>
        </w:rPr>
        <w:t>全部</w:t>
      </w:r>
      <w:r>
        <w:rPr>
          <w:rFonts w:hint="eastAsia" w:ascii="宋体" w:hAnsi="宋体"/>
          <w:sz w:val="24"/>
          <w:lang w:val="zh-CN"/>
        </w:rPr>
        <w:t>为小型、微型企业制造</w:t>
      </w:r>
      <w:r>
        <w:rPr>
          <w:rFonts w:hint="eastAsia" w:ascii="宋体" w:hAnsi="宋体"/>
          <w:sz w:val="24"/>
        </w:rPr>
        <w:t>，</w:t>
      </w:r>
      <w:r>
        <w:rPr>
          <w:rFonts w:hint="eastAsia" w:ascii="宋体" w:hAnsi="宋体"/>
          <w:sz w:val="24"/>
          <w:lang w:val="zh-CN"/>
        </w:rPr>
        <w:t>若被发现存在任何虚假、隐瞒情况，我单位承担由此产生的一切后果。</w:t>
      </w:r>
    </w:p>
    <w:p>
      <w:pPr>
        <w:autoSpaceDE w:val="0"/>
        <w:autoSpaceDN w:val="0"/>
        <w:spacing w:line="480" w:lineRule="auto"/>
        <w:ind w:left="-840" w:leftChars="-400" w:right="-733" w:firstLine="480" w:firstLineChars="200"/>
        <w:rPr>
          <w:rFonts w:ascii="宋体" w:hAnsi="宋体"/>
          <w:sz w:val="24"/>
          <w:lang w:val="zh-CN"/>
        </w:rPr>
      </w:pPr>
      <w:r>
        <w:rPr>
          <w:rFonts w:hint="eastAsia" w:ascii="宋体" w:hAnsi="宋体"/>
          <w:sz w:val="24"/>
          <w:lang w:val="zh-CN"/>
        </w:rPr>
        <w:t>本单位对上述声明的真实性负责。如有虚假，将依法承担相应责任。</w:t>
      </w:r>
    </w:p>
    <w:p>
      <w:pPr>
        <w:autoSpaceDE w:val="0"/>
        <w:autoSpaceDN w:val="0"/>
        <w:spacing w:line="480" w:lineRule="auto"/>
        <w:ind w:left="-840" w:leftChars="-400" w:right="-733" w:firstLine="480" w:firstLineChars="200"/>
        <w:rPr>
          <w:sz w:val="24"/>
          <w:szCs w:val="24"/>
        </w:rPr>
      </w:pPr>
      <w:r>
        <w:rPr>
          <w:rFonts w:hint="eastAsia" w:ascii="宋体" w:hAnsi="宋体"/>
          <w:sz w:val="24"/>
          <w:szCs w:val="24"/>
        </w:rPr>
        <w:t>人民币：元</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829"/>
        <w:gridCol w:w="610"/>
        <w:gridCol w:w="1099"/>
        <w:gridCol w:w="1098"/>
        <w:gridCol w:w="1132"/>
        <w:gridCol w:w="1322"/>
        <w:gridCol w:w="851"/>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33" w:type="dxa"/>
            <w:vAlign w:val="center"/>
          </w:tcPr>
          <w:p>
            <w:pPr>
              <w:jc w:val="center"/>
              <w:rPr>
                <w:rFonts w:ascii="宋体" w:hAnsi="宋体"/>
                <w:sz w:val="24"/>
                <w:szCs w:val="24"/>
              </w:rPr>
            </w:pPr>
            <w:r>
              <w:rPr>
                <w:rFonts w:hint="eastAsia" w:ascii="宋体" w:hAnsi="宋体"/>
                <w:sz w:val="24"/>
                <w:szCs w:val="24"/>
              </w:rPr>
              <w:t>序号</w:t>
            </w:r>
          </w:p>
        </w:tc>
        <w:tc>
          <w:tcPr>
            <w:tcW w:w="1829" w:type="dxa"/>
            <w:vAlign w:val="center"/>
          </w:tcPr>
          <w:p>
            <w:pPr>
              <w:jc w:val="center"/>
              <w:rPr>
                <w:rFonts w:ascii="宋体" w:hAnsi="宋体"/>
                <w:sz w:val="24"/>
                <w:szCs w:val="24"/>
              </w:rPr>
            </w:pPr>
            <w:r>
              <w:rPr>
                <w:rFonts w:hint="eastAsia" w:ascii="宋体" w:hAnsi="宋体"/>
                <w:sz w:val="24"/>
                <w:szCs w:val="24"/>
              </w:rPr>
              <w:t>货物</w:t>
            </w:r>
            <w:r>
              <w:rPr>
                <w:rFonts w:ascii="宋体" w:hAnsi="宋体"/>
                <w:sz w:val="24"/>
                <w:szCs w:val="24"/>
              </w:rPr>
              <w:t>名称</w:t>
            </w:r>
          </w:p>
        </w:tc>
        <w:tc>
          <w:tcPr>
            <w:tcW w:w="610" w:type="dxa"/>
            <w:vAlign w:val="center"/>
          </w:tcPr>
          <w:p>
            <w:pPr>
              <w:widowControl/>
              <w:jc w:val="center"/>
              <w:rPr>
                <w:rFonts w:ascii="宋体" w:hAnsi="宋体"/>
                <w:sz w:val="24"/>
                <w:szCs w:val="24"/>
              </w:rPr>
            </w:pPr>
            <w:r>
              <w:rPr>
                <w:rFonts w:hint="eastAsia" w:ascii="宋体" w:hAnsi="宋体"/>
                <w:sz w:val="24"/>
                <w:szCs w:val="24"/>
              </w:rPr>
              <w:t>数量</w:t>
            </w:r>
          </w:p>
        </w:tc>
        <w:tc>
          <w:tcPr>
            <w:tcW w:w="1099" w:type="dxa"/>
            <w:vAlign w:val="center"/>
          </w:tcPr>
          <w:p>
            <w:pPr>
              <w:jc w:val="center"/>
              <w:rPr>
                <w:rFonts w:ascii="宋体" w:hAnsi="宋体"/>
                <w:sz w:val="24"/>
                <w:szCs w:val="24"/>
              </w:rPr>
            </w:pPr>
            <w:r>
              <w:rPr>
                <w:rFonts w:hint="eastAsia" w:ascii="宋体" w:hAnsi="宋体"/>
                <w:sz w:val="24"/>
                <w:szCs w:val="24"/>
              </w:rPr>
              <w:t>单价</w:t>
            </w:r>
          </w:p>
        </w:tc>
        <w:tc>
          <w:tcPr>
            <w:tcW w:w="1098" w:type="dxa"/>
            <w:vAlign w:val="center"/>
          </w:tcPr>
          <w:p>
            <w:pPr>
              <w:jc w:val="center"/>
              <w:rPr>
                <w:rFonts w:ascii="宋体" w:hAnsi="宋体"/>
                <w:sz w:val="24"/>
                <w:szCs w:val="24"/>
              </w:rPr>
            </w:pPr>
            <w:r>
              <w:rPr>
                <w:rFonts w:hint="eastAsia" w:ascii="宋体" w:hAnsi="宋体"/>
                <w:sz w:val="24"/>
                <w:szCs w:val="24"/>
              </w:rPr>
              <w:t>小计</w:t>
            </w:r>
          </w:p>
        </w:tc>
        <w:tc>
          <w:tcPr>
            <w:tcW w:w="1132" w:type="dxa"/>
            <w:vAlign w:val="center"/>
          </w:tcPr>
          <w:p>
            <w:pPr>
              <w:jc w:val="center"/>
              <w:rPr>
                <w:rFonts w:ascii="宋体" w:hAnsi="宋体"/>
                <w:sz w:val="24"/>
                <w:szCs w:val="24"/>
              </w:rPr>
            </w:pPr>
            <w:r>
              <w:rPr>
                <w:rFonts w:hint="eastAsia" w:ascii="宋体" w:hAnsi="宋体"/>
                <w:sz w:val="24"/>
                <w:szCs w:val="24"/>
              </w:rPr>
              <w:t>折扣率</w:t>
            </w:r>
          </w:p>
        </w:tc>
        <w:tc>
          <w:tcPr>
            <w:tcW w:w="1322" w:type="dxa"/>
            <w:vAlign w:val="center"/>
          </w:tcPr>
          <w:p>
            <w:pPr>
              <w:jc w:val="center"/>
              <w:rPr>
                <w:rFonts w:ascii="宋体" w:hAnsi="宋体"/>
                <w:sz w:val="24"/>
                <w:szCs w:val="24"/>
              </w:rPr>
            </w:pPr>
            <w:r>
              <w:rPr>
                <w:rFonts w:hint="eastAsia" w:ascii="宋体" w:hAnsi="宋体"/>
                <w:sz w:val="24"/>
                <w:szCs w:val="24"/>
              </w:rPr>
              <w:t>扣除价格</w:t>
            </w:r>
          </w:p>
        </w:tc>
        <w:tc>
          <w:tcPr>
            <w:tcW w:w="851" w:type="dxa"/>
            <w:vAlign w:val="center"/>
          </w:tcPr>
          <w:p>
            <w:pPr>
              <w:jc w:val="center"/>
              <w:rPr>
                <w:rFonts w:ascii="宋体" w:hAnsi="宋体"/>
                <w:sz w:val="24"/>
                <w:szCs w:val="24"/>
              </w:rPr>
            </w:pPr>
            <w:r>
              <w:rPr>
                <w:rFonts w:hint="eastAsia" w:ascii="宋体" w:hAnsi="宋体"/>
                <w:sz w:val="24"/>
                <w:szCs w:val="24"/>
              </w:rPr>
              <w:t>生产厂家</w:t>
            </w:r>
          </w:p>
        </w:tc>
        <w:tc>
          <w:tcPr>
            <w:tcW w:w="1035" w:type="dxa"/>
            <w:vAlign w:val="center"/>
          </w:tcPr>
          <w:p>
            <w:pPr>
              <w:jc w:val="center"/>
              <w:rPr>
                <w:rFonts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33" w:type="dxa"/>
            <w:vAlign w:val="center"/>
          </w:tcPr>
          <w:p>
            <w:pPr>
              <w:jc w:val="center"/>
              <w:rPr>
                <w:rFonts w:ascii="宋体" w:hAnsi="宋体"/>
                <w:sz w:val="24"/>
                <w:szCs w:val="24"/>
              </w:rPr>
            </w:pPr>
            <w:r>
              <w:rPr>
                <w:rFonts w:ascii="宋体" w:hAnsi="宋体"/>
                <w:sz w:val="24"/>
                <w:szCs w:val="24"/>
              </w:rPr>
              <w:t>1</w:t>
            </w:r>
          </w:p>
        </w:tc>
        <w:tc>
          <w:tcPr>
            <w:tcW w:w="1829" w:type="dxa"/>
            <w:vAlign w:val="center"/>
          </w:tcPr>
          <w:p>
            <w:pPr>
              <w:jc w:val="center"/>
              <w:rPr>
                <w:rFonts w:ascii="宋体" w:hAnsi="宋体"/>
                <w:sz w:val="24"/>
                <w:szCs w:val="24"/>
              </w:rPr>
            </w:pPr>
          </w:p>
        </w:tc>
        <w:tc>
          <w:tcPr>
            <w:tcW w:w="610" w:type="dxa"/>
            <w:vAlign w:val="center"/>
          </w:tcPr>
          <w:p>
            <w:pPr>
              <w:jc w:val="center"/>
              <w:rPr>
                <w:rFonts w:ascii="宋体" w:hAnsi="宋体"/>
                <w:sz w:val="24"/>
                <w:szCs w:val="24"/>
              </w:rPr>
            </w:pPr>
          </w:p>
        </w:tc>
        <w:tc>
          <w:tcPr>
            <w:tcW w:w="1099" w:type="dxa"/>
            <w:vAlign w:val="center"/>
          </w:tcPr>
          <w:p>
            <w:pPr>
              <w:jc w:val="center"/>
              <w:rPr>
                <w:rFonts w:ascii="宋体" w:hAnsi="宋体"/>
                <w:sz w:val="24"/>
                <w:szCs w:val="24"/>
              </w:rPr>
            </w:pPr>
          </w:p>
        </w:tc>
        <w:tc>
          <w:tcPr>
            <w:tcW w:w="1098" w:type="dxa"/>
            <w:vAlign w:val="center"/>
          </w:tcPr>
          <w:p>
            <w:pPr>
              <w:jc w:val="center"/>
              <w:rPr>
                <w:rFonts w:ascii="宋体" w:hAnsi="宋体"/>
                <w:sz w:val="24"/>
                <w:szCs w:val="24"/>
              </w:rPr>
            </w:pPr>
          </w:p>
        </w:tc>
        <w:tc>
          <w:tcPr>
            <w:tcW w:w="1132" w:type="dxa"/>
            <w:vAlign w:val="center"/>
          </w:tcPr>
          <w:p>
            <w:pPr>
              <w:jc w:val="center"/>
              <w:rPr>
                <w:rFonts w:ascii="宋体" w:hAnsi="宋体"/>
                <w:sz w:val="24"/>
                <w:szCs w:val="24"/>
              </w:rPr>
            </w:pPr>
          </w:p>
        </w:tc>
        <w:tc>
          <w:tcPr>
            <w:tcW w:w="1322" w:type="dxa"/>
            <w:vAlign w:val="center"/>
          </w:tcPr>
          <w:p>
            <w:pPr>
              <w:jc w:val="center"/>
              <w:rPr>
                <w:rFonts w:ascii="宋体" w:hAnsi="宋体"/>
                <w:sz w:val="24"/>
                <w:szCs w:val="24"/>
              </w:rPr>
            </w:pPr>
          </w:p>
        </w:tc>
        <w:tc>
          <w:tcPr>
            <w:tcW w:w="851" w:type="dxa"/>
            <w:vAlign w:val="center"/>
          </w:tcPr>
          <w:p>
            <w:pPr>
              <w:jc w:val="center"/>
              <w:rPr>
                <w:rFonts w:ascii="宋体" w:hAnsi="宋体"/>
                <w:sz w:val="24"/>
                <w:szCs w:val="24"/>
              </w:rPr>
            </w:pPr>
          </w:p>
        </w:tc>
        <w:tc>
          <w:tcPr>
            <w:tcW w:w="1035" w:type="dxa"/>
            <w:vMerge w:val="restart"/>
            <w:vAlign w:val="center"/>
          </w:tcPr>
          <w:p>
            <w:pPr>
              <w:spacing w:line="360" w:lineRule="auto"/>
              <w:rPr>
                <w:rFonts w:ascii="宋体" w:hAnsi="宋体"/>
                <w:sz w:val="24"/>
                <w:szCs w:val="24"/>
              </w:rPr>
            </w:pPr>
            <w:r>
              <w:rPr>
                <w:rFonts w:hint="eastAsia" w:ascii="宋体" w:hAnsi="宋体"/>
                <w:sz w:val="24"/>
                <w:szCs w:val="24"/>
              </w:rPr>
              <w:t>须提供《中小企业声明函》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33" w:type="dxa"/>
            <w:vAlign w:val="center"/>
          </w:tcPr>
          <w:p>
            <w:pPr>
              <w:jc w:val="center"/>
              <w:rPr>
                <w:rFonts w:ascii="宋体" w:hAnsi="宋体"/>
                <w:sz w:val="24"/>
                <w:szCs w:val="24"/>
              </w:rPr>
            </w:pPr>
            <w:r>
              <w:rPr>
                <w:rFonts w:ascii="宋体" w:hAnsi="宋体"/>
                <w:sz w:val="24"/>
                <w:szCs w:val="24"/>
              </w:rPr>
              <w:t>2</w:t>
            </w:r>
          </w:p>
        </w:tc>
        <w:tc>
          <w:tcPr>
            <w:tcW w:w="1829" w:type="dxa"/>
            <w:vAlign w:val="center"/>
          </w:tcPr>
          <w:p>
            <w:pPr>
              <w:jc w:val="center"/>
              <w:rPr>
                <w:rFonts w:ascii="宋体" w:hAnsi="宋体"/>
                <w:sz w:val="24"/>
                <w:szCs w:val="24"/>
              </w:rPr>
            </w:pPr>
          </w:p>
        </w:tc>
        <w:tc>
          <w:tcPr>
            <w:tcW w:w="610" w:type="dxa"/>
            <w:vAlign w:val="center"/>
          </w:tcPr>
          <w:p>
            <w:pPr>
              <w:jc w:val="center"/>
              <w:rPr>
                <w:rFonts w:ascii="宋体" w:hAnsi="宋体"/>
                <w:sz w:val="24"/>
                <w:szCs w:val="24"/>
              </w:rPr>
            </w:pPr>
          </w:p>
        </w:tc>
        <w:tc>
          <w:tcPr>
            <w:tcW w:w="1099" w:type="dxa"/>
            <w:vAlign w:val="center"/>
          </w:tcPr>
          <w:p>
            <w:pPr>
              <w:jc w:val="center"/>
              <w:rPr>
                <w:rFonts w:ascii="宋体" w:hAnsi="宋体"/>
                <w:sz w:val="24"/>
                <w:szCs w:val="24"/>
              </w:rPr>
            </w:pPr>
          </w:p>
        </w:tc>
        <w:tc>
          <w:tcPr>
            <w:tcW w:w="1098" w:type="dxa"/>
            <w:vAlign w:val="center"/>
          </w:tcPr>
          <w:p>
            <w:pPr>
              <w:jc w:val="center"/>
              <w:rPr>
                <w:rFonts w:ascii="宋体" w:hAnsi="宋体"/>
                <w:sz w:val="24"/>
                <w:szCs w:val="24"/>
              </w:rPr>
            </w:pPr>
          </w:p>
        </w:tc>
        <w:tc>
          <w:tcPr>
            <w:tcW w:w="1132" w:type="dxa"/>
            <w:vAlign w:val="center"/>
          </w:tcPr>
          <w:p>
            <w:pPr>
              <w:jc w:val="center"/>
              <w:rPr>
                <w:rFonts w:ascii="宋体" w:hAnsi="宋体"/>
                <w:sz w:val="24"/>
                <w:szCs w:val="24"/>
              </w:rPr>
            </w:pPr>
          </w:p>
        </w:tc>
        <w:tc>
          <w:tcPr>
            <w:tcW w:w="1322" w:type="dxa"/>
            <w:vAlign w:val="center"/>
          </w:tcPr>
          <w:p>
            <w:pPr>
              <w:jc w:val="center"/>
              <w:rPr>
                <w:rFonts w:ascii="宋体" w:hAnsi="宋体"/>
                <w:sz w:val="24"/>
                <w:szCs w:val="24"/>
              </w:rPr>
            </w:pPr>
          </w:p>
        </w:tc>
        <w:tc>
          <w:tcPr>
            <w:tcW w:w="851" w:type="dxa"/>
            <w:vAlign w:val="center"/>
          </w:tcPr>
          <w:p>
            <w:pPr>
              <w:jc w:val="center"/>
              <w:rPr>
                <w:rFonts w:ascii="宋体" w:hAnsi="宋体"/>
                <w:sz w:val="24"/>
                <w:szCs w:val="24"/>
              </w:rPr>
            </w:pPr>
          </w:p>
        </w:tc>
        <w:tc>
          <w:tcPr>
            <w:tcW w:w="1035" w:type="dxa"/>
            <w:vMerge w:val="continue"/>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33" w:type="dxa"/>
            <w:vAlign w:val="center"/>
          </w:tcPr>
          <w:p>
            <w:pPr>
              <w:jc w:val="center"/>
              <w:rPr>
                <w:rFonts w:ascii="宋体" w:hAnsi="宋体"/>
                <w:sz w:val="24"/>
                <w:szCs w:val="24"/>
              </w:rPr>
            </w:pPr>
            <w:r>
              <w:rPr>
                <w:rFonts w:ascii="宋体" w:hAnsi="宋体"/>
                <w:sz w:val="24"/>
                <w:szCs w:val="24"/>
              </w:rPr>
              <w:t>3</w:t>
            </w:r>
          </w:p>
        </w:tc>
        <w:tc>
          <w:tcPr>
            <w:tcW w:w="1829" w:type="dxa"/>
            <w:vAlign w:val="center"/>
          </w:tcPr>
          <w:p>
            <w:pPr>
              <w:jc w:val="center"/>
              <w:rPr>
                <w:rFonts w:ascii="宋体" w:hAnsi="宋体"/>
                <w:sz w:val="24"/>
                <w:szCs w:val="24"/>
              </w:rPr>
            </w:pPr>
          </w:p>
        </w:tc>
        <w:tc>
          <w:tcPr>
            <w:tcW w:w="610" w:type="dxa"/>
            <w:vAlign w:val="center"/>
          </w:tcPr>
          <w:p>
            <w:pPr>
              <w:jc w:val="center"/>
              <w:rPr>
                <w:rFonts w:ascii="宋体" w:hAnsi="宋体"/>
                <w:sz w:val="24"/>
                <w:szCs w:val="24"/>
              </w:rPr>
            </w:pPr>
          </w:p>
        </w:tc>
        <w:tc>
          <w:tcPr>
            <w:tcW w:w="1099" w:type="dxa"/>
            <w:vAlign w:val="center"/>
          </w:tcPr>
          <w:p>
            <w:pPr>
              <w:jc w:val="center"/>
              <w:rPr>
                <w:rFonts w:ascii="宋体" w:hAnsi="宋体"/>
                <w:sz w:val="24"/>
                <w:szCs w:val="24"/>
              </w:rPr>
            </w:pPr>
          </w:p>
        </w:tc>
        <w:tc>
          <w:tcPr>
            <w:tcW w:w="1098" w:type="dxa"/>
            <w:vAlign w:val="center"/>
          </w:tcPr>
          <w:p>
            <w:pPr>
              <w:jc w:val="center"/>
              <w:rPr>
                <w:rFonts w:ascii="宋体" w:hAnsi="宋体"/>
                <w:sz w:val="24"/>
                <w:szCs w:val="24"/>
              </w:rPr>
            </w:pPr>
          </w:p>
        </w:tc>
        <w:tc>
          <w:tcPr>
            <w:tcW w:w="1132" w:type="dxa"/>
            <w:vAlign w:val="center"/>
          </w:tcPr>
          <w:p>
            <w:pPr>
              <w:jc w:val="center"/>
              <w:rPr>
                <w:rFonts w:ascii="宋体" w:hAnsi="宋体"/>
                <w:sz w:val="24"/>
                <w:szCs w:val="24"/>
              </w:rPr>
            </w:pPr>
          </w:p>
        </w:tc>
        <w:tc>
          <w:tcPr>
            <w:tcW w:w="1322" w:type="dxa"/>
            <w:vAlign w:val="center"/>
          </w:tcPr>
          <w:p>
            <w:pPr>
              <w:jc w:val="center"/>
              <w:rPr>
                <w:rFonts w:ascii="宋体" w:hAnsi="宋体"/>
                <w:sz w:val="24"/>
                <w:szCs w:val="24"/>
              </w:rPr>
            </w:pPr>
          </w:p>
        </w:tc>
        <w:tc>
          <w:tcPr>
            <w:tcW w:w="851" w:type="dxa"/>
            <w:vAlign w:val="center"/>
          </w:tcPr>
          <w:p>
            <w:pPr>
              <w:jc w:val="center"/>
              <w:rPr>
                <w:rFonts w:ascii="宋体" w:hAnsi="宋体"/>
                <w:sz w:val="24"/>
                <w:szCs w:val="24"/>
              </w:rPr>
            </w:pPr>
          </w:p>
        </w:tc>
        <w:tc>
          <w:tcPr>
            <w:tcW w:w="1035" w:type="dxa"/>
            <w:vMerge w:val="continue"/>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33" w:type="dxa"/>
            <w:vAlign w:val="center"/>
          </w:tcPr>
          <w:p>
            <w:pPr>
              <w:jc w:val="center"/>
              <w:rPr>
                <w:rFonts w:ascii="宋体" w:hAnsi="宋体"/>
                <w:sz w:val="24"/>
                <w:szCs w:val="24"/>
              </w:rPr>
            </w:pPr>
            <w:r>
              <w:rPr>
                <w:rFonts w:hint="eastAsia" w:ascii="宋体" w:hAnsi="宋体"/>
                <w:sz w:val="24"/>
                <w:szCs w:val="24"/>
              </w:rPr>
              <w:t>……</w:t>
            </w:r>
          </w:p>
        </w:tc>
        <w:tc>
          <w:tcPr>
            <w:tcW w:w="1829" w:type="dxa"/>
            <w:vAlign w:val="center"/>
          </w:tcPr>
          <w:p>
            <w:pPr>
              <w:jc w:val="center"/>
              <w:rPr>
                <w:rFonts w:ascii="宋体" w:hAnsi="宋体"/>
                <w:sz w:val="24"/>
                <w:szCs w:val="24"/>
              </w:rPr>
            </w:pPr>
          </w:p>
        </w:tc>
        <w:tc>
          <w:tcPr>
            <w:tcW w:w="610" w:type="dxa"/>
            <w:vAlign w:val="center"/>
          </w:tcPr>
          <w:p>
            <w:pPr>
              <w:jc w:val="center"/>
              <w:rPr>
                <w:rFonts w:ascii="宋体" w:hAnsi="宋体"/>
                <w:sz w:val="24"/>
                <w:szCs w:val="24"/>
              </w:rPr>
            </w:pPr>
          </w:p>
        </w:tc>
        <w:tc>
          <w:tcPr>
            <w:tcW w:w="1099" w:type="dxa"/>
            <w:vAlign w:val="center"/>
          </w:tcPr>
          <w:p>
            <w:pPr>
              <w:jc w:val="center"/>
              <w:rPr>
                <w:rFonts w:ascii="宋体" w:hAnsi="宋体"/>
                <w:sz w:val="24"/>
                <w:szCs w:val="24"/>
              </w:rPr>
            </w:pPr>
          </w:p>
        </w:tc>
        <w:tc>
          <w:tcPr>
            <w:tcW w:w="1098" w:type="dxa"/>
            <w:vAlign w:val="center"/>
          </w:tcPr>
          <w:p>
            <w:pPr>
              <w:jc w:val="center"/>
              <w:rPr>
                <w:rFonts w:ascii="宋体" w:hAnsi="宋体"/>
                <w:sz w:val="24"/>
                <w:szCs w:val="24"/>
              </w:rPr>
            </w:pPr>
          </w:p>
        </w:tc>
        <w:tc>
          <w:tcPr>
            <w:tcW w:w="1132" w:type="dxa"/>
            <w:vAlign w:val="center"/>
          </w:tcPr>
          <w:p>
            <w:pPr>
              <w:jc w:val="center"/>
              <w:rPr>
                <w:rFonts w:ascii="宋体" w:hAnsi="宋体"/>
                <w:sz w:val="24"/>
                <w:szCs w:val="24"/>
              </w:rPr>
            </w:pPr>
          </w:p>
        </w:tc>
        <w:tc>
          <w:tcPr>
            <w:tcW w:w="1322" w:type="dxa"/>
            <w:vAlign w:val="center"/>
          </w:tcPr>
          <w:p>
            <w:pPr>
              <w:jc w:val="center"/>
              <w:rPr>
                <w:rFonts w:ascii="宋体" w:hAnsi="宋体"/>
                <w:sz w:val="24"/>
                <w:szCs w:val="24"/>
              </w:rPr>
            </w:pPr>
          </w:p>
        </w:tc>
        <w:tc>
          <w:tcPr>
            <w:tcW w:w="851" w:type="dxa"/>
            <w:vAlign w:val="center"/>
          </w:tcPr>
          <w:p>
            <w:pPr>
              <w:jc w:val="center"/>
              <w:rPr>
                <w:rFonts w:ascii="宋体" w:hAnsi="宋体"/>
                <w:sz w:val="24"/>
                <w:szCs w:val="24"/>
              </w:rPr>
            </w:pPr>
          </w:p>
        </w:tc>
        <w:tc>
          <w:tcPr>
            <w:tcW w:w="1035" w:type="dxa"/>
            <w:vMerge w:val="continue"/>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562" w:type="dxa"/>
            <w:gridSpan w:val="2"/>
            <w:vAlign w:val="center"/>
          </w:tcPr>
          <w:p>
            <w:pPr>
              <w:jc w:val="center"/>
              <w:rPr>
                <w:rFonts w:ascii="宋体" w:hAnsi="宋体"/>
                <w:b/>
                <w:sz w:val="24"/>
                <w:szCs w:val="24"/>
              </w:rPr>
            </w:pPr>
            <w:r>
              <w:rPr>
                <w:rFonts w:hint="eastAsia" w:ascii="宋体" w:hAnsi="宋体"/>
                <w:b/>
                <w:sz w:val="24"/>
                <w:szCs w:val="24"/>
              </w:rPr>
              <w:t>合计</w:t>
            </w:r>
          </w:p>
        </w:tc>
        <w:tc>
          <w:tcPr>
            <w:tcW w:w="610" w:type="dxa"/>
            <w:vAlign w:val="center"/>
          </w:tcPr>
          <w:p>
            <w:pPr>
              <w:jc w:val="center"/>
              <w:rPr>
                <w:rFonts w:ascii="宋体" w:hAnsi="宋体"/>
                <w:sz w:val="24"/>
                <w:szCs w:val="24"/>
              </w:rPr>
            </w:pPr>
            <w:r>
              <w:rPr>
                <w:rFonts w:hint="eastAsia" w:ascii="宋体" w:hAnsi="宋体"/>
                <w:sz w:val="24"/>
                <w:szCs w:val="24"/>
              </w:rPr>
              <w:t>/</w:t>
            </w:r>
          </w:p>
        </w:tc>
        <w:tc>
          <w:tcPr>
            <w:tcW w:w="1099" w:type="dxa"/>
            <w:vAlign w:val="center"/>
          </w:tcPr>
          <w:p>
            <w:pPr>
              <w:jc w:val="center"/>
              <w:rPr>
                <w:rFonts w:ascii="宋体" w:hAnsi="宋体"/>
                <w:sz w:val="24"/>
                <w:szCs w:val="24"/>
              </w:rPr>
            </w:pPr>
            <w:r>
              <w:rPr>
                <w:rFonts w:hint="eastAsia" w:ascii="宋体" w:hAnsi="宋体"/>
                <w:sz w:val="24"/>
                <w:szCs w:val="24"/>
              </w:rPr>
              <w:t>/</w:t>
            </w:r>
          </w:p>
        </w:tc>
        <w:tc>
          <w:tcPr>
            <w:tcW w:w="1098" w:type="dxa"/>
            <w:vAlign w:val="center"/>
          </w:tcPr>
          <w:p>
            <w:pPr>
              <w:jc w:val="center"/>
              <w:rPr>
                <w:rFonts w:ascii="宋体" w:hAnsi="宋体"/>
                <w:sz w:val="24"/>
                <w:szCs w:val="24"/>
              </w:rPr>
            </w:pPr>
          </w:p>
        </w:tc>
        <w:tc>
          <w:tcPr>
            <w:tcW w:w="1132" w:type="dxa"/>
            <w:vAlign w:val="center"/>
          </w:tcPr>
          <w:p>
            <w:pPr>
              <w:jc w:val="center"/>
              <w:rPr>
                <w:rFonts w:ascii="宋体" w:hAnsi="宋体"/>
                <w:sz w:val="24"/>
                <w:szCs w:val="24"/>
              </w:rPr>
            </w:pPr>
            <w:r>
              <w:rPr>
                <w:rFonts w:hint="eastAsia" w:ascii="宋体" w:hAnsi="宋体"/>
                <w:sz w:val="24"/>
                <w:szCs w:val="24"/>
              </w:rPr>
              <w:t>/</w:t>
            </w:r>
          </w:p>
        </w:tc>
        <w:tc>
          <w:tcPr>
            <w:tcW w:w="1322" w:type="dxa"/>
            <w:vAlign w:val="center"/>
          </w:tcPr>
          <w:p>
            <w:pPr>
              <w:jc w:val="center"/>
              <w:rPr>
                <w:rFonts w:ascii="宋体" w:hAnsi="宋体"/>
                <w:sz w:val="24"/>
                <w:szCs w:val="24"/>
              </w:rPr>
            </w:pPr>
          </w:p>
        </w:tc>
        <w:tc>
          <w:tcPr>
            <w:tcW w:w="851" w:type="dxa"/>
            <w:vAlign w:val="center"/>
          </w:tcPr>
          <w:p>
            <w:pPr>
              <w:jc w:val="center"/>
              <w:rPr>
                <w:rFonts w:ascii="宋体" w:hAnsi="宋体"/>
                <w:sz w:val="24"/>
                <w:szCs w:val="24"/>
              </w:rPr>
            </w:pPr>
            <w:r>
              <w:rPr>
                <w:rFonts w:hint="eastAsia" w:ascii="宋体" w:hAnsi="宋体"/>
                <w:sz w:val="24"/>
                <w:szCs w:val="24"/>
              </w:rPr>
              <w:t>/</w:t>
            </w:r>
          </w:p>
        </w:tc>
        <w:tc>
          <w:tcPr>
            <w:tcW w:w="1035" w:type="dxa"/>
            <w:vAlign w:val="center"/>
          </w:tcPr>
          <w:p>
            <w:pPr>
              <w:jc w:val="center"/>
              <w:rPr>
                <w:rFonts w:ascii="宋体" w:hAnsi="宋体"/>
                <w:sz w:val="24"/>
                <w:szCs w:val="24"/>
              </w:rPr>
            </w:pPr>
            <w:r>
              <w:rPr>
                <w:rFonts w:hint="eastAsia" w:ascii="宋体" w:hAnsi="宋体"/>
                <w:sz w:val="24"/>
                <w:szCs w:val="24"/>
              </w:rPr>
              <w:t>/</w:t>
            </w:r>
          </w:p>
        </w:tc>
      </w:tr>
    </w:tbl>
    <w:p>
      <w:pPr>
        <w:adjustRightInd w:val="0"/>
        <w:snapToGrid w:val="0"/>
        <w:spacing w:line="360" w:lineRule="auto"/>
        <w:rPr>
          <w:rFonts w:ascii="宋体" w:hAnsi="宋体"/>
          <w:b/>
          <w:bCs/>
          <w:szCs w:val="21"/>
        </w:rPr>
      </w:pPr>
    </w:p>
    <w:p>
      <w:pPr>
        <w:adjustRightInd w:val="0"/>
        <w:snapToGrid w:val="0"/>
        <w:spacing w:line="360" w:lineRule="auto"/>
        <w:rPr>
          <w:rFonts w:ascii="宋体"/>
          <w:b/>
          <w:bCs/>
          <w:szCs w:val="21"/>
        </w:rPr>
      </w:pPr>
      <w:r>
        <w:rPr>
          <w:rFonts w:hint="eastAsia" w:ascii="宋体" w:hAnsi="宋体"/>
          <w:b/>
          <w:bCs/>
          <w:szCs w:val="21"/>
        </w:rPr>
        <w:t>备注：</w:t>
      </w:r>
    </w:p>
    <w:p>
      <w:pPr>
        <w:adjustRightInd w:val="0"/>
        <w:snapToGrid w:val="0"/>
        <w:spacing w:line="360" w:lineRule="auto"/>
        <w:jc w:val="left"/>
        <w:rPr>
          <w:rFonts w:ascii="宋体"/>
          <w:b/>
          <w:bCs/>
          <w:szCs w:val="21"/>
        </w:rPr>
      </w:pPr>
      <w:r>
        <w:rPr>
          <w:rFonts w:ascii="宋体" w:hAnsi="宋体"/>
          <w:b/>
          <w:szCs w:val="21"/>
        </w:rPr>
        <w:t>1.</w:t>
      </w:r>
      <w:r>
        <w:rPr>
          <w:rFonts w:hint="eastAsia" w:ascii="宋体" w:hAnsi="宋体"/>
          <w:b/>
          <w:szCs w:val="21"/>
        </w:rPr>
        <w:t>表中所列货物应为投标供应商满足本招</w:t>
      </w:r>
      <w:r>
        <w:rPr>
          <w:rFonts w:ascii="宋体" w:hAnsi="宋体"/>
          <w:b/>
          <w:szCs w:val="21"/>
        </w:rPr>
        <w:t>标</w:t>
      </w:r>
      <w:r>
        <w:rPr>
          <w:rFonts w:hint="eastAsia" w:ascii="宋体" w:hAnsi="宋体"/>
          <w:b/>
          <w:szCs w:val="21"/>
        </w:rPr>
        <w:t>文件要求的小型、微型企业制造</w:t>
      </w:r>
      <w:r>
        <w:rPr>
          <w:rFonts w:hint="eastAsia" w:ascii="宋体" w:hAnsi="宋体"/>
          <w:b/>
          <w:bCs/>
          <w:szCs w:val="21"/>
        </w:rPr>
        <w:t>；投标供应商出具的中小企业声明函（见附件）须随本声明函同时提供，否则该产品不予认可为</w:t>
      </w:r>
      <w:r>
        <w:rPr>
          <w:rFonts w:hint="eastAsia" w:ascii="宋体" w:hAnsi="宋体"/>
          <w:b/>
          <w:szCs w:val="21"/>
        </w:rPr>
        <w:t>小型、微型</w:t>
      </w:r>
      <w:r>
        <w:rPr>
          <w:rFonts w:hint="eastAsia" w:ascii="宋体" w:hAnsi="宋体"/>
          <w:b/>
          <w:bCs/>
          <w:szCs w:val="21"/>
        </w:rPr>
        <w:t>企业</w:t>
      </w:r>
      <w:r>
        <w:rPr>
          <w:rFonts w:hint="eastAsia" w:ascii="宋体" w:hAnsi="宋体"/>
          <w:b/>
          <w:szCs w:val="21"/>
        </w:rPr>
        <w:t>制造的货物</w:t>
      </w:r>
      <w:r>
        <w:rPr>
          <w:rFonts w:hint="eastAsia" w:ascii="宋体" w:hAnsi="宋体"/>
          <w:b/>
          <w:bCs/>
          <w:szCs w:val="21"/>
        </w:rPr>
        <w:t>。</w:t>
      </w:r>
    </w:p>
    <w:p>
      <w:pPr>
        <w:adjustRightInd w:val="0"/>
        <w:snapToGrid w:val="0"/>
        <w:spacing w:line="360" w:lineRule="auto"/>
        <w:rPr>
          <w:rFonts w:ascii="宋体" w:hAnsi="宋体"/>
          <w:b/>
          <w:bCs/>
          <w:szCs w:val="21"/>
        </w:rPr>
      </w:pPr>
      <w:r>
        <w:rPr>
          <w:rFonts w:ascii="宋体" w:hAnsi="宋体"/>
          <w:b/>
          <w:szCs w:val="21"/>
        </w:rPr>
        <w:t>2.</w:t>
      </w:r>
      <w:r>
        <w:rPr>
          <w:rFonts w:hint="eastAsia" w:ascii="宋体" w:hAnsi="宋体"/>
          <w:b/>
          <w:bCs/>
          <w:szCs w:val="21"/>
        </w:rPr>
        <w:t>对排名第一的中标供应商提供的中小企业声明函（见附件），随评审结果一并公示。</w:t>
      </w:r>
    </w:p>
    <w:p>
      <w:pPr>
        <w:adjustRightInd w:val="0"/>
        <w:snapToGrid w:val="0"/>
        <w:spacing w:line="360" w:lineRule="auto"/>
        <w:rPr>
          <w:rFonts w:ascii="宋体" w:hAnsi="宋体"/>
          <w:b/>
          <w:bCs/>
          <w:sz w:val="24"/>
          <w:szCs w:val="28"/>
        </w:rPr>
      </w:pPr>
    </w:p>
    <w:p>
      <w:pPr>
        <w:spacing w:line="360" w:lineRule="auto"/>
        <w:ind w:firstLine="4245" w:firstLineChars="1762"/>
        <w:rPr>
          <w:rFonts w:ascii="宋体" w:hAnsi="宋体"/>
          <w:b/>
          <w:sz w:val="24"/>
        </w:rPr>
      </w:pPr>
    </w:p>
    <w:p>
      <w:pPr>
        <w:spacing w:line="360" w:lineRule="auto"/>
        <w:ind w:firstLine="4245" w:firstLineChars="1762"/>
        <w:rPr>
          <w:rFonts w:ascii="宋体"/>
          <w:b/>
          <w:sz w:val="24"/>
          <w:u w:val="single"/>
        </w:rPr>
      </w:pPr>
      <w:r>
        <w:rPr>
          <w:rFonts w:hint="eastAsia" w:ascii="宋体" w:hAnsi="宋体"/>
          <w:b/>
          <w:sz w:val="24"/>
        </w:rPr>
        <w:t>企业名称（盖章）：</w:t>
      </w:r>
      <w:r>
        <w:rPr>
          <w:rFonts w:ascii="宋体" w:hAnsi="宋体"/>
          <w:b/>
          <w:sz w:val="24"/>
          <w:u w:val="single"/>
        </w:rPr>
        <w:t xml:space="preserve">                     </w:t>
      </w:r>
    </w:p>
    <w:p>
      <w:pPr>
        <w:tabs>
          <w:tab w:val="left" w:pos="4620"/>
        </w:tabs>
        <w:spacing w:line="360" w:lineRule="auto"/>
        <w:ind w:firstLine="4269" w:firstLineChars="1772"/>
        <w:rPr>
          <w:rFonts w:ascii="宋体"/>
          <w:sz w:val="24"/>
          <w:u w:val="single"/>
        </w:rPr>
      </w:pPr>
      <w:r>
        <w:rPr>
          <w:rFonts w:hint="eastAsia" w:ascii="宋体" w:hAnsi="宋体"/>
          <w:b/>
          <w:sz w:val="24"/>
        </w:rPr>
        <w:t>日</w:t>
      </w:r>
      <w:r>
        <w:rPr>
          <w:rFonts w:ascii="宋体" w:hAnsi="宋体"/>
          <w:b/>
          <w:sz w:val="24"/>
        </w:rPr>
        <w:t xml:space="preserve">      </w:t>
      </w:r>
      <w:r>
        <w:rPr>
          <w:rFonts w:hint="eastAsia" w:ascii="宋体" w:hAnsi="宋体"/>
          <w:b/>
          <w:sz w:val="24"/>
        </w:rPr>
        <w:t>期</w:t>
      </w:r>
      <w:r>
        <w:rPr>
          <w:rFonts w:hint="eastAsia" w:ascii="宋体" w:hAnsi="宋体"/>
          <w:sz w:val="24"/>
        </w:rPr>
        <w:t>：</w:t>
      </w:r>
      <w:r>
        <w:rPr>
          <w:rFonts w:ascii="宋体" w:hAnsi="宋体"/>
          <w:sz w:val="24"/>
          <w:u w:val="single"/>
        </w:rPr>
        <w:t xml:space="preserve">                     </w:t>
      </w:r>
    </w:p>
    <w:p>
      <w:pPr>
        <w:tabs>
          <w:tab w:val="left" w:pos="4620"/>
        </w:tabs>
        <w:spacing w:line="360" w:lineRule="auto"/>
        <w:ind w:firstLine="4252" w:firstLineChars="1772"/>
        <w:rPr>
          <w:rFonts w:ascii="宋体"/>
          <w:sz w:val="24"/>
          <w:u w:val="single"/>
        </w:rPr>
      </w:pPr>
    </w:p>
    <w:p>
      <w:pPr>
        <w:adjustRightInd w:val="0"/>
        <w:snapToGrid w:val="0"/>
        <w:spacing w:line="360" w:lineRule="auto"/>
        <w:rPr>
          <w:rFonts w:ascii="宋体" w:hAnsi="宋体"/>
          <w:bCs/>
          <w:sz w:val="24"/>
          <w:szCs w:val="28"/>
        </w:rPr>
      </w:pPr>
    </w:p>
    <w:p>
      <w:pPr>
        <w:adjustRightInd w:val="0"/>
        <w:snapToGrid w:val="0"/>
        <w:spacing w:line="360" w:lineRule="auto"/>
        <w:rPr>
          <w:rFonts w:ascii="宋体" w:hAnsi="宋体"/>
          <w:bCs/>
          <w:sz w:val="24"/>
          <w:szCs w:val="28"/>
        </w:rPr>
      </w:pPr>
    </w:p>
    <w:p>
      <w:pPr>
        <w:adjustRightInd w:val="0"/>
        <w:snapToGrid w:val="0"/>
        <w:spacing w:line="360" w:lineRule="auto"/>
        <w:rPr>
          <w:rFonts w:ascii="宋体" w:hAnsi="宋体"/>
          <w:bCs/>
          <w:sz w:val="24"/>
          <w:szCs w:val="28"/>
        </w:rPr>
      </w:pPr>
    </w:p>
    <w:p>
      <w:pPr>
        <w:adjustRightInd w:val="0"/>
        <w:snapToGrid w:val="0"/>
        <w:spacing w:line="360" w:lineRule="auto"/>
        <w:rPr>
          <w:rFonts w:ascii="宋体" w:hAnsi="宋体"/>
          <w:bCs/>
          <w:sz w:val="24"/>
          <w:szCs w:val="28"/>
        </w:rPr>
      </w:pPr>
      <w:r>
        <w:rPr>
          <w:rFonts w:hint="eastAsia" w:ascii="宋体" w:hAnsi="宋体"/>
          <w:bCs/>
          <w:sz w:val="24"/>
          <w:szCs w:val="28"/>
        </w:rPr>
        <w:t>示例：货物采购项目中某中小企业投标总价为180元，其中投标项目A、B、C、D   (A、B分别为小型企业和微型企业提供的货物，C、D 为大型企业或中型企业或小型企业或微型企业提供的服务)，则上表填写如下：</w:t>
      </w:r>
    </w:p>
    <w:tbl>
      <w:tblPr>
        <w:tblStyle w:val="19"/>
        <w:tblW w:w="9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400"/>
        <w:gridCol w:w="850"/>
        <w:gridCol w:w="851"/>
        <w:gridCol w:w="992"/>
        <w:gridCol w:w="992"/>
        <w:gridCol w:w="1276"/>
        <w:gridCol w:w="1418"/>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33" w:type="dxa"/>
            <w:vAlign w:val="center"/>
          </w:tcPr>
          <w:p>
            <w:pPr>
              <w:jc w:val="center"/>
              <w:rPr>
                <w:rFonts w:ascii="宋体" w:hAnsi="宋体"/>
                <w:sz w:val="24"/>
                <w:szCs w:val="24"/>
              </w:rPr>
            </w:pPr>
            <w:r>
              <w:rPr>
                <w:rFonts w:hint="eastAsia" w:ascii="宋体" w:hAnsi="宋体"/>
                <w:sz w:val="24"/>
                <w:szCs w:val="24"/>
              </w:rPr>
              <w:t>序号</w:t>
            </w:r>
          </w:p>
        </w:tc>
        <w:tc>
          <w:tcPr>
            <w:tcW w:w="1400" w:type="dxa"/>
            <w:vAlign w:val="center"/>
          </w:tcPr>
          <w:p>
            <w:pPr>
              <w:jc w:val="center"/>
              <w:rPr>
                <w:rFonts w:ascii="宋体" w:hAnsi="宋体"/>
                <w:sz w:val="24"/>
                <w:szCs w:val="24"/>
              </w:rPr>
            </w:pPr>
            <w:r>
              <w:rPr>
                <w:rFonts w:hint="eastAsia" w:ascii="宋体" w:hAnsi="宋体"/>
                <w:sz w:val="24"/>
                <w:szCs w:val="24"/>
              </w:rPr>
              <w:t>项目名称</w:t>
            </w:r>
          </w:p>
        </w:tc>
        <w:tc>
          <w:tcPr>
            <w:tcW w:w="850" w:type="dxa"/>
            <w:vAlign w:val="center"/>
          </w:tcPr>
          <w:p>
            <w:pPr>
              <w:widowControl/>
              <w:jc w:val="center"/>
              <w:rPr>
                <w:rFonts w:ascii="宋体" w:hAnsi="宋体"/>
                <w:sz w:val="24"/>
                <w:szCs w:val="24"/>
              </w:rPr>
            </w:pPr>
            <w:r>
              <w:rPr>
                <w:rFonts w:hint="eastAsia" w:ascii="宋体" w:hAnsi="宋体"/>
                <w:sz w:val="24"/>
                <w:szCs w:val="24"/>
              </w:rPr>
              <w:t>数量</w:t>
            </w:r>
          </w:p>
        </w:tc>
        <w:tc>
          <w:tcPr>
            <w:tcW w:w="851" w:type="dxa"/>
            <w:vAlign w:val="center"/>
          </w:tcPr>
          <w:p>
            <w:pPr>
              <w:jc w:val="center"/>
              <w:rPr>
                <w:rFonts w:ascii="宋体" w:hAnsi="宋体"/>
                <w:sz w:val="24"/>
                <w:szCs w:val="24"/>
              </w:rPr>
            </w:pPr>
            <w:r>
              <w:rPr>
                <w:rFonts w:hint="eastAsia" w:ascii="宋体" w:hAnsi="宋体"/>
                <w:sz w:val="24"/>
                <w:szCs w:val="24"/>
              </w:rPr>
              <w:t>单价</w:t>
            </w:r>
          </w:p>
        </w:tc>
        <w:tc>
          <w:tcPr>
            <w:tcW w:w="992" w:type="dxa"/>
            <w:vAlign w:val="center"/>
          </w:tcPr>
          <w:p>
            <w:pPr>
              <w:jc w:val="center"/>
              <w:rPr>
                <w:rFonts w:ascii="宋体" w:hAnsi="宋体"/>
                <w:sz w:val="24"/>
                <w:szCs w:val="24"/>
              </w:rPr>
            </w:pPr>
            <w:r>
              <w:rPr>
                <w:rFonts w:hint="eastAsia" w:ascii="宋体" w:hAnsi="宋体"/>
                <w:sz w:val="24"/>
                <w:szCs w:val="24"/>
              </w:rPr>
              <w:t>小计</w:t>
            </w:r>
          </w:p>
        </w:tc>
        <w:tc>
          <w:tcPr>
            <w:tcW w:w="992" w:type="dxa"/>
            <w:vAlign w:val="center"/>
          </w:tcPr>
          <w:p>
            <w:pPr>
              <w:jc w:val="center"/>
              <w:rPr>
                <w:rFonts w:ascii="宋体" w:hAnsi="宋体"/>
                <w:sz w:val="24"/>
                <w:szCs w:val="24"/>
              </w:rPr>
            </w:pPr>
            <w:r>
              <w:rPr>
                <w:rFonts w:hint="eastAsia" w:ascii="宋体" w:hAnsi="宋体"/>
                <w:sz w:val="24"/>
                <w:szCs w:val="24"/>
              </w:rPr>
              <w:t>折扣率</w:t>
            </w:r>
          </w:p>
        </w:tc>
        <w:tc>
          <w:tcPr>
            <w:tcW w:w="1276" w:type="dxa"/>
            <w:vAlign w:val="center"/>
          </w:tcPr>
          <w:p>
            <w:pPr>
              <w:jc w:val="center"/>
              <w:rPr>
                <w:rFonts w:ascii="宋体" w:hAnsi="宋体"/>
                <w:sz w:val="24"/>
                <w:szCs w:val="24"/>
              </w:rPr>
            </w:pPr>
            <w:r>
              <w:rPr>
                <w:rFonts w:hint="eastAsia" w:ascii="宋体" w:hAnsi="宋体"/>
                <w:sz w:val="24"/>
                <w:szCs w:val="24"/>
              </w:rPr>
              <w:t>扣除价格</w:t>
            </w:r>
          </w:p>
        </w:tc>
        <w:tc>
          <w:tcPr>
            <w:tcW w:w="1418" w:type="dxa"/>
            <w:vAlign w:val="center"/>
          </w:tcPr>
          <w:p>
            <w:pPr>
              <w:jc w:val="center"/>
              <w:rPr>
                <w:rFonts w:ascii="宋体" w:hAnsi="宋体"/>
                <w:sz w:val="24"/>
                <w:szCs w:val="24"/>
              </w:rPr>
            </w:pPr>
            <w:r>
              <w:rPr>
                <w:rFonts w:hint="eastAsia" w:ascii="宋体" w:hAnsi="宋体"/>
                <w:sz w:val="24"/>
                <w:szCs w:val="24"/>
              </w:rPr>
              <w:t>货物提供商</w:t>
            </w:r>
          </w:p>
        </w:tc>
        <w:tc>
          <w:tcPr>
            <w:tcW w:w="1197" w:type="dxa"/>
            <w:vAlign w:val="center"/>
          </w:tcPr>
          <w:p>
            <w:pPr>
              <w:jc w:val="center"/>
              <w:rPr>
                <w:rFonts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33" w:type="dxa"/>
            <w:vAlign w:val="center"/>
          </w:tcPr>
          <w:p>
            <w:pPr>
              <w:jc w:val="center"/>
              <w:rPr>
                <w:rFonts w:ascii="宋体" w:hAnsi="宋体"/>
                <w:sz w:val="24"/>
                <w:szCs w:val="24"/>
              </w:rPr>
            </w:pPr>
            <w:r>
              <w:rPr>
                <w:rFonts w:ascii="宋体" w:hAnsi="宋体"/>
                <w:sz w:val="24"/>
                <w:szCs w:val="24"/>
              </w:rPr>
              <w:t>1</w:t>
            </w:r>
          </w:p>
        </w:tc>
        <w:tc>
          <w:tcPr>
            <w:tcW w:w="1400" w:type="dxa"/>
            <w:vAlign w:val="center"/>
          </w:tcPr>
          <w:p>
            <w:pPr>
              <w:jc w:val="center"/>
              <w:rPr>
                <w:rFonts w:ascii="宋体" w:hAnsi="宋体"/>
                <w:sz w:val="24"/>
                <w:szCs w:val="24"/>
              </w:rPr>
            </w:pPr>
            <w:r>
              <w:rPr>
                <w:rFonts w:hint="eastAsia" w:ascii="宋体" w:hAnsi="宋体"/>
                <w:sz w:val="24"/>
                <w:szCs w:val="24"/>
              </w:rPr>
              <w:t>A</w:t>
            </w:r>
          </w:p>
        </w:tc>
        <w:tc>
          <w:tcPr>
            <w:tcW w:w="850" w:type="dxa"/>
            <w:vAlign w:val="center"/>
          </w:tcPr>
          <w:p>
            <w:pPr>
              <w:jc w:val="center"/>
              <w:rPr>
                <w:rFonts w:ascii="宋体" w:hAnsi="宋体"/>
                <w:sz w:val="24"/>
                <w:szCs w:val="24"/>
              </w:rPr>
            </w:pPr>
            <w:r>
              <w:rPr>
                <w:rFonts w:hint="eastAsia" w:ascii="宋体" w:hAnsi="宋体"/>
                <w:sz w:val="24"/>
                <w:szCs w:val="24"/>
              </w:rPr>
              <w:t>1</w:t>
            </w:r>
          </w:p>
        </w:tc>
        <w:tc>
          <w:tcPr>
            <w:tcW w:w="851" w:type="dxa"/>
            <w:vAlign w:val="center"/>
          </w:tcPr>
          <w:p>
            <w:pPr>
              <w:jc w:val="center"/>
              <w:rPr>
                <w:rFonts w:ascii="宋体" w:hAnsi="宋体"/>
                <w:sz w:val="24"/>
                <w:szCs w:val="24"/>
              </w:rPr>
            </w:pPr>
            <w:r>
              <w:rPr>
                <w:rFonts w:hint="eastAsia" w:ascii="宋体" w:hAnsi="宋体"/>
                <w:sz w:val="24"/>
                <w:szCs w:val="24"/>
              </w:rPr>
              <w:t>50</w:t>
            </w:r>
          </w:p>
        </w:tc>
        <w:tc>
          <w:tcPr>
            <w:tcW w:w="992" w:type="dxa"/>
            <w:vAlign w:val="center"/>
          </w:tcPr>
          <w:p>
            <w:pPr>
              <w:jc w:val="center"/>
              <w:rPr>
                <w:rFonts w:ascii="宋体" w:hAnsi="宋体"/>
                <w:sz w:val="24"/>
                <w:szCs w:val="24"/>
              </w:rPr>
            </w:pPr>
            <w:r>
              <w:rPr>
                <w:rFonts w:hint="eastAsia" w:ascii="宋体" w:hAnsi="宋体"/>
                <w:sz w:val="24"/>
                <w:szCs w:val="24"/>
              </w:rPr>
              <w:t>50</w:t>
            </w:r>
          </w:p>
        </w:tc>
        <w:tc>
          <w:tcPr>
            <w:tcW w:w="992" w:type="dxa"/>
            <w:vAlign w:val="center"/>
          </w:tcPr>
          <w:p>
            <w:pPr>
              <w:jc w:val="center"/>
              <w:rPr>
                <w:rFonts w:ascii="宋体" w:hAnsi="宋体"/>
                <w:sz w:val="24"/>
                <w:szCs w:val="24"/>
              </w:rPr>
            </w:pPr>
            <w:r>
              <w:rPr>
                <w:rFonts w:hint="eastAsia" w:ascii="宋体" w:hAnsi="宋体"/>
                <w:sz w:val="24"/>
                <w:szCs w:val="24"/>
              </w:rPr>
              <w:t>6%</w:t>
            </w:r>
          </w:p>
        </w:tc>
        <w:tc>
          <w:tcPr>
            <w:tcW w:w="1276" w:type="dxa"/>
            <w:vAlign w:val="center"/>
          </w:tcPr>
          <w:p>
            <w:pPr>
              <w:jc w:val="center"/>
              <w:rPr>
                <w:rFonts w:ascii="宋体" w:hAnsi="宋体"/>
                <w:sz w:val="24"/>
                <w:szCs w:val="24"/>
              </w:rPr>
            </w:pPr>
            <w:r>
              <w:rPr>
                <w:rFonts w:hint="eastAsia" w:ascii="宋体" w:hAnsi="宋体"/>
                <w:sz w:val="24"/>
                <w:szCs w:val="24"/>
              </w:rPr>
              <w:t>3</w:t>
            </w:r>
          </w:p>
        </w:tc>
        <w:tc>
          <w:tcPr>
            <w:tcW w:w="1418" w:type="dxa"/>
            <w:vAlign w:val="center"/>
          </w:tcPr>
          <w:p>
            <w:pPr>
              <w:jc w:val="center"/>
              <w:rPr>
                <w:rFonts w:ascii="宋体" w:hAnsi="宋体"/>
                <w:sz w:val="24"/>
                <w:szCs w:val="24"/>
              </w:rPr>
            </w:pPr>
            <w:r>
              <w:rPr>
                <w:rFonts w:hint="eastAsia" w:ascii="宋体" w:hAnsi="宋体"/>
                <w:sz w:val="24"/>
                <w:szCs w:val="24"/>
              </w:rPr>
              <w:t>某小型企业</w:t>
            </w:r>
          </w:p>
        </w:tc>
        <w:tc>
          <w:tcPr>
            <w:tcW w:w="1197" w:type="dxa"/>
            <w:vMerge w:val="restart"/>
            <w:vAlign w:val="center"/>
          </w:tcPr>
          <w:p>
            <w:pPr>
              <w:jc w:val="center"/>
              <w:rPr>
                <w:rFonts w:ascii="宋体" w:hAnsi="宋体"/>
                <w:sz w:val="24"/>
                <w:szCs w:val="24"/>
              </w:rPr>
            </w:pPr>
            <w:r>
              <w:rPr>
                <w:rFonts w:hint="eastAsia" w:ascii="宋体" w:hAnsi="宋体"/>
                <w:sz w:val="24"/>
                <w:szCs w:val="24"/>
              </w:rPr>
              <w:t>《中小企业声明函》后附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33" w:type="dxa"/>
            <w:vAlign w:val="center"/>
          </w:tcPr>
          <w:p>
            <w:pPr>
              <w:jc w:val="center"/>
              <w:rPr>
                <w:rFonts w:ascii="宋体" w:hAnsi="宋体"/>
                <w:sz w:val="24"/>
                <w:szCs w:val="24"/>
              </w:rPr>
            </w:pPr>
            <w:r>
              <w:rPr>
                <w:rFonts w:ascii="宋体" w:hAnsi="宋体"/>
                <w:sz w:val="24"/>
                <w:szCs w:val="24"/>
              </w:rPr>
              <w:t>2</w:t>
            </w:r>
          </w:p>
        </w:tc>
        <w:tc>
          <w:tcPr>
            <w:tcW w:w="1400" w:type="dxa"/>
            <w:vAlign w:val="center"/>
          </w:tcPr>
          <w:p>
            <w:pPr>
              <w:jc w:val="center"/>
              <w:rPr>
                <w:rFonts w:ascii="宋体" w:hAnsi="宋体"/>
                <w:sz w:val="24"/>
                <w:szCs w:val="24"/>
              </w:rPr>
            </w:pPr>
            <w:r>
              <w:rPr>
                <w:rFonts w:hint="eastAsia" w:ascii="宋体" w:hAnsi="宋体"/>
                <w:sz w:val="24"/>
                <w:szCs w:val="24"/>
              </w:rPr>
              <w:t>B</w:t>
            </w:r>
          </w:p>
        </w:tc>
        <w:tc>
          <w:tcPr>
            <w:tcW w:w="850" w:type="dxa"/>
            <w:vAlign w:val="center"/>
          </w:tcPr>
          <w:p>
            <w:pPr>
              <w:jc w:val="center"/>
              <w:rPr>
                <w:rFonts w:ascii="宋体" w:hAnsi="宋体"/>
                <w:sz w:val="24"/>
                <w:szCs w:val="24"/>
              </w:rPr>
            </w:pPr>
            <w:r>
              <w:rPr>
                <w:rFonts w:hint="eastAsia" w:ascii="宋体" w:hAnsi="宋体"/>
                <w:sz w:val="24"/>
                <w:szCs w:val="24"/>
              </w:rPr>
              <w:t>2</w:t>
            </w:r>
          </w:p>
        </w:tc>
        <w:tc>
          <w:tcPr>
            <w:tcW w:w="851" w:type="dxa"/>
            <w:vAlign w:val="center"/>
          </w:tcPr>
          <w:p>
            <w:pPr>
              <w:jc w:val="center"/>
              <w:rPr>
                <w:rFonts w:ascii="宋体" w:hAnsi="宋体"/>
                <w:sz w:val="24"/>
                <w:szCs w:val="24"/>
              </w:rPr>
            </w:pPr>
            <w:r>
              <w:rPr>
                <w:rFonts w:hint="eastAsia" w:ascii="宋体" w:hAnsi="宋体"/>
                <w:sz w:val="24"/>
                <w:szCs w:val="24"/>
              </w:rPr>
              <w:t>60</w:t>
            </w:r>
          </w:p>
        </w:tc>
        <w:tc>
          <w:tcPr>
            <w:tcW w:w="992" w:type="dxa"/>
            <w:vAlign w:val="center"/>
          </w:tcPr>
          <w:p>
            <w:pPr>
              <w:jc w:val="center"/>
              <w:rPr>
                <w:rFonts w:ascii="宋体" w:hAnsi="宋体"/>
                <w:sz w:val="24"/>
                <w:szCs w:val="24"/>
              </w:rPr>
            </w:pPr>
            <w:r>
              <w:rPr>
                <w:rFonts w:hint="eastAsia" w:ascii="宋体" w:hAnsi="宋体"/>
                <w:sz w:val="24"/>
                <w:szCs w:val="24"/>
              </w:rPr>
              <w:t>120</w:t>
            </w:r>
          </w:p>
        </w:tc>
        <w:tc>
          <w:tcPr>
            <w:tcW w:w="992" w:type="dxa"/>
            <w:vAlign w:val="center"/>
          </w:tcPr>
          <w:p>
            <w:pPr>
              <w:jc w:val="center"/>
              <w:rPr>
                <w:rFonts w:ascii="宋体" w:hAnsi="宋体"/>
                <w:sz w:val="24"/>
                <w:szCs w:val="24"/>
              </w:rPr>
            </w:pPr>
            <w:r>
              <w:rPr>
                <w:rFonts w:hint="eastAsia" w:ascii="宋体" w:hAnsi="宋体"/>
                <w:sz w:val="24"/>
                <w:szCs w:val="24"/>
              </w:rPr>
              <w:t>6%</w:t>
            </w:r>
          </w:p>
        </w:tc>
        <w:tc>
          <w:tcPr>
            <w:tcW w:w="1276" w:type="dxa"/>
            <w:vAlign w:val="center"/>
          </w:tcPr>
          <w:p>
            <w:pPr>
              <w:jc w:val="center"/>
              <w:rPr>
                <w:rFonts w:ascii="宋体" w:hAnsi="宋体"/>
                <w:sz w:val="24"/>
                <w:szCs w:val="24"/>
              </w:rPr>
            </w:pPr>
            <w:r>
              <w:rPr>
                <w:rFonts w:hint="eastAsia" w:ascii="宋体" w:hAnsi="宋体"/>
                <w:sz w:val="24"/>
                <w:szCs w:val="24"/>
              </w:rPr>
              <w:t>7.2</w:t>
            </w:r>
          </w:p>
        </w:tc>
        <w:tc>
          <w:tcPr>
            <w:tcW w:w="1418" w:type="dxa"/>
            <w:vAlign w:val="center"/>
          </w:tcPr>
          <w:p>
            <w:pPr>
              <w:jc w:val="center"/>
              <w:rPr>
                <w:rFonts w:ascii="宋体" w:hAnsi="宋体"/>
                <w:sz w:val="24"/>
                <w:szCs w:val="24"/>
              </w:rPr>
            </w:pPr>
            <w:r>
              <w:rPr>
                <w:rFonts w:hint="eastAsia" w:ascii="宋体" w:hAnsi="宋体"/>
                <w:sz w:val="24"/>
                <w:szCs w:val="24"/>
              </w:rPr>
              <w:t>某微型企业</w:t>
            </w:r>
          </w:p>
        </w:tc>
        <w:tc>
          <w:tcPr>
            <w:tcW w:w="1197" w:type="dxa"/>
            <w:vMerge w:val="continue"/>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33" w:type="dxa"/>
            <w:vAlign w:val="center"/>
          </w:tcPr>
          <w:p>
            <w:pPr>
              <w:jc w:val="center"/>
              <w:rPr>
                <w:rFonts w:ascii="宋体" w:hAnsi="宋体"/>
                <w:sz w:val="24"/>
                <w:szCs w:val="24"/>
              </w:rPr>
            </w:pPr>
          </w:p>
        </w:tc>
        <w:tc>
          <w:tcPr>
            <w:tcW w:w="1400" w:type="dxa"/>
            <w:vAlign w:val="center"/>
          </w:tcPr>
          <w:p>
            <w:pPr>
              <w:jc w:val="center"/>
              <w:rPr>
                <w:rFonts w:ascii="宋体" w:hAnsi="宋体"/>
                <w:sz w:val="24"/>
                <w:szCs w:val="24"/>
              </w:rPr>
            </w:pPr>
          </w:p>
        </w:tc>
        <w:tc>
          <w:tcPr>
            <w:tcW w:w="850" w:type="dxa"/>
            <w:vAlign w:val="center"/>
          </w:tcPr>
          <w:p>
            <w:pPr>
              <w:jc w:val="center"/>
              <w:rPr>
                <w:rFonts w:ascii="宋体" w:hAnsi="宋体"/>
                <w:sz w:val="24"/>
                <w:szCs w:val="24"/>
              </w:rPr>
            </w:pPr>
          </w:p>
        </w:tc>
        <w:tc>
          <w:tcPr>
            <w:tcW w:w="851" w:type="dxa"/>
            <w:vAlign w:val="center"/>
          </w:tcPr>
          <w:p>
            <w:pPr>
              <w:jc w:val="center"/>
              <w:rPr>
                <w:rFonts w:ascii="宋体" w:hAnsi="宋体"/>
                <w:sz w:val="24"/>
                <w:szCs w:val="24"/>
              </w:rPr>
            </w:pPr>
          </w:p>
        </w:tc>
        <w:tc>
          <w:tcPr>
            <w:tcW w:w="992" w:type="dxa"/>
            <w:vAlign w:val="center"/>
          </w:tcPr>
          <w:p>
            <w:pPr>
              <w:jc w:val="center"/>
              <w:rPr>
                <w:rFonts w:ascii="宋体" w:hAnsi="宋体"/>
                <w:sz w:val="24"/>
                <w:szCs w:val="24"/>
              </w:rPr>
            </w:pPr>
          </w:p>
        </w:tc>
        <w:tc>
          <w:tcPr>
            <w:tcW w:w="992" w:type="dxa"/>
            <w:vAlign w:val="center"/>
          </w:tcPr>
          <w:p>
            <w:pPr>
              <w:jc w:val="center"/>
              <w:rPr>
                <w:rFonts w:ascii="宋体" w:hAnsi="宋体"/>
                <w:sz w:val="24"/>
                <w:szCs w:val="24"/>
              </w:rPr>
            </w:pPr>
          </w:p>
        </w:tc>
        <w:tc>
          <w:tcPr>
            <w:tcW w:w="1276" w:type="dxa"/>
            <w:vAlign w:val="center"/>
          </w:tcPr>
          <w:p>
            <w:pPr>
              <w:jc w:val="center"/>
              <w:rPr>
                <w:rFonts w:ascii="宋体" w:hAnsi="宋体"/>
                <w:sz w:val="24"/>
                <w:szCs w:val="24"/>
              </w:rPr>
            </w:pPr>
          </w:p>
        </w:tc>
        <w:tc>
          <w:tcPr>
            <w:tcW w:w="1418" w:type="dxa"/>
            <w:vAlign w:val="center"/>
          </w:tcPr>
          <w:p>
            <w:pPr>
              <w:jc w:val="center"/>
              <w:rPr>
                <w:rFonts w:ascii="宋体" w:hAnsi="宋体"/>
                <w:sz w:val="24"/>
                <w:szCs w:val="24"/>
              </w:rPr>
            </w:pPr>
          </w:p>
        </w:tc>
        <w:tc>
          <w:tcPr>
            <w:tcW w:w="1197" w:type="dxa"/>
            <w:vMerge w:val="continue"/>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33" w:type="dxa"/>
            <w:vAlign w:val="center"/>
          </w:tcPr>
          <w:p>
            <w:pPr>
              <w:jc w:val="center"/>
              <w:rPr>
                <w:rFonts w:ascii="宋体" w:hAnsi="宋体"/>
                <w:sz w:val="24"/>
                <w:szCs w:val="24"/>
              </w:rPr>
            </w:pPr>
          </w:p>
        </w:tc>
        <w:tc>
          <w:tcPr>
            <w:tcW w:w="1400" w:type="dxa"/>
            <w:vAlign w:val="center"/>
          </w:tcPr>
          <w:p>
            <w:pPr>
              <w:jc w:val="center"/>
              <w:rPr>
                <w:rFonts w:ascii="宋体" w:hAnsi="宋体"/>
                <w:sz w:val="24"/>
                <w:szCs w:val="24"/>
              </w:rPr>
            </w:pPr>
          </w:p>
        </w:tc>
        <w:tc>
          <w:tcPr>
            <w:tcW w:w="850" w:type="dxa"/>
            <w:vAlign w:val="center"/>
          </w:tcPr>
          <w:p>
            <w:pPr>
              <w:jc w:val="center"/>
              <w:rPr>
                <w:rFonts w:ascii="宋体" w:hAnsi="宋体"/>
                <w:sz w:val="24"/>
                <w:szCs w:val="24"/>
              </w:rPr>
            </w:pPr>
          </w:p>
        </w:tc>
        <w:tc>
          <w:tcPr>
            <w:tcW w:w="851" w:type="dxa"/>
            <w:vAlign w:val="center"/>
          </w:tcPr>
          <w:p>
            <w:pPr>
              <w:jc w:val="center"/>
              <w:rPr>
                <w:rFonts w:ascii="宋体" w:hAnsi="宋体"/>
                <w:sz w:val="24"/>
                <w:szCs w:val="24"/>
              </w:rPr>
            </w:pPr>
          </w:p>
        </w:tc>
        <w:tc>
          <w:tcPr>
            <w:tcW w:w="992" w:type="dxa"/>
            <w:vAlign w:val="center"/>
          </w:tcPr>
          <w:p>
            <w:pPr>
              <w:jc w:val="center"/>
              <w:rPr>
                <w:rFonts w:ascii="宋体" w:hAnsi="宋体"/>
                <w:sz w:val="24"/>
                <w:szCs w:val="24"/>
              </w:rPr>
            </w:pPr>
          </w:p>
        </w:tc>
        <w:tc>
          <w:tcPr>
            <w:tcW w:w="992" w:type="dxa"/>
            <w:vAlign w:val="center"/>
          </w:tcPr>
          <w:p>
            <w:pPr>
              <w:jc w:val="center"/>
              <w:rPr>
                <w:rFonts w:ascii="宋体" w:hAnsi="宋体"/>
                <w:sz w:val="24"/>
                <w:szCs w:val="24"/>
              </w:rPr>
            </w:pPr>
          </w:p>
        </w:tc>
        <w:tc>
          <w:tcPr>
            <w:tcW w:w="1276" w:type="dxa"/>
            <w:vAlign w:val="center"/>
          </w:tcPr>
          <w:p>
            <w:pPr>
              <w:jc w:val="center"/>
              <w:rPr>
                <w:rFonts w:ascii="宋体" w:hAnsi="宋体"/>
                <w:sz w:val="24"/>
                <w:szCs w:val="24"/>
              </w:rPr>
            </w:pPr>
          </w:p>
        </w:tc>
        <w:tc>
          <w:tcPr>
            <w:tcW w:w="1418" w:type="dxa"/>
            <w:vAlign w:val="center"/>
          </w:tcPr>
          <w:p>
            <w:pPr>
              <w:jc w:val="center"/>
              <w:rPr>
                <w:rFonts w:ascii="宋体" w:hAnsi="宋体"/>
                <w:bCs/>
                <w:sz w:val="24"/>
                <w:szCs w:val="28"/>
              </w:rPr>
            </w:pPr>
          </w:p>
        </w:tc>
        <w:tc>
          <w:tcPr>
            <w:tcW w:w="1197"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133" w:type="dxa"/>
            <w:gridSpan w:val="2"/>
            <w:vAlign w:val="center"/>
          </w:tcPr>
          <w:p>
            <w:pPr>
              <w:jc w:val="center"/>
              <w:rPr>
                <w:rFonts w:ascii="宋体" w:hAnsi="宋体"/>
                <w:b/>
                <w:sz w:val="24"/>
                <w:szCs w:val="24"/>
              </w:rPr>
            </w:pPr>
            <w:r>
              <w:rPr>
                <w:rFonts w:hint="eastAsia" w:ascii="宋体" w:hAnsi="宋体"/>
                <w:b/>
                <w:sz w:val="24"/>
                <w:szCs w:val="24"/>
              </w:rPr>
              <w:t>合计</w:t>
            </w:r>
          </w:p>
        </w:tc>
        <w:tc>
          <w:tcPr>
            <w:tcW w:w="850" w:type="dxa"/>
            <w:vAlign w:val="center"/>
          </w:tcPr>
          <w:p>
            <w:pPr>
              <w:jc w:val="center"/>
              <w:rPr>
                <w:rFonts w:ascii="宋体" w:hAnsi="宋体"/>
                <w:sz w:val="24"/>
                <w:szCs w:val="24"/>
              </w:rPr>
            </w:pPr>
            <w:r>
              <w:rPr>
                <w:rFonts w:hint="eastAsia" w:ascii="宋体" w:hAnsi="宋体"/>
                <w:sz w:val="24"/>
                <w:szCs w:val="24"/>
              </w:rPr>
              <w:t>/</w:t>
            </w:r>
          </w:p>
        </w:tc>
        <w:tc>
          <w:tcPr>
            <w:tcW w:w="851" w:type="dxa"/>
            <w:vAlign w:val="center"/>
          </w:tcPr>
          <w:p>
            <w:pPr>
              <w:jc w:val="center"/>
              <w:rPr>
                <w:rFonts w:ascii="宋体" w:hAnsi="宋体"/>
                <w:sz w:val="24"/>
                <w:szCs w:val="24"/>
              </w:rPr>
            </w:pPr>
            <w:r>
              <w:rPr>
                <w:rFonts w:hint="eastAsia" w:ascii="宋体" w:hAnsi="宋体"/>
                <w:sz w:val="24"/>
                <w:szCs w:val="24"/>
              </w:rPr>
              <w:t>/</w:t>
            </w:r>
          </w:p>
        </w:tc>
        <w:tc>
          <w:tcPr>
            <w:tcW w:w="992" w:type="dxa"/>
            <w:vAlign w:val="center"/>
          </w:tcPr>
          <w:p>
            <w:pPr>
              <w:jc w:val="center"/>
              <w:rPr>
                <w:rFonts w:ascii="宋体" w:hAnsi="宋体"/>
                <w:sz w:val="24"/>
                <w:szCs w:val="24"/>
              </w:rPr>
            </w:pPr>
            <w:r>
              <w:rPr>
                <w:rFonts w:hint="eastAsia" w:ascii="宋体" w:hAnsi="宋体"/>
                <w:sz w:val="24"/>
                <w:szCs w:val="24"/>
              </w:rPr>
              <w:t>170</w:t>
            </w:r>
          </w:p>
        </w:tc>
        <w:tc>
          <w:tcPr>
            <w:tcW w:w="992" w:type="dxa"/>
            <w:vAlign w:val="center"/>
          </w:tcPr>
          <w:p>
            <w:pPr>
              <w:jc w:val="center"/>
              <w:rPr>
                <w:rFonts w:ascii="宋体" w:hAnsi="宋体"/>
                <w:sz w:val="24"/>
                <w:szCs w:val="24"/>
              </w:rPr>
            </w:pPr>
            <w:r>
              <w:rPr>
                <w:rFonts w:hint="eastAsia" w:ascii="宋体" w:hAnsi="宋体"/>
                <w:sz w:val="24"/>
                <w:szCs w:val="24"/>
              </w:rPr>
              <w:t>/</w:t>
            </w:r>
          </w:p>
        </w:tc>
        <w:tc>
          <w:tcPr>
            <w:tcW w:w="1276" w:type="dxa"/>
            <w:vAlign w:val="center"/>
          </w:tcPr>
          <w:p>
            <w:pPr>
              <w:jc w:val="center"/>
              <w:rPr>
                <w:rFonts w:ascii="宋体" w:hAnsi="宋体"/>
                <w:sz w:val="24"/>
                <w:szCs w:val="24"/>
              </w:rPr>
            </w:pPr>
            <w:r>
              <w:rPr>
                <w:rFonts w:hint="eastAsia" w:ascii="宋体" w:hAnsi="宋体"/>
                <w:sz w:val="24"/>
                <w:szCs w:val="24"/>
              </w:rPr>
              <w:t>10.2</w:t>
            </w:r>
          </w:p>
        </w:tc>
        <w:tc>
          <w:tcPr>
            <w:tcW w:w="1418" w:type="dxa"/>
            <w:vAlign w:val="center"/>
          </w:tcPr>
          <w:p>
            <w:pPr>
              <w:jc w:val="center"/>
              <w:rPr>
                <w:rFonts w:ascii="宋体" w:hAnsi="宋体"/>
                <w:sz w:val="24"/>
                <w:szCs w:val="24"/>
              </w:rPr>
            </w:pPr>
            <w:r>
              <w:rPr>
                <w:rFonts w:hint="eastAsia" w:ascii="宋体" w:hAnsi="宋体"/>
                <w:sz w:val="24"/>
                <w:szCs w:val="24"/>
              </w:rPr>
              <w:t>/</w:t>
            </w:r>
          </w:p>
        </w:tc>
        <w:tc>
          <w:tcPr>
            <w:tcW w:w="1197" w:type="dxa"/>
            <w:vAlign w:val="center"/>
          </w:tcPr>
          <w:p>
            <w:pPr>
              <w:jc w:val="center"/>
              <w:rPr>
                <w:rFonts w:ascii="宋体" w:hAnsi="宋体"/>
                <w:sz w:val="24"/>
                <w:szCs w:val="24"/>
              </w:rPr>
            </w:pPr>
            <w:r>
              <w:rPr>
                <w:rFonts w:hint="eastAsia" w:ascii="宋体" w:hAnsi="宋体"/>
                <w:sz w:val="24"/>
                <w:szCs w:val="24"/>
              </w:rPr>
              <w:t>/</w:t>
            </w:r>
          </w:p>
        </w:tc>
      </w:tr>
    </w:tbl>
    <w:p>
      <w:pPr>
        <w:adjustRightInd w:val="0"/>
        <w:snapToGrid w:val="0"/>
        <w:spacing w:line="360" w:lineRule="auto"/>
        <w:rPr>
          <w:rFonts w:ascii="宋体" w:hAnsi="宋体"/>
          <w:bCs/>
          <w:sz w:val="24"/>
          <w:szCs w:val="28"/>
        </w:rPr>
      </w:pPr>
      <w:r>
        <w:rPr>
          <w:rFonts w:hint="eastAsia" w:ascii="宋体" w:hAnsi="宋体"/>
          <w:bCs/>
          <w:sz w:val="24"/>
          <w:szCs w:val="28"/>
        </w:rPr>
        <w:t>投标供应商投标总价为180元，评审价格为180-10.2=589.8元。</w:t>
      </w:r>
    </w:p>
    <w:p>
      <w:pPr>
        <w:rPr>
          <w:rFonts w:ascii="宋体" w:hAnsi="宋体"/>
          <w:kern w:val="0"/>
          <w:szCs w:val="24"/>
        </w:rPr>
      </w:pPr>
      <w:r>
        <w:rPr>
          <w:rFonts w:hint="eastAsia" w:ascii="宋体" w:hAnsi="宋体"/>
          <w:kern w:val="0"/>
          <w:szCs w:val="24"/>
        </w:rPr>
        <w:br w:type="page"/>
      </w:r>
    </w:p>
    <w:p>
      <w:pPr>
        <w:pStyle w:val="8"/>
        <w:keepNext w:val="0"/>
        <w:keepLines w:val="0"/>
        <w:widowControl/>
        <w:spacing w:before="100" w:beforeAutospacing="1" w:after="100" w:afterAutospacing="1" w:line="360" w:lineRule="auto"/>
        <w:jc w:val="center"/>
        <w:rPr>
          <w:rFonts w:ascii="宋体" w:hAnsi="宋体" w:eastAsia="宋体"/>
          <w:kern w:val="0"/>
          <w:szCs w:val="24"/>
        </w:rPr>
      </w:pPr>
      <w:r>
        <w:rPr>
          <w:rFonts w:hint="eastAsia" w:ascii="宋体" w:hAnsi="宋体" w:eastAsia="宋体"/>
          <w:kern w:val="0"/>
          <w:szCs w:val="24"/>
        </w:rPr>
        <w:t>（一）中小企业声明函</w:t>
      </w:r>
    </w:p>
    <w:p>
      <w:pPr>
        <w:spacing w:line="360" w:lineRule="auto"/>
        <w:ind w:left="15" w:leftChars="7" w:right="510" w:firstLine="403" w:firstLineChars="192"/>
        <w:jc w:val="left"/>
        <w:rPr>
          <w:rFonts w:cs="Times New Roman"/>
          <w:color w:val="auto"/>
          <w:sz w:val="21"/>
          <w:szCs w:val="22"/>
          <w:lang w:val="en-US" w:eastAsia="zh-CN" w:bidi="ar-SA"/>
        </w:rPr>
      </w:pPr>
      <w:r>
        <w:rPr>
          <w:rFonts w:cs="Times New Roman"/>
          <w:color w:val="auto"/>
          <w:sz w:val="21"/>
          <w:szCs w:val="22"/>
          <w:lang w:val="en-US" w:eastAsia="zh-CN" w:bidi="ar-SA"/>
        </w:rPr>
        <w:t>本公司（联合体）郑重声明，根据《政府采购促进中小企业发展管理办法》（财库（2020）46号）的规定，本公司（联合体）参加</w:t>
      </w:r>
      <w:r>
        <w:rPr>
          <w:rFonts w:hint="eastAsia" w:cs="Times New Roman"/>
          <w:color w:val="auto"/>
          <w:sz w:val="21"/>
          <w:szCs w:val="22"/>
          <w:u w:val="single"/>
          <w:lang w:val="en-US" w:eastAsia="zh-CN" w:bidi="ar-SA"/>
        </w:rPr>
        <w:t>皖南医学院</w:t>
      </w:r>
      <w:r>
        <w:rPr>
          <w:rFonts w:cs="Times New Roman"/>
          <w:color w:val="auto"/>
          <w:sz w:val="21"/>
          <w:szCs w:val="22"/>
          <w:lang w:val="en-US" w:eastAsia="zh-CN" w:bidi="ar-SA"/>
        </w:rPr>
        <w:t>的</w:t>
      </w:r>
      <w:r>
        <w:rPr>
          <w:rFonts w:hint="eastAsia" w:eastAsia="宋体" w:cs="Times New Roman"/>
          <w:color w:val="auto"/>
          <w:sz w:val="21"/>
          <w:szCs w:val="22"/>
          <w:u w:val="single"/>
          <w:lang w:val="en-US" w:eastAsia="zh-CN" w:bidi="ar-SA"/>
        </w:rPr>
        <w:t>皖南医学院2022年教学设备购置项目（十二）</w:t>
      </w:r>
      <w:r>
        <w:rPr>
          <w:rFonts w:cs="Times New Roman"/>
          <w:color w:val="auto"/>
          <w:sz w:val="21"/>
          <w:szCs w:val="22"/>
          <w:lang w:val="en-US" w:eastAsia="zh-CN" w:bidi="ar-SA"/>
        </w:rPr>
        <w:t>采购活动,提供的货物全部由符合政策要求的中小企业制造。相关企业（含联合体中的中小企业、签订分包意向协议的中小企业）的具体情况如下：</w:t>
      </w:r>
    </w:p>
    <w:p>
      <w:pPr>
        <w:spacing w:line="360" w:lineRule="auto"/>
        <w:ind w:left="13" w:leftChars="6" w:right="510" w:firstLine="405" w:firstLineChars="193"/>
        <w:jc w:val="center"/>
        <w:rPr>
          <w:rFonts w:cs="Times New Roman"/>
          <w:color w:val="auto"/>
          <w:sz w:val="21"/>
          <w:szCs w:val="22"/>
          <w:lang w:val="en-US" w:eastAsia="zh-CN" w:bidi="ar-SA"/>
        </w:rPr>
      </w:pPr>
      <w:bookmarkStart w:id="9" w:name="bookmark40"/>
      <w:bookmarkEnd w:id="9"/>
      <w:r>
        <w:rPr>
          <w:rFonts w:hint="eastAsia" w:ascii="宋体" w:hAnsi="宋体" w:eastAsia="宋体" w:cs="Times New Roman"/>
          <w:color w:val="auto"/>
          <w:sz w:val="21"/>
          <w:szCs w:val="22"/>
          <w:u w:val="single"/>
          <w:lang w:val="en-US" w:eastAsia="zh-CN" w:bidi="ar-SA"/>
        </w:rPr>
        <w:t>64通道信号采集分析系统</w:t>
      </w:r>
      <w:r>
        <w:rPr>
          <w:rFonts w:hint="eastAsia" w:cs="Times New Roman"/>
          <w:color w:val="auto"/>
          <w:sz w:val="21"/>
          <w:szCs w:val="22"/>
          <w:lang w:val="en-US" w:eastAsia="zh-CN" w:bidi="ar-SA"/>
        </w:rPr>
        <w:t>，</w:t>
      </w:r>
      <w:r>
        <w:rPr>
          <w:rFonts w:cs="Times New Roman"/>
          <w:color w:val="auto"/>
          <w:sz w:val="21"/>
          <w:szCs w:val="22"/>
          <w:lang w:val="en-US" w:eastAsia="zh-CN" w:bidi="ar-SA"/>
        </w:rPr>
        <w:t>属于</w:t>
      </w:r>
      <w:r>
        <w:rPr>
          <w:rFonts w:hint="eastAsia" w:cs="Times New Roman"/>
          <w:color w:val="auto"/>
          <w:sz w:val="21"/>
          <w:szCs w:val="22"/>
          <w:u w:val="single"/>
          <w:lang w:val="en-US" w:eastAsia="zh-CN" w:bidi="ar-SA"/>
        </w:rPr>
        <w:t>工业</w:t>
      </w:r>
      <w:r>
        <w:rPr>
          <w:rFonts w:cs="Times New Roman"/>
          <w:color w:val="auto"/>
          <w:sz w:val="21"/>
          <w:szCs w:val="22"/>
          <w:lang w:val="en-US" w:eastAsia="zh-CN" w:bidi="ar-SA"/>
        </w:rPr>
        <w:t>行业</w:t>
      </w:r>
      <w:r>
        <w:rPr>
          <w:rFonts w:hint="eastAsia" w:cs="Times New Roman"/>
          <w:color w:val="auto"/>
          <w:sz w:val="21"/>
          <w:szCs w:val="22"/>
          <w:lang w:val="en-US" w:eastAsia="zh-CN" w:bidi="ar-SA"/>
        </w:rPr>
        <w:t>；</w:t>
      </w:r>
      <w:r>
        <w:rPr>
          <w:rFonts w:cs="Times New Roman"/>
          <w:color w:val="auto"/>
          <w:sz w:val="21"/>
          <w:szCs w:val="22"/>
          <w:lang w:val="en-US" w:eastAsia="zh-CN" w:bidi="ar-SA"/>
        </w:rPr>
        <w:t>制造商为</w:t>
      </w:r>
      <w:r>
        <w:rPr>
          <w:rFonts w:hint="eastAsia" w:ascii="宋体" w:hAnsi="宋体" w:eastAsia="宋体" w:cs="Times New Roman"/>
          <w:color w:val="auto"/>
          <w:kern w:val="2"/>
          <w:sz w:val="21"/>
          <w:szCs w:val="22"/>
          <w:u w:val="single"/>
          <w:lang w:val="en-US" w:eastAsia="zh-CN" w:bidi="ar-SA"/>
        </w:rPr>
        <w:t xml:space="preserve">  </w:t>
      </w:r>
      <w:r>
        <w:rPr>
          <w:rFonts w:hint="eastAsia" w:cs="Times New Roman"/>
          <w:color w:val="auto"/>
          <w:sz w:val="21"/>
          <w:szCs w:val="22"/>
          <w:lang w:val="en-US" w:eastAsia="zh-CN" w:bidi="ar-SA"/>
        </w:rPr>
        <w:t>，</w:t>
      </w:r>
      <w:r>
        <w:rPr>
          <w:rFonts w:cs="Times New Roman"/>
          <w:color w:val="auto"/>
          <w:sz w:val="21"/>
          <w:szCs w:val="22"/>
          <w:lang w:val="en-US" w:eastAsia="zh-CN" w:bidi="ar-SA"/>
        </w:rPr>
        <w:t>从业人员</w:t>
      </w:r>
      <w:r>
        <w:rPr>
          <w:rFonts w:cs="Times New Roman"/>
          <w:color w:val="auto"/>
          <w:sz w:val="21"/>
          <w:szCs w:val="22"/>
          <w:u w:val="single"/>
          <w:lang w:val="en-US" w:eastAsia="zh-CN" w:bidi="ar-SA"/>
        </w:rPr>
        <w:t xml:space="preserve"> </w:t>
      </w:r>
      <w:r>
        <w:rPr>
          <w:rFonts w:cs="Times New Roman"/>
          <w:color w:val="auto"/>
          <w:sz w:val="21"/>
          <w:szCs w:val="22"/>
          <w:u w:val="single"/>
          <w:lang w:val="en-US" w:eastAsia="zh-CN" w:bidi="ar-SA"/>
        </w:rPr>
        <w:tab/>
      </w:r>
      <w:r>
        <w:rPr>
          <w:rFonts w:cs="Times New Roman"/>
          <w:color w:val="auto"/>
          <w:sz w:val="21"/>
          <w:szCs w:val="22"/>
          <w:lang w:val="en-US" w:eastAsia="zh-CN" w:bidi="ar-SA"/>
        </w:rPr>
        <w:t>人，营业收入为</w:t>
      </w:r>
      <w:r>
        <w:rPr>
          <w:rFonts w:cs="Times New Roman"/>
          <w:color w:val="auto"/>
          <w:sz w:val="21"/>
          <w:szCs w:val="22"/>
          <w:u w:val="single"/>
          <w:lang w:val="en-US" w:eastAsia="zh-CN" w:bidi="ar-SA"/>
        </w:rPr>
        <w:t xml:space="preserve"> </w:t>
      </w:r>
      <w:r>
        <w:rPr>
          <w:rFonts w:cs="Times New Roman"/>
          <w:color w:val="auto"/>
          <w:sz w:val="21"/>
          <w:szCs w:val="22"/>
          <w:u w:val="single"/>
          <w:lang w:val="en-US" w:eastAsia="zh-CN" w:bidi="ar-SA"/>
        </w:rPr>
        <w:tab/>
      </w:r>
      <w:r>
        <w:rPr>
          <w:rFonts w:cs="Times New Roman"/>
          <w:color w:val="auto"/>
          <w:sz w:val="21"/>
          <w:szCs w:val="22"/>
          <w:lang w:val="en-US" w:eastAsia="zh-CN" w:bidi="ar-SA"/>
        </w:rPr>
        <w:t>万元，资产总额为</w:t>
      </w:r>
      <w:r>
        <w:rPr>
          <w:rFonts w:cs="Times New Roman"/>
          <w:color w:val="auto"/>
          <w:sz w:val="21"/>
          <w:szCs w:val="22"/>
          <w:u w:val="single"/>
          <w:lang w:val="en-US" w:eastAsia="zh-CN" w:bidi="ar-SA"/>
        </w:rPr>
        <w:t xml:space="preserve"> </w:t>
      </w:r>
      <w:r>
        <w:rPr>
          <w:rFonts w:cs="Times New Roman"/>
          <w:color w:val="auto"/>
          <w:sz w:val="21"/>
          <w:szCs w:val="22"/>
          <w:u w:val="single"/>
          <w:lang w:val="en-US" w:eastAsia="zh-CN" w:bidi="ar-SA"/>
        </w:rPr>
        <w:tab/>
      </w:r>
      <w:r>
        <w:rPr>
          <w:rFonts w:cs="Times New Roman"/>
          <w:color w:val="auto"/>
          <w:sz w:val="21"/>
          <w:szCs w:val="22"/>
          <w:lang w:val="en-US" w:eastAsia="zh-CN" w:bidi="ar-SA"/>
        </w:rPr>
        <w:t>万元</w:t>
      </w:r>
      <w:r>
        <w:rPr>
          <w:rFonts w:hint="eastAsia" w:cs="Times New Roman"/>
          <w:color w:val="auto"/>
          <w:sz w:val="21"/>
          <w:szCs w:val="22"/>
          <w:vertAlign w:val="superscript"/>
          <w:lang w:val="en-US" w:eastAsia="zh-CN" w:bidi="ar-SA"/>
        </w:rPr>
        <w:t>1</w:t>
      </w:r>
      <w:r>
        <w:rPr>
          <w:rFonts w:hint="eastAsia" w:cs="Times New Roman"/>
          <w:color w:val="auto"/>
          <w:sz w:val="21"/>
          <w:szCs w:val="22"/>
          <w:lang w:val="en-US" w:eastAsia="zh-CN" w:bidi="ar-SA"/>
        </w:rPr>
        <w:t>，</w:t>
      </w:r>
      <w:r>
        <w:rPr>
          <w:rFonts w:cs="Times New Roman"/>
          <w:color w:val="auto"/>
          <w:sz w:val="21"/>
          <w:szCs w:val="22"/>
          <w:lang w:val="en-US" w:eastAsia="zh-CN" w:bidi="ar-SA"/>
        </w:rPr>
        <w:t>属于</w:t>
      </w:r>
      <w:r>
        <w:rPr>
          <w:rFonts w:cs="Times New Roman"/>
          <w:color w:val="auto"/>
          <w:sz w:val="21"/>
          <w:szCs w:val="22"/>
          <w:u w:val="single"/>
          <w:lang w:val="en-US" w:eastAsia="zh-CN" w:bidi="ar-SA"/>
        </w:rPr>
        <w:t>（中型企业、小型企业、微型企业）</w:t>
      </w:r>
      <w:r>
        <w:rPr>
          <w:rFonts w:hint="eastAsia" w:cs="Times New Roman"/>
          <w:color w:val="auto"/>
          <w:sz w:val="21"/>
          <w:szCs w:val="22"/>
          <w:lang w:val="en-US" w:eastAsia="zh-CN" w:bidi="ar-SA"/>
        </w:rPr>
        <w:t>；</w:t>
      </w:r>
    </w:p>
    <w:p>
      <w:pPr>
        <w:pStyle w:val="40"/>
        <w:tabs>
          <w:tab w:val="left" w:pos="893"/>
          <w:tab w:val="left" w:pos="1176"/>
          <w:tab w:val="left" w:pos="3936"/>
        </w:tabs>
        <w:spacing w:line="360" w:lineRule="auto"/>
        <w:ind w:left="13" w:leftChars="6" w:firstLine="405" w:firstLineChars="193"/>
        <w:rPr>
          <w:rFonts w:cs="Times New Roman"/>
          <w:color w:val="auto"/>
          <w:sz w:val="21"/>
          <w:szCs w:val="22"/>
          <w:lang w:val="en-US" w:eastAsia="zh-CN" w:bidi="ar-SA"/>
        </w:rPr>
      </w:pPr>
      <w:bookmarkStart w:id="10" w:name="bookmark41"/>
      <w:bookmarkEnd w:id="10"/>
      <w:r>
        <w:rPr>
          <w:rFonts w:cs="Times New Roman"/>
          <w:color w:val="auto"/>
          <w:sz w:val="21"/>
          <w:szCs w:val="22"/>
          <w:lang w:val="en-US" w:eastAsia="zh-CN" w:bidi="ar-SA"/>
        </w:rPr>
        <w:t>……</w:t>
      </w:r>
    </w:p>
    <w:p>
      <w:pPr>
        <w:pStyle w:val="40"/>
        <w:tabs>
          <w:tab w:val="left" w:pos="893"/>
          <w:tab w:val="left" w:pos="1176"/>
          <w:tab w:val="left" w:pos="3936"/>
        </w:tabs>
        <w:spacing w:line="360" w:lineRule="auto"/>
        <w:rPr>
          <w:rFonts w:cs="Times New Roman"/>
          <w:color w:val="auto"/>
          <w:sz w:val="21"/>
          <w:szCs w:val="22"/>
          <w:lang w:val="en-US" w:eastAsia="zh-CN" w:bidi="ar-SA"/>
        </w:rPr>
      </w:pPr>
      <w:r>
        <w:rPr>
          <w:rFonts w:cs="Times New Roman"/>
          <w:color w:val="auto"/>
          <w:sz w:val="21"/>
          <w:szCs w:val="22"/>
          <w:lang w:val="en-US" w:eastAsia="zh-CN" w:bidi="ar-SA"/>
        </w:rPr>
        <w:t>以上企业，不属于大企业的分支机构，不存在控股股东为大企业的情形，也不存在与大企业的负责人为同一人的情形。</w:t>
      </w:r>
    </w:p>
    <w:p>
      <w:pPr>
        <w:pStyle w:val="40"/>
        <w:tabs>
          <w:tab w:val="left" w:pos="893"/>
          <w:tab w:val="left" w:pos="1176"/>
          <w:tab w:val="left" w:pos="3936"/>
        </w:tabs>
        <w:spacing w:line="517" w:lineRule="exact"/>
        <w:rPr>
          <w:rFonts w:cs="Times New Roman"/>
          <w:color w:val="auto"/>
          <w:sz w:val="21"/>
          <w:szCs w:val="22"/>
          <w:lang w:val="en-US" w:eastAsia="zh-CN" w:bidi="ar-SA"/>
        </w:rPr>
      </w:pPr>
      <w:r>
        <w:rPr>
          <w:rFonts w:cs="Times New Roman"/>
          <w:color w:val="auto"/>
          <w:sz w:val="21"/>
          <w:szCs w:val="22"/>
          <w:lang w:val="en-US" w:eastAsia="zh-CN" w:bidi="ar-SA"/>
        </w:rPr>
        <w:t>本企业对上述声明内容的真实性负责。如有虚假，将依法承担相应责任。</w:t>
      </w:r>
    </w:p>
    <w:p>
      <w:pPr>
        <w:pStyle w:val="40"/>
        <w:spacing w:line="542" w:lineRule="exact"/>
        <w:ind w:left="3700" w:firstLine="100"/>
        <w:jc w:val="left"/>
        <w:rPr>
          <w:rFonts w:cs="Times New Roman"/>
          <w:color w:val="auto"/>
          <w:sz w:val="21"/>
          <w:szCs w:val="22"/>
          <w:lang w:val="en-US" w:eastAsia="zh-CN" w:bidi="ar-SA"/>
        </w:rPr>
      </w:pPr>
      <w:r>
        <w:rPr>
          <w:rFonts w:cs="Times New Roman"/>
          <w:color w:val="auto"/>
          <w:sz w:val="21"/>
          <w:szCs w:val="22"/>
          <w:lang w:val="en-US" w:eastAsia="zh-CN" w:bidi="ar-SA"/>
        </w:rPr>
        <w:t>企业名称（盖章）</w:t>
      </w:r>
      <w:r>
        <w:rPr>
          <w:rFonts w:hint="eastAsia" w:cs="Times New Roman"/>
          <w:color w:val="auto"/>
          <w:sz w:val="21"/>
          <w:szCs w:val="22"/>
          <w:lang w:val="en-US" w:eastAsia="zh-CN" w:bidi="ar-SA"/>
        </w:rPr>
        <w:t>：</w:t>
      </w:r>
      <w:r>
        <w:rPr>
          <w:rFonts w:cs="Times New Roman"/>
          <w:color w:val="auto"/>
          <w:sz w:val="21"/>
          <w:szCs w:val="22"/>
          <w:lang w:val="en-US" w:eastAsia="zh-CN" w:bidi="ar-SA"/>
        </w:rPr>
        <w:t xml:space="preserve"> </w:t>
      </w:r>
    </w:p>
    <w:p>
      <w:pPr>
        <w:pStyle w:val="40"/>
        <w:spacing w:line="542" w:lineRule="exact"/>
        <w:ind w:left="3700" w:firstLine="100"/>
        <w:jc w:val="left"/>
        <w:rPr>
          <w:rFonts w:cs="Times New Roman"/>
          <w:color w:val="auto"/>
          <w:sz w:val="21"/>
          <w:szCs w:val="22"/>
          <w:lang w:val="en-US" w:eastAsia="zh-CN" w:bidi="ar-SA"/>
        </w:rPr>
      </w:pPr>
      <w:r>
        <w:rPr>
          <w:rFonts w:cs="Times New Roman"/>
          <w:color w:val="auto"/>
          <w:sz w:val="21"/>
          <w:szCs w:val="22"/>
          <w:lang w:val="en-US" w:eastAsia="zh-CN" w:bidi="ar-SA"/>
        </w:rPr>
        <w:t>日期</w:t>
      </w:r>
      <w:r>
        <w:rPr>
          <w:rFonts w:hint="eastAsia" w:cs="Times New Roman"/>
          <w:color w:val="auto"/>
          <w:sz w:val="21"/>
          <w:szCs w:val="22"/>
          <w:lang w:val="en-US" w:eastAsia="zh-CN" w:bidi="ar-SA"/>
        </w:rPr>
        <w:t>：</w:t>
      </w:r>
    </w:p>
    <w:p>
      <w:pPr>
        <w:pStyle w:val="41"/>
        <w:tabs>
          <w:tab w:val="left" w:pos="906"/>
        </w:tabs>
        <w:ind w:firstLine="0"/>
        <w:jc w:val="left"/>
        <w:rPr>
          <w:lang w:val="en-US"/>
        </w:rPr>
      </w:pPr>
      <w:r>
        <w:t xml:space="preserve"> </w:t>
      </w:r>
      <w:r>
        <w:tab/>
      </w:r>
      <w:r>
        <w:rPr>
          <w:rFonts w:hint="eastAsia"/>
          <w:lang w:val="en-US"/>
        </w:rPr>
        <w:t xml:space="preserve">                                                                                                                                                   </w:t>
      </w:r>
    </w:p>
    <w:p>
      <w:pPr>
        <w:spacing w:line="360" w:lineRule="auto"/>
        <w:ind w:firstLine="320" w:firstLineChars="200"/>
        <w:jc w:val="right"/>
        <w:rPr>
          <w:rFonts w:ascii="宋体" w:hAnsi="宋体"/>
        </w:rPr>
      </w:pPr>
      <w:r>
        <w:rPr>
          <w:rFonts w:hint="eastAsia"/>
          <w:sz w:val="16"/>
          <w:szCs w:val="16"/>
          <w:vertAlign w:val="superscript"/>
        </w:rPr>
        <w:t>1</w:t>
      </w:r>
      <w:r>
        <w:rPr>
          <w:sz w:val="16"/>
          <w:szCs w:val="16"/>
        </w:rPr>
        <w:t>从业人员、营业收入、资产总额填报上一年度数据，无上一年度数据的新成立企业可不填报</w:t>
      </w:r>
      <w:r>
        <w:rPr>
          <w:rFonts w:hint="eastAsia"/>
          <w:sz w:val="16"/>
          <w:szCs w:val="16"/>
        </w:rPr>
        <w:t>。</w:t>
      </w:r>
      <w:r>
        <w:rPr>
          <w:rFonts w:ascii="宋体" w:hAnsi="宋体"/>
        </w:rPr>
        <w:t xml:space="preserve">                    </w:t>
      </w:r>
    </w:p>
    <w:p>
      <w:pPr>
        <w:spacing w:line="360" w:lineRule="auto"/>
        <w:ind w:firstLine="420" w:firstLineChars="200"/>
        <w:rPr>
          <w:rFonts w:ascii="宋体" w:hAnsi="宋体"/>
        </w:rPr>
      </w:pPr>
    </w:p>
    <w:p/>
    <w:p/>
    <w:p/>
    <w:p/>
    <w:p/>
    <w:p>
      <w:r>
        <w:rPr>
          <w:rFonts w:hint="eastAsia"/>
        </w:rPr>
        <w:t>说明：</w:t>
      </w:r>
    </w:p>
    <w:p>
      <w:r>
        <w:rPr>
          <w:rFonts w:hint="eastAsia"/>
        </w:rPr>
        <w:t>1.企业名称（盖章）即投标供应商（盖章）。</w:t>
      </w:r>
    </w:p>
    <w:p>
      <w:pPr>
        <w:rPr>
          <w:rFonts w:ascii="宋体" w:hAnsi="宋体"/>
          <w:b/>
          <w:bCs/>
          <w:kern w:val="0"/>
          <w:sz w:val="28"/>
          <w:szCs w:val="24"/>
        </w:rPr>
      </w:pPr>
      <w:r>
        <w:rPr>
          <w:rFonts w:hint="eastAsia" w:ascii="宋体" w:hAnsi="宋体"/>
          <w:b/>
          <w:bCs/>
          <w:kern w:val="0"/>
          <w:sz w:val="28"/>
          <w:szCs w:val="24"/>
        </w:rPr>
        <w:br w:type="page"/>
      </w:r>
    </w:p>
    <w:p>
      <w:pPr>
        <w:pStyle w:val="8"/>
        <w:keepNext w:val="0"/>
        <w:keepLines w:val="0"/>
        <w:widowControl/>
        <w:spacing w:before="100" w:beforeAutospacing="1" w:after="100" w:afterAutospacing="1" w:line="240" w:lineRule="auto"/>
        <w:jc w:val="center"/>
        <w:rPr>
          <w:rFonts w:ascii="宋体" w:hAnsi="宋体" w:eastAsia="宋体"/>
          <w:kern w:val="0"/>
          <w:szCs w:val="24"/>
        </w:rPr>
      </w:pPr>
      <w:r>
        <w:rPr>
          <w:rFonts w:hint="eastAsia" w:ascii="宋体" w:hAnsi="宋体" w:eastAsia="宋体"/>
          <w:kern w:val="0"/>
          <w:szCs w:val="24"/>
        </w:rPr>
        <w:t>（二）监狱企业证明文件</w:t>
      </w:r>
    </w:p>
    <w:p>
      <w:pPr>
        <w:pStyle w:val="11"/>
        <w:ind w:left="2678" w:leftChars="0"/>
      </w:pPr>
    </w:p>
    <w:p>
      <w:pPr>
        <w:spacing w:line="360" w:lineRule="auto"/>
        <w:jc w:val="center"/>
        <w:rPr>
          <w:rFonts w:ascii="宋体" w:hAnsi="宋体"/>
        </w:rPr>
      </w:pPr>
      <w:r>
        <w:rPr>
          <w:rFonts w:hint="eastAsia" w:ascii="宋体" w:hAnsi="宋体"/>
          <w:b/>
          <w:sz w:val="28"/>
          <w:szCs w:val="28"/>
        </w:rPr>
        <w:t>（货物非监狱企业制造，不需提供）</w:t>
      </w:r>
    </w:p>
    <w:p>
      <w:pPr>
        <w:spacing w:line="360" w:lineRule="auto"/>
        <w:ind w:firstLine="420" w:firstLineChars="200"/>
        <w:rPr>
          <w:rFonts w:ascii="宋体" w:hAnsi="宋体"/>
        </w:rPr>
      </w:pPr>
      <w:r>
        <w:rPr>
          <w:rFonts w:hint="eastAsia" w:ascii="宋体" w:hAnsi="宋体"/>
        </w:rPr>
        <w:t>备注：</w:t>
      </w:r>
      <w:r>
        <w:rPr>
          <w:rFonts w:hint="eastAsia" w:ascii="宋体" w:hAnsi="宋体"/>
          <w:b/>
        </w:rPr>
        <w:t>按招标文件要求提供加盖声明单位公章的省级以上监狱管理局、戒毒管理局（含新疆建设生产兵团）出具的属于监狱企业制造货物的证明文件，不再列入《中小企业声明函》，不重复享受政策。</w:t>
      </w:r>
    </w:p>
    <w:p>
      <w:pPr>
        <w:spacing w:line="360" w:lineRule="auto"/>
        <w:ind w:firstLine="420" w:firstLineChars="200"/>
        <w:rPr>
          <w:rFonts w:ascii="宋体" w:hAnsi="宋体"/>
        </w:rPr>
      </w:pPr>
    </w:p>
    <w:p>
      <w:pPr>
        <w:spacing w:line="360" w:lineRule="auto"/>
        <w:jc w:val="center"/>
        <w:rPr>
          <w:rFonts w:ascii="宋体" w:hAnsi="宋体"/>
        </w:rPr>
      </w:pPr>
      <w:r>
        <w:rPr>
          <w:rFonts w:hint="eastAsia" w:ascii="宋体" w:hAnsi="宋体"/>
        </w:rPr>
        <w:t>附表2  监狱企业货物投标明细表（人民币单位：元）</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106"/>
        <w:gridCol w:w="1069"/>
        <w:gridCol w:w="994"/>
        <w:gridCol w:w="975"/>
        <w:gridCol w:w="918"/>
        <w:gridCol w:w="900"/>
        <w:gridCol w:w="2269"/>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668" w:type="dxa"/>
            <w:vAlign w:val="center"/>
          </w:tcPr>
          <w:p>
            <w:pPr>
              <w:pStyle w:val="39"/>
              <w:jc w:val="center"/>
              <w:rPr>
                <w:rFonts w:ascii="宋体" w:hAnsi="宋体"/>
                <w:sz w:val="21"/>
                <w:szCs w:val="21"/>
              </w:rPr>
            </w:pPr>
            <w:r>
              <w:rPr>
                <w:rFonts w:hint="eastAsia" w:ascii="宋体" w:hAnsi="宋体"/>
                <w:sz w:val="21"/>
                <w:szCs w:val="21"/>
              </w:rPr>
              <w:t>序号</w:t>
            </w:r>
          </w:p>
        </w:tc>
        <w:tc>
          <w:tcPr>
            <w:tcW w:w="1106" w:type="dxa"/>
            <w:vAlign w:val="center"/>
          </w:tcPr>
          <w:p>
            <w:pPr>
              <w:pStyle w:val="39"/>
              <w:jc w:val="center"/>
              <w:rPr>
                <w:rFonts w:ascii="宋体" w:hAnsi="宋体"/>
                <w:sz w:val="21"/>
                <w:szCs w:val="21"/>
              </w:rPr>
            </w:pPr>
            <w:r>
              <w:rPr>
                <w:rFonts w:hint="eastAsia" w:ascii="宋体" w:hAnsi="宋体"/>
                <w:sz w:val="24"/>
                <w:szCs w:val="24"/>
              </w:rPr>
              <w:t>货物</w:t>
            </w:r>
            <w:r>
              <w:rPr>
                <w:rFonts w:ascii="宋体" w:hAnsi="宋体"/>
                <w:sz w:val="24"/>
                <w:szCs w:val="24"/>
              </w:rPr>
              <w:t>名称</w:t>
            </w:r>
          </w:p>
        </w:tc>
        <w:tc>
          <w:tcPr>
            <w:tcW w:w="1069" w:type="dxa"/>
            <w:vAlign w:val="center"/>
          </w:tcPr>
          <w:p>
            <w:pPr>
              <w:pStyle w:val="39"/>
              <w:jc w:val="center"/>
              <w:rPr>
                <w:rFonts w:ascii="宋体" w:hAnsi="宋体"/>
                <w:sz w:val="21"/>
                <w:szCs w:val="21"/>
              </w:rPr>
            </w:pPr>
            <w:r>
              <w:rPr>
                <w:rFonts w:hint="eastAsia" w:ascii="宋体" w:hAnsi="宋体"/>
                <w:sz w:val="21"/>
                <w:szCs w:val="21"/>
              </w:rPr>
              <w:t>数量/单位</w:t>
            </w:r>
          </w:p>
        </w:tc>
        <w:tc>
          <w:tcPr>
            <w:tcW w:w="994" w:type="dxa"/>
            <w:vAlign w:val="center"/>
          </w:tcPr>
          <w:p>
            <w:pPr>
              <w:pStyle w:val="39"/>
              <w:jc w:val="center"/>
              <w:rPr>
                <w:rFonts w:ascii="宋体" w:hAnsi="宋体"/>
                <w:sz w:val="21"/>
                <w:szCs w:val="21"/>
              </w:rPr>
            </w:pPr>
            <w:r>
              <w:rPr>
                <w:rFonts w:hint="eastAsia" w:ascii="宋体" w:hAnsi="宋体"/>
                <w:sz w:val="21"/>
                <w:szCs w:val="21"/>
              </w:rPr>
              <w:t>单价</w:t>
            </w:r>
          </w:p>
        </w:tc>
        <w:tc>
          <w:tcPr>
            <w:tcW w:w="975" w:type="dxa"/>
            <w:vAlign w:val="center"/>
          </w:tcPr>
          <w:p>
            <w:pPr>
              <w:pStyle w:val="39"/>
              <w:jc w:val="center"/>
              <w:rPr>
                <w:rFonts w:ascii="宋体" w:hAnsi="宋体"/>
                <w:sz w:val="21"/>
                <w:szCs w:val="21"/>
              </w:rPr>
            </w:pPr>
            <w:r>
              <w:rPr>
                <w:rFonts w:hint="eastAsia" w:ascii="宋体" w:hAnsi="宋体"/>
                <w:sz w:val="21"/>
                <w:szCs w:val="21"/>
              </w:rPr>
              <w:t>合价</w:t>
            </w:r>
          </w:p>
        </w:tc>
        <w:tc>
          <w:tcPr>
            <w:tcW w:w="918" w:type="dxa"/>
            <w:vAlign w:val="center"/>
          </w:tcPr>
          <w:p>
            <w:pPr>
              <w:pStyle w:val="39"/>
              <w:jc w:val="center"/>
              <w:rPr>
                <w:rFonts w:ascii="宋体" w:hAnsi="宋体"/>
                <w:sz w:val="21"/>
                <w:szCs w:val="21"/>
              </w:rPr>
            </w:pPr>
            <w:r>
              <w:rPr>
                <w:rFonts w:hint="eastAsia" w:ascii="宋体" w:hAnsi="宋体"/>
                <w:sz w:val="21"/>
                <w:szCs w:val="21"/>
              </w:rPr>
              <w:t>价格扣除比例</w:t>
            </w:r>
          </w:p>
        </w:tc>
        <w:tc>
          <w:tcPr>
            <w:tcW w:w="900" w:type="dxa"/>
            <w:vAlign w:val="center"/>
          </w:tcPr>
          <w:p>
            <w:pPr>
              <w:pStyle w:val="39"/>
              <w:jc w:val="center"/>
              <w:rPr>
                <w:rFonts w:ascii="宋体" w:hAnsi="宋体"/>
                <w:sz w:val="21"/>
                <w:szCs w:val="21"/>
              </w:rPr>
            </w:pPr>
            <w:r>
              <w:rPr>
                <w:rFonts w:hint="eastAsia" w:ascii="宋体" w:hAnsi="宋体"/>
                <w:sz w:val="21"/>
                <w:szCs w:val="21"/>
              </w:rPr>
              <w:t>扣除价格</w:t>
            </w:r>
          </w:p>
        </w:tc>
        <w:tc>
          <w:tcPr>
            <w:tcW w:w="2269" w:type="dxa"/>
            <w:vAlign w:val="center"/>
          </w:tcPr>
          <w:p>
            <w:pPr>
              <w:pStyle w:val="39"/>
              <w:jc w:val="center"/>
              <w:rPr>
                <w:rFonts w:ascii="宋体" w:hAnsi="宋体"/>
                <w:sz w:val="21"/>
                <w:szCs w:val="21"/>
              </w:rPr>
            </w:pPr>
            <w:r>
              <w:rPr>
                <w:rFonts w:hint="eastAsia" w:ascii="宋体" w:hAnsi="宋体"/>
                <w:sz w:val="21"/>
                <w:szCs w:val="21"/>
              </w:rPr>
              <w:t>制造商（填写制造商名称）</w:t>
            </w:r>
          </w:p>
        </w:tc>
        <w:tc>
          <w:tcPr>
            <w:tcW w:w="881" w:type="dxa"/>
            <w:vAlign w:val="center"/>
          </w:tcPr>
          <w:p>
            <w:pPr>
              <w:pStyle w:val="39"/>
              <w:jc w:val="center"/>
              <w:rPr>
                <w:rFonts w:ascii="宋体" w:hAnsi="宋体"/>
                <w:sz w:val="21"/>
                <w:szCs w:val="21"/>
              </w:rPr>
            </w:pPr>
            <w:r>
              <w:rPr>
                <w:rFonts w:hint="eastAsia" w:ascii="宋体" w:hAnsi="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8" w:type="dxa"/>
          </w:tcPr>
          <w:p>
            <w:pPr>
              <w:pStyle w:val="39"/>
              <w:rPr>
                <w:rFonts w:ascii="宋体" w:hAnsi="宋体"/>
                <w:sz w:val="21"/>
                <w:szCs w:val="21"/>
              </w:rPr>
            </w:pPr>
            <w:r>
              <w:rPr>
                <w:rFonts w:hint="eastAsia" w:ascii="宋体" w:hAnsi="宋体"/>
                <w:sz w:val="21"/>
                <w:szCs w:val="21"/>
              </w:rPr>
              <w:t>1</w:t>
            </w:r>
          </w:p>
        </w:tc>
        <w:tc>
          <w:tcPr>
            <w:tcW w:w="1106" w:type="dxa"/>
          </w:tcPr>
          <w:p>
            <w:pPr>
              <w:pStyle w:val="39"/>
              <w:rPr>
                <w:rFonts w:ascii="宋体" w:hAnsi="宋体"/>
                <w:sz w:val="21"/>
                <w:szCs w:val="21"/>
              </w:rPr>
            </w:pPr>
          </w:p>
        </w:tc>
        <w:tc>
          <w:tcPr>
            <w:tcW w:w="1069" w:type="dxa"/>
          </w:tcPr>
          <w:p>
            <w:pPr>
              <w:pStyle w:val="39"/>
              <w:rPr>
                <w:rFonts w:ascii="宋体" w:hAnsi="宋体"/>
                <w:sz w:val="21"/>
                <w:szCs w:val="21"/>
              </w:rPr>
            </w:pPr>
          </w:p>
        </w:tc>
        <w:tc>
          <w:tcPr>
            <w:tcW w:w="994" w:type="dxa"/>
          </w:tcPr>
          <w:p>
            <w:pPr>
              <w:pStyle w:val="39"/>
              <w:rPr>
                <w:rFonts w:ascii="宋体" w:hAnsi="宋体"/>
                <w:sz w:val="21"/>
                <w:szCs w:val="21"/>
              </w:rPr>
            </w:pPr>
          </w:p>
        </w:tc>
        <w:tc>
          <w:tcPr>
            <w:tcW w:w="975" w:type="dxa"/>
          </w:tcPr>
          <w:p>
            <w:pPr>
              <w:pStyle w:val="39"/>
              <w:rPr>
                <w:rFonts w:ascii="宋体" w:hAnsi="宋体"/>
                <w:sz w:val="21"/>
                <w:szCs w:val="21"/>
              </w:rPr>
            </w:pPr>
          </w:p>
        </w:tc>
        <w:tc>
          <w:tcPr>
            <w:tcW w:w="918" w:type="dxa"/>
          </w:tcPr>
          <w:p>
            <w:pPr>
              <w:pStyle w:val="39"/>
              <w:rPr>
                <w:rFonts w:ascii="宋体" w:hAnsi="宋体"/>
                <w:sz w:val="21"/>
                <w:szCs w:val="21"/>
              </w:rPr>
            </w:pPr>
          </w:p>
        </w:tc>
        <w:tc>
          <w:tcPr>
            <w:tcW w:w="900" w:type="dxa"/>
          </w:tcPr>
          <w:p>
            <w:pPr>
              <w:pStyle w:val="39"/>
              <w:rPr>
                <w:rFonts w:ascii="宋体" w:hAnsi="宋体"/>
                <w:sz w:val="21"/>
                <w:szCs w:val="21"/>
              </w:rPr>
            </w:pPr>
          </w:p>
        </w:tc>
        <w:tc>
          <w:tcPr>
            <w:tcW w:w="2269" w:type="dxa"/>
          </w:tcPr>
          <w:p>
            <w:pPr>
              <w:pStyle w:val="39"/>
              <w:rPr>
                <w:rFonts w:ascii="宋体" w:hAnsi="宋体"/>
                <w:sz w:val="21"/>
                <w:szCs w:val="21"/>
              </w:rPr>
            </w:pPr>
          </w:p>
        </w:tc>
        <w:tc>
          <w:tcPr>
            <w:tcW w:w="881" w:type="dxa"/>
          </w:tcPr>
          <w:p>
            <w:pPr>
              <w:pStyle w:val="39"/>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8" w:type="dxa"/>
          </w:tcPr>
          <w:p>
            <w:pPr>
              <w:pStyle w:val="39"/>
              <w:rPr>
                <w:rFonts w:ascii="宋体" w:hAnsi="宋体"/>
                <w:sz w:val="21"/>
                <w:szCs w:val="21"/>
              </w:rPr>
            </w:pPr>
            <w:r>
              <w:rPr>
                <w:rFonts w:hint="eastAsia" w:ascii="宋体" w:hAnsi="宋体"/>
                <w:sz w:val="21"/>
                <w:szCs w:val="21"/>
              </w:rPr>
              <w:t>2</w:t>
            </w:r>
          </w:p>
        </w:tc>
        <w:tc>
          <w:tcPr>
            <w:tcW w:w="1106" w:type="dxa"/>
          </w:tcPr>
          <w:p>
            <w:pPr>
              <w:pStyle w:val="39"/>
              <w:rPr>
                <w:rFonts w:ascii="宋体" w:hAnsi="宋体"/>
                <w:sz w:val="21"/>
                <w:szCs w:val="21"/>
              </w:rPr>
            </w:pPr>
          </w:p>
        </w:tc>
        <w:tc>
          <w:tcPr>
            <w:tcW w:w="1069" w:type="dxa"/>
          </w:tcPr>
          <w:p>
            <w:pPr>
              <w:pStyle w:val="39"/>
              <w:rPr>
                <w:rFonts w:ascii="宋体" w:hAnsi="宋体"/>
                <w:sz w:val="21"/>
                <w:szCs w:val="21"/>
              </w:rPr>
            </w:pPr>
          </w:p>
        </w:tc>
        <w:tc>
          <w:tcPr>
            <w:tcW w:w="994" w:type="dxa"/>
          </w:tcPr>
          <w:p>
            <w:pPr>
              <w:pStyle w:val="39"/>
              <w:rPr>
                <w:rFonts w:ascii="宋体" w:hAnsi="宋体"/>
                <w:sz w:val="21"/>
                <w:szCs w:val="21"/>
              </w:rPr>
            </w:pPr>
          </w:p>
        </w:tc>
        <w:tc>
          <w:tcPr>
            <w:tcW w:w="975" w:type="dxa"/>
          </w:tcPr>
          <w:p>
            <w:pPr>
              <w:pStyle w:val="39"/>
              <w:rPr>
                <w:rFonts w:ascii="宋体" w:hAnsi="宋体"/>
                <w:sz w:val="21"/>
                <w:szCs w:val="21"/>
              </w:rPr>
            </w:pPr>
          </w:p>
        </w:tc>
        <w:tc>
          <w:tcPr>
            <w:tcW w:w="918" w:type="dxa"/>
          </w:tcPr>
          <w:p>
            <w:pPr>
              <w:pStyle w:val="39"/>
              <w:rPr>
                <w:rFonts w:ascii="宋体" w:hAnsi="宋体"/>
                <w:sz w:val="21"/>
                <w:szCs w:val="21"/>
              </w:rPr>
            </w:pPr>
          </w:p>
        </w:tc>
        <w:tc>
          <w:tcPr>
            <w:tcW w:w="900" w:type="dxa"/>
          </w:tcPr>
          <w:p>
            <w:pPr>
              <w:pStyle w:val="39"/>
              <w:rPr>
                <w:rFonts w:ascii="宋体" w:hAnsi="宋体"/>
                <w:sz w:val="21"/>
                <w:szCs w:val="21"/>
              </w:rPr>
            </w:pPr>
          </w:p>
        </w:tc>
        <w:tc>
          <w:tcPr>
            <w:tcW w:w="2269" w:type="dxa"/>
          </w:tcPr>
          <w:p>
            <w:pPr>
              <w:pStyle w:val="39"/>
              <w:rPr>
                <w:rFonts w:ascii="宋体" w:hAnsi="宋体"/>
                <w:sz w:val="21"/>
                <w:szCs w:val="21"/>
              </w:rPr>
            </w:pPr>
          </w:p>
        </w:tc>
        <w:tc>
          <w:tcPr>
            <w:tcW w:w="881" w:type="dxa"/>
          </w:tcPr>
          <w:p>
            <w:pPr>
              <w:pStyle w:val="39"/>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8" w:type="dxa"/>
          </w:tcPr>
          <w:p>
            <w:pPr>
              <w:pStyle w:val="39"/>
              <w:rPr>
                <w:rFonts w:ascii="宋体" w:hAnsi="宋体"/>
                <w:sz w:val="21"/>
                <w:szCs w:val="21"/>
              </w:rPr>
            </w:pPr>
            <w:r>
              <w:rPr>
                <w:rFonts w:hint="eastAsia" w:ascii="宋体" w:hAnsi="宋体"/>
                <w:sz w:val="21"/>
                <w:szCs w:val="21"/>
              </w:rPr>
              <w:t>3</w:t>
            </w:r>
          </w:p>
        </w:tc>
        <w:tc>
          <w:tcPr>
            <w:tcW w:w="1106" w:type="dxa"/>
          </w:tcPr>
          <w:p>
            <w:pPr>
              <w:pStyle w:val="39"/>
              <w:rPr>
                <w:rFonts w:ascii="宋体" w:hAnsi="宋体"/>
                <w:sz w:val="21"/>
                <w:szCs w:val="21"/>
              </w:rPr>
            </w:pPr>
          </w:p>
        </w:tc>
        <w:tc>
          <w:tcPr>
            <w:tcW w:w="1069" w:type="dxa"/>
          </w:tcPr>
          <w:p>
            <w:pPr>
              <w:pStyle w:val="39"/>
              <w:rPr>
                <w:rFonts w:ascii="宋体" w:hAnsi="宋体"/>
                <w:sz w:val="21"/>
                <w:szCs w:val="21"/>
              </w:rPr>
            </w:pPr>
          </w:p>
        </w:tc>
        <w:tc>
          <w:tcPr>
            <w:tcW w:w="994" w:type="dxa"/>
          </w:tcPr>
          <w:p>
            <w:pPr>
              <w:pStyle w:val="39"/>
              <w:rPr>
                <w:rFonts w:ascii="宋体" w:hAnsi="宋体"/>
                <w:sz w:val="21"/>
                <w:szCs w:val="21"/>
              </w:rPr>
            </w:pPr>
          </w:p>
        </w:tc>
        <w:tc>
          <w:tcPr>
            <w:tcW w:w="975" w:type="dxa"/>
          </w:tcPr>
          <w:p>
            <w:pPr>
              <w:pStyle w:val="39"/>
              <w:rPr>
                <w:rFonts w:ascii="宋体" w:hAnsi="宋体"/>
                <w:sz w:val="21"/>
                <w:szCs w:val="21"/>
              </w:rPr>
            </w:pPr>
          </w:p>
        </w:tc>
        <w:tc>
          <w:tcPr>
            <w:tcW w:w="918" w:type="dxa"/>
          </w:tcPr>
          <w:p>
            <w:pPr>
              <w:pStyle w:val="39"/>
              <w:rPr>
                <w:rFonts w:ascii="宋体" w:hAnsi="宋体"/>
                <w:sz w:val="21"/>
                <w:szCs w:val="21"/>
              </w:rPr>
            </w:pPr>
          </w:p>
        </w:tc>
        <w:tc>
          <w:tcPr>
            <w:tcW w:w="900" w:type="dxa"/>
          </w:tcPr>
          <w:p>
            <w:pPr>
              <w:pStyle w:val="39"/>
              <w:rPr>
                <w:rFonts w:ascii="宋体" w:hAnsi="宋体"/>
                <w:sz w:val="21"/>
                <w:szCs w:val="21"/>
              </w:rPr>
            </w:pPr>
          </w:p>
        </w:tc>
        <w:tc>
          <w:tcPr>
            <w:tcW w:w="2269" w:type="dxa"/>
          </w:tcPr>
          <w:p>
            <w:pPr>
              <w:pStyle w:val="39"/>
              <w:rPr>
                <w:rFonts w:ascii="宋体" w:hAnsi="宋体"/>
                <w:sz w:val="21"/>
                <w:szCs w:val="21"/>
              </w:rPr>
            </w:pPr>
          </w:p>
        </w:tc>
        <w:tc>
          <w:tcPr>
            <w:tcW w:w="881" w:type="dxa"/>
          </w:tcPr>
          <w:p>
            <w:pPr>
              <w:pStyle w:val="39"/>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68" w:type="dxa"/>
          </w:tcPr>
          <w:p>
            <w:pPr>
              <w:pStyle w:val="39"/>
              <w:rPr>
                <w:rFonts w:ascii="宋体" w:hAnsi="宋体"/>
                <w:sz w:val="21"/>
                <w:szCs w:val="21"/>
              </w:rPr>
            </w:pPr>
            <w:r>
              <w:rPr>
                <w:rFonts w:hint="eastAsia" w:ascii="宋体" w:hAnsi="宋体" w:cs="宋体"/>
                <w:sz w:val="21"/>
                <w:szCs w:val="21"/>
              </w:rPr>
              <w:t>···</w:t>
            </w:r>
          </w:p>
        </w:tc>
        <w:tc>
          <w:tcPr>
            <w:tcW w:w="1106" w:type="dxa"/>
          </w:tcPr>
          <w:p>
            <w:pPr>
              <w:pStyle w:val="39"/>
              <w:rPr>
                <w:rFonts w:ascii="宋体" w:hAnsi="宋体"/>
                <w:sz w:val="21"/>
                <w:szCs w:val="21"/>
              </w:rPr>
            </w:pPr>
          </w:p>
        </w:tc>
        <w:tc>
          <w:tcPr>
            <w:tcW w:w="1069" w:type="dxa"/>
          </w:tcPr>
          <w:p>
            <w:pPr>
              <w:pStyle w:val="39"/>
              <w:rPr>
                <w:rFonts w:ascii="宋体" w:hAnsi="宋体"/>
                <w:sz w:val="21"/>
                <w:szCs w:val="21"/>
              </w:rPr>
            </w:pPr>
          </w:p>
        </w:tc>
        <w:tc>
          <w:tcPr>
            <w:tcW w:w="994" w:type="dxa"/>
          </w:tcPr>
          <w:p>
            <w:pPr>
              <w:pStyle w:val="39"/>
              <w:rPr>
                <w:rFonts w:ascii="宋体" w:hAnsi="宋体"/>
                <w:sz w:val="21"/>
                <w:szCs w:val="21"/>
              </w:rPr>
            </w:pPr>
          </w:p>
        </w:tc>
        <w:tc>
          <w:tcPr>
            <w:tcW w:w="975" w:type="dxa"/>
          </w:tcPr>
          <w:p>
            <w:pPr>
              <w:pStyle w:val="39"/>
              <w:rPr>
                <w:rFonts w:ascii="宋体" w:hAnsi="宋体"/>
                <w:sz w:val="21"/>
                <w:szCs w:val="21"/>
              </w:rPr>
            </w:pPr>
          </w:p>
        </w:tc>
        <w:tc>
          <w:tcPr>
            <w:tcW w:w="918" w:type="dxa"/>
          </w:tcPr>
          <w:p>
            <w:pPr>
              <w:pStyle w:val="39"/>
              <w:rPr>
                <w:rFonts w:ascii="宋体" w:hAnsi="宋体"/>
                <w:sz w:val="21"/>
                <w:szCs w:val="21"/>
              </w:rPr>
            </w:pPr>
          </w:p>
        </w:tc>
        <w:tc>
          <w:tcPr>
            <w:tcW w:w="900" w:type="dxa"/>
          </w:tcPr>
          <w:p>
            <w:pPr>
              <w:pStyle w:val="39"/>
              <w:rPr>
                <w:rFonts w:ascii="宋体" w:hAnsi="宋体"/>
                <w:sz w:val="21"/>
                <w:szCs w:val="21"/>
              </w:rPr>
            </w:pPr>
          </w:p>
        </w:tc>
        <w:tc>
          <w:tcPr>
            <w:tcW w:w="2269" w:type="dxa"/>
          </w:tcPr>
          <w:p>
            <w:pPr>
              <w:pStyle w:val="39"/>
              <w:rPr>
                <w:rFonts w:ascii="宋体" w:hAnsi="宋体"/>
                <w:sz w:val="21"/>
                <w:szCs w:val="21"/>
              </w:rPr>
            </w:pPr>
          </w:p>
        </w:tc>
        <w:tc>
          <w:tcPr>
            <w:tcW w:w="881" w:type="dxa"/>
          </w:tcPr>
          <w:p>
            <w:pPr>
              <w:pStyle w:val="39"/>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4" w:type="dxa"/>
            <w:gridSpan w:val="2"/>
          </w:tcPr>
          <w:p>
            <w:pPr>
              <w:pStyle w:val="39"/>
              <w:rPr>
                <w:rFonts w:ascii="宋体" w:hAnsi="宋体"/>
                <w:sz w:val="21"/>
                <w:szCs w:val="21"/>
              </w:rPr>
            </w:pPr>
            <w:r>
              <w:rPr>
                <w:rFonts w:hint="eastAsia" w:ascii="宋体" w:hAnsi="宋体"/>
                <w:sz w:val="21"/>
                <w:szCs w:val="21"/>
              </w:rPr>
              <w:t>合计</w:t>
            </w:r>
          </w:p>
        </w:tc>
        <w:tc>
          <w:tcPr>
            <w:tcW w:w="1069" w:type="dxa"/>
          </w:tcPr>
          <w:p>
            <w:pPr>
              <w:pStyle w:val="39"/>
              <w:rPr>
                <w:rFonts w:ascii="宋体" w:hAnsi="宋体"/>
                <w:sz w:val="21"/>
                <w:szCs w:val="21"/>
              </w:rPr>
            </w:pPr>
            <w:r>
              <w:rPr>
                <w:rFonts w:hint="eastAsia" w:ascii="宋体" w:hAnsi="宋体" w:cs="宋体"/>
                <w:sz w:val="21"/>
                <w:szCs w:val="21"/>
              </w:rPr>
              <w:t>/</w:t>
            </w:r>
          </w:p>
        </w:tc>
        <w:tc>
          <w:tcPr>
            <w:tcW w:w="994" w:type="dxa"/>
          </w:tcPr>
          <w:p>
            <w:pPr>
              <w:pStyle w:val="39"/>
              <w:rPr>
                <w:rFonts w:ascii="宋体" w:hAnsi="宋体"/>
                <w:sz w:val="21"/>
                <w:szCs w:val="21"/>
              </w:rPr>
            </w:pPr>
            <w:r>
              <w:rPr>
                <w:rFonts w:hint="eastAsia" w:ascii="宋体" w:hAnsi="宋体" w:cs="宋体"/>
                <w:sz w:val="21"/>
                <w:szCs w:val="21"/>
              </w:rPr>
              <w:t>/</w:t>
            </w:r>
          </w:p>
        </w:tc>
        <w:tc>
          <w:tcPr>
            <w:tcW w:w="975" w:type="dxa"/>
          </w:tcPr>
          <w:p>
            <w:pPr>
              <w:pStyle w:val="39"/>
              <w:rPr>
                <w:rFonts w:ascii="宋体" w:hAnsi="宋体"/>
                <w:sz w:val="21"/>
                <w:szCs w:val="21"/>
              </w:rPr>
            </w:pPr>
          </w:p>
        </w:tc>
        <w:tc>
          <w:tcPr>
            <w:tcW w:w="918" w:type="dxa"/>
          </w:tcPr>
          <w:p>
            <w:pPr>
              <w:pStyle w:val="39"/>
              <w:rPr>
                <w:rFonts w:ascii="宋体" w:hAnsi="宋体"/>
                <w:sz w:val="21"/>
                <w:szCs w:val="21"/>
              </w:rPr>
            </w:pPr>
            <w:r>
              <w:rPr>
                <w:rFonts w:hint="eastAsia" w:ascii="宋体" w:hAnsi="宋体" w:cs="宋体"/>
                <w:sz w:val="21"/>
                <w:szCs w:val="21"/>
              </w:rPr>
              <w:t>/</w:t>
            </w:r>
          </w:p>
        </w:tc>
        <w:tc>
          <w:tcPr>
            <w:tcW w:w="900" w:type="dxa"/>
          </w:tcPr>
          <w:p>
            <w:pPr>
              <w:pStyle w:val="39"/>
              <w:rPr>
                <w:rFonts w:ascii="宋体" w:hAnsi="宋体"/>
                <w:sz w:val="21"/>
                <w:szCs w:val="21"/>
              </w:rPr>
            </w:pPr>
          </w:p>
        </w:tc>
        <w:tc>
          <w:tcPr>
            <w:tcW w:w="2269" w:type="dxa"/>
          </w:tcPr>
          <w:p>
            <w:pPr>
              <w:pStyle w:val="39"/>
              <w:rPr>
                <w:rFonts w:ascii="宋体" w:hAnsi="宋体"/>
                <w:sz w:val="21"/>
                <w:szCs w:val="21"/>
              </w:rPr>
            </w:pPr>
            <w:r>
              <w:rPr>
                <w:rFonts w:hint="eastAsia" w:ascii="宋体" w:hAnsi="宋体" w:cs="宋体"/>
                <w:sz w:val="21"/>
                <w:szCs w:val="21"/>
              </w:rPr>
              <w:t>/</w:t>
            </w:r>
          </w:p>
        </w:tc>
        <w:tc>
          <w:tcPr>
            <w:tcW w:w="881" w:type="dxa"/>
          </w:tcPr>
          <w:p>
            <w:pPr>
              <w:pStyle w:val="39"/>
              <w:rPr>
                <w:rFonts w:ascii="宋体" w:hAnsi="宋体"/>
                <w:sz w:val="21"/>
                <w:szCs w:val="21"/>
              </w:rPr>
            </w:pP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80" w:type="dxa"/>
            <w:gridSpan w:val="9"/>
          </w:tcPr>
          <w:p>
            <w:pPr>
              <w:pStyle w:val="39"/>
              <w:rPr>
                <w:rFonts w:ascii="宋体" w:hAnsi="宋体"/>
                <w:sz w:val="21"/>
                <w:szCs w:val="21"/>
              </w:rPr>
            </w:pPr>
            <w:r>
              <w:rPr>
                <w:rFonts w:hint="eastAsia" w:ascii="宋体" w:hAnsi="宋体" w:cs="Arial"/>
                <w:kern w:val="0"/>
                <w:sz w:val="21"/>
                <w:szCs w:val="21"/>
                <w:lang w:bidi="ar"/>
              </w:rPr>
              <w:t>以上本单位投标文件中提供的货物为监狱企业制造，如有虚假，我单位承担由此产生的一切后果。</w:t>
            </w:r>
          </w:p>
        </w:tc>
      </w:tr>
    </w:tbl>
    <w:p>
      <w:pPr>
        <w:spacing w:line="360" w:lineRule="auto"/>
        <w:ind w:firstLine="420" w:firstLineChars="200"/>
        <w:rPr>
          <w:rFonts w:ascii="宋体" w:hAnsi="宋体"/>
        </w:rPr>
      </w:pPr>
    </w:p>
    <w:p>
      <w:pPr>
        <w:spacing w:line="360" w:lineRule="auto"/>
        <w:ind w:firstLine="420" w:firstLineChars="200"/>
        <w:rPr>
          <w:rFonts w:ascii="宋体" w:hAnsi="宋体"/>
        </w:rPr>
      </w:pPr>
      <w:r>
        <w:rPr>
          <w:rFonts w:hint="eastAsia" w:ascii="宋体" w:hAnsi="宋体"/>
        </w:rPr>
        <w:t>备注：</w:t>
      </w:r>
    </w:p>
    <w:p>
      <w:pPr>
        <w:spacing w:line="360" w:lineRule="auto"/>
        <w:ind w:firstLine="422" w:firstLineChars="200"/>
        <w:rPr>
          <w:rFonts w:ascii="宋体" w:hAnsi="宋体"/>
          <w:b/>
        </w:rPr>
      </w:pPr>
      <w:r>
        <w:rPr>
          <w:rFonts w:hint="eastAsia" w:ascii="宋体" w:hAnsi="宋体"/>
          <w:b/>
        </w:rPr>
        <w:t>1.表中所列产品应为投标供应商满足本招标文件要求的货物为监狱企业制造；</w:t>
      </w:r>
    </w:p>
    <w:p>
      <w:pPr>
        <w:spacing w:line="360" w:lineRule="auto"/>
        <w:ind w:firstLine="422" w:firstLineChars="200"/>
        <w:rPr>
          <w:rFonts w:ascii="宋体" w:hAnsi="宋体"/>
          <w:b/>
        </w:rPr>
      </w:pPr>
      <w:r>
        <w:rPr>
          <w:rFonts w:hint="eastAsia" w:ascii="宋体" w:hAnsi="宋体"/>
          <w:b/>
        </w:rPr>
        <w:t>2.投标供应商提供的“监狱企业证明材料”与事实不符的，按照《中华人民共和国政府采购法》第七十七条第一款的规定追究法律责任；</w:t>
      </w:r>
    </w:p>
    <w:p>
      <w:pPr>
        <w:spacing w:line="360" w:lineRule="auto"/>
        <w:ind w:firstLine="420" w:firstLineChars="200"/>
        <w:rPr>
          <w:rFonts w:ascii="宋体" w:hAnsi="宋体"/>
        </w:rPr>
      </w:pPr>
    </w:p>
    <w:p>
      <w:pPr>
        <w:spacing w:line="360" w:lineRule="auto"/>
        <w:ind w:firstLine="420" w:firstLineChars="200"/>
        <w:rPr>
          <w:rFonts w:ascii="宋体" w:hAnsi="宋体"/>
        </w:rPr>
      </w:pPr>
      <w:r>
        <w:rPr>
          <w:rFonts w:hint="eastAsia" w:ascii="宋体" w:hAnsi="宋体"/>
        </w:rPr>
        <w:t>供应商</w:t>
      </w:r>
      <w:r>
        <w:rPr>
          <w:rFonts w:ascii="宋体" w:hAnsi="宋体"/>
        </w:rPr>
        <w:t>名称（盖单位公章）：</w:t>
      </w:r>
    </w:p>
    <w:p>
      <w:pPr>
        <w:spacing w:line="360" w:lineRule="auto"/>
        <w:ind w:firstLine="420" w:firstLineChars="200"/>
        <w:rPr>
          <w:rFonts w:ascii="宋体" w:hAnsi="宋体"/>
        </w:rPr>
      </w:pPr>
      <w:r>
        <w:rPr>
          <w:rFonts w:ascii="宋体" w:hAnsi="宋体"/>
        </w:rPr>
        <w:t>日 期：</w:t>
      </w:r>
    </w:p>
    <w:p>
      <w:pPr>
        <w:widowControl/>
        <w:shd w:val="clear" w:color="auto" w:fill="FFFFFF"/>
        <w:spacing w:before="300" w:after="225" w:line="360" w:lineRule="atLeast"/>
        <w:jc w:val="center"/>
        <w:rPr>
          <w:b/>
          <w:bCs/>
          <w:sz w:val="32"/>
          <w:szCs w:val="32"/>
        </w:rPr>
      </w:pPr>
    </w:p>
    <w:p>
      <w:pPr>
        <w:widowControl/>
        <w:shd w:val="clear" w:color="auto" w:fill="FFFFFF"/>
        <w:spacing w:before="300" w:after="225" w:line="360" w:lineRule="atLeast"/>
        <w:jc w:val="center"/>
        <w:rPr>
          <w:b/>
          <w:bCs/>
          <w:sz w:val="32"/>
          <w:szCs w:val="32"/>
        </w:rPr>
      </w:pPr>
    </w:p>
    <w:p>
      <w:pPr>
        <w:pStyle w:val="8"/>
        <w:keepNext w:val="0"/>
        <w:keepLines w:val="0"/>
        <w:widowControl/>
        <w:numPr>
          <w:ilvl w:val="0"/>
          <w:numId w:val="2"/>
        </w:numPr>
        <w:spacing w:before="100" w:beforeAutospacing="1" w:after="100" w:afterAutospacing="1" w:line="240" w:lineRule="auto"/>
        <w:rPr>
          <w:rFonts w:ascii="宋体" w:hAnsi="宋体" w:eastAsia="宋体"/>
          <w:kern w:val="0"/>
          <w:szCs w:val="24"/>
        </w:rPr>
      </w:pPr>
      <w:r>
        <w:rPr>
          <w:rFonts w:hint="eastAsia"/>
        </w:rPr>
        <w:br w:type="page"/>
      </w:r>
      <w:r>
        <w:rPr>
          <w:rFonts w:hint="eastAsia" w:ascii="宋体" w:hAnsi="宋体" w:eastAsia="宋体"/>
          <w:kern w:val="0"/>
          <w:szCs w:val="24"/>
        </w:rPr>
        <w:t>残疾人福利性单位声明函</w:t>
      </w:r>
    </w:p>
    <w:p>
      <w:pPr>
        <w:jc w:val="center"/>
      </w:pPr>
      <w:r>
        <w:rPr>
          <w:rFonts w:hint="eastAsia" w:ascii="宋体" w:hAnsi="宋体"/>
          <w:b/>
          <w:sz w:val="28"/>
          <w:szCs w:val="28"/>
        </w:rPr>
        <w:t>（货物非残疾人福利性单位制造，不需提供）</w:t>
      </w:r>
    </w:p>
    <w:p>
      <w:pPr>
        <w:spacing w:line="360" w:lineRule="auto"/>
        <w:ind w:firstLine="420" w:firstLineChars="200"/>
        <w:rPr>
          <w:rFonts w:ascii="宋体" w:hAnsi="宋体"/>
        </w:rPr>
      </w:pPr>
      <w:r>
        <w:rPr>
          <w:rFonts w:ascii="宋体" w:hAnsi="宋体"/>
        </w:rPr>
        <w:t>本</w:t>
      </w:r>
      <w:r>
        <w:rPr>
          <w:rFonts w:hint="eastAsia" w:ascii="宋体" w:hAnsi="宋体"/>
        </w:rPr>
        <w:t>单位</w:t>
      </w:r>
      <w:r>
        <w:rPr>
          <w:rFonts w:ascii="宋体" w:hAnsi="宋体"/>
        </w:rPr>
        <w:t>郑重声明，根据</w:t>
      </w:r>
      <w:r>
        <w:rPr>
          <w:rFonts w:hint="eastAsia" w:ascii="宋体" w:hAnsi="宋体"/>
        </w:rPr>
        <w:t>《中国残疾人联合会关于促进残疾人就业政府采购政策的通知》（财库【2017】141号）</w:t>
      </w:r>
      <w:r>
        <w:rPr>
          <w:rFonts w:ascii="宋体" w:hAnsi="宋体"/>
        </w:rPr>
        <w:t>的规定，本</w:t>
      </w:r>
      <w:r>
        <w:rPr>
          <w:rFonts w:hint="eastAsia" w:ascii="宋体" w:hAnsi="宋体"/>
        </w:rPr>
        <w:t>单位</w:t>
      </w:r>
      <w:r>
        <w:rPr>
          <w:rFonts w:ascii="宋体" w:hAnsi="宋体"/>
        </w:rPr>
        <w:t>参加</w:t>
      </w:r>
      <w:r>
        <w:rPr>
          <w:rFonts w:hint="eastAsia" w:ascii="宋体" w:hAnsi="宋体"/>
          <w:u w:val="single"/>
        </w:rPr>
        <w:t xml:space="preserve">   （采购人全称 ）  </w:t>
      </w:r>
      <w:r>
        <w:rPr>
          <w:rFonts w:ascii="宋体" w:hAnsi="宋体"/>
        </w:rPr>
        <w:t>的</w:t>
      </w:r>
      <w:r>
        <w:rPr>
          <w:rFonts w:hint="eastAsia" w:ascii="宋体" w:hAnsi="宋体"/>
          <w:u w:val="single"/>
        </w:rPr>
        <w:t xml:space="preserve">   （项目名称）  </w:t>
      </w:r>
      <w:r>
        <w:rPr>
          <w:rFonts w:ascii="宋体" w:hAnsi="宋体"/>
        </w:rPr>
        <w:t>项目采购活动</w:t>
      </w:r>
      <w:r>
        <w:rPr>
          <w:rFonts w:hint="eastAsia" w:ascii="宋体" w:hAnsi="宋体"/>
          <w:u w:val="single"/>
        </w:rPr>
        <w:t xml:space="preserve"> （项目编号）    </w:t>
      </w:r>
      <w:r>
        <w:rPr>
          <w:rFonts w:hint="eastAsia" w:ascii="宋体" w:hAnsi="宋体"/>
        </w:rPr>
        <w:t>提供</w:t>
      </w:r>
      <w:r>
        <w:rPr>
          <w:rFonts w:hint="eastAsia" w:ascii="宋体" w:hAnsi="宋体"/>
          <w:kern w:val="0"/>
          <w:szCs w:val="24"/>
        </w:rPr>
        <w:t>残疾人福利性单位</w:t>
      </w:r>
      <w:r>
        <w:rPr>
          <w:rFonts w:hint="eastAsia" w:ascii="宋体" w:hAnsi="宋体"/>
        </w:rPr>
        <w:t>制造的以下货物。</w:t>
      </w:r>
    </w:p>
    <w:p>
      <w:pPr>
        <w:spacing w:line="360" w:lineRule="auto"/>
        <w:ind w:firstLine="420" w:firstLineChars="200"/>
        <w:rPr>
          <w:rFonts w:ascii="宋体" w:hAnsi="宋体"/>
        </w:rPr>
      </w:pPr>
      <w:r>
        <w:rPr>
          <w:rFonts w:ascii="宋体" w:hAnsi="宋体"/>
        </w:rPr>
        <w:t>本</w:t>
      </w:r>
      <w:r>
        <w:rPr>
          <w:rFonts w:hint="eastAsia" w:ascii="宋体" w:hAnsi="宋体"/>
        </w:rPr>
        <w:t>单位</w:t>
      </w:r>
      <w:r>
        <w:rPr>
          <w:rFonts w:ascii="宋体" w:hAnsi="宋体"/>
        </w:rPr>
        <w:t xml:space="preserve">对上述声明的真实性负责。如有虚假，将依法承担相应责任。  </w:t>
      </w:r>
    </w:p>
    <w:p>
      <w:pPr>
        <w:spacing w:line="360" w:lineRule="auto"/>
        <w:ind w:firstLine="420" w:firstLineChars="200"/>
        <w:rPr>
          <w:rFonts w:ascii="宋体" w:hAnsi="宋体"/>
        </w:rPr>
      </w:pPr>
    </w:p>
    <w:p>
      <w:pPr>
        <w:spacing w:line="360" w:lineRule="auto"/>
        <w:ind w:firstLine="420" w:firstLineChars="200"/>
        <w:rPr>
          <w:rFonts w:ascii="宋体" w:hAnsi="宋体"/>
        </w:rPr>
      </w:pPr>
      <w:r>
        <w:rPr>
          <w:rFonts w:hint="eastAsia" w:ascii="宋体" w:hAnsi="宋体"/>
        </w:rPr>
        <w:t>声明人</w:t>
      </w:r>
      <w:r>
        <w:rPr>
          <w:rFonts w:ascii="宋体" w:hAnsi="宋体"/>
        </w:rPr>
        <w:t>名称（盖单位公章）：</w:t>
      </w:r>
    </w:p>
    <w:p>
      <w:pPr>
        <w:spacing w:line="360" w:lineRule="auto"/>
        <w:ind w:firstLine="420" w:firstLineChars="200"/>
        <w:rPr>
          <w:rFonts w:ascii="宋体" w:hAnsi="宋体"/>
        </w:rPr>
      </w:pPr>
      <w:r>
        <w:rPr>
          <w:rFonts w:ascii="宋体" w:hAnsi="宋体"/>
        </w:rPr>
        <w:t>日 期：</w:t>
      </w:r>
    </w:p>
    <w:p>
      <w:pPr>
        <w:spacing w:line="360" w:lineRule="auto"/>
        <w:ind w:firstLine="420" w:firstLineChars="200"/>
        <w:rPr>
          <w:rFonts w:ascii="宋体" w:hAnsi="宋体"/>
        </w:rPr>
      </w:pPr>
    </w:p>
    <w:p>
      <w:pPr>
        <w:spacing w:line="360" w:lineRule="auto"/>
        <w:jc w:val="center"/>
        <w:rPr>
          <w:rFonts w:ascii="宋体" w:hAnsi="宋体"/>
        </w:rPr>
      </w:pPr>
      <w:r>
        <w:rPr>
          <w:rFonts w:hint="eastAsia" w:ascii="宋体" w:hAnsi="宋体"/>
        </w:rPr>
        <w:t>附表3    残疾人福利性单位产品投标明细表（人民币单位：元）</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106"/>
        <w:gridCol w:w="1069"/>
        <w:gridCol w:w="994"/>
        <w:gridCol w:w="975"/>
        <w:gridCol w:w="918"/>
        <w:gridCol w:w="900"/>
        <w:gridCol w:w="2269"/>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668" w:type="dxa"/>
            <w:vAlign w:val="center"/>
          </w:tcPr>
          <w:p>
            <w:pPr>
              <w:pStyle w:val="39"/>
              <w:jc w:val="center"/>
            </w:pPr>
            <w:r>
              <w:rPr>
                <w:rFonts w:hint="eastAsia"/>
              </w:rPr>
              <w:t>序号</w:t>
            </w:r>
          </w:p>
        </w:tc>
        <w:tc>
          <w:tcPr>
            <w:tcW w:w="1106" w:type="dxa"/>
            <w:vAlign w:val="center"/>
          </w:tcPr>
          <w:p>
            <w:pPr>
              <w:pStyle w:val="39"/>
              <w:jc w:val="center"/>
            </w:pPr>
            <w:r>
              <w:rPr>
                <w:rFonts w:hint="eastAsia" w:ascii="宋体" w:hAnsi="宋体"/>
                <w:sz w:val="24"/>
                <w:szCs w:val="24"/>
              </w:rPr>
              <w:t>货物</w:t>
            </w:r>
            <w:r>
              <w:rPr>
                <w:rFonts w:ascii="宋体" w:hAnsi="宋体"/>
                <w:sz w:val="24"/>
                <w:szCs w:val="24"/>
              </w:rPr>
              <w:t>名称</w:t>
            </w:r>
          </w:p>
        </w:tc>
        <w:tc>
          <w:tcPr>
            <w:tcW w:w="1069" w:type="dxa"/>
            <w:vAlign w:val="center"/>
          </w:tcPr>
          <w:p>
            <w:pPr>
              <w:pStyle w:val="39"/>
              <w:jc w:val="center"/>
            </w:pPr>
            <w:r>
              <w:rPr>
                <w:rFonts w:hint="eastAsia"/>
              </w:rPr>
              <w:t>数量/单位</w:t>
            </w:r>
          </w:p>
        </w:tc>
        <w:tc>
          <w:tcPr>
            <w:tcW w:w="994" w:type="dxa"/>
            <w:vAlign w:val="center"/>
          </w:tcPr>
          <w:p>
            <w:pPr>
              <w:pStyle w:val="39"/>
              <w:jc w:val="center"/>
            </w:pPr>
            <w:r>
              <w:rPr>
                <w:rFonts w:hint="eastAsia"/>
              </w:rPr>
              <w:t>单价</w:t>
            </w:r>
          </w:p>
        </w:tc>
        <w:tc>
          <w:tcPr>
            <w:tcW w:w="975" w:type="dxa"/>
            <w:vAlign w:val="center"/>
          </w:tcPr>
          <w:p>
            <w:pPr>
              <w:pStyle w:val="39"/>
              <w:jc w:val="center"/>
            </w:pPr>
            <w:r>
              <w:rPr>
                <w:rFonts w:hint="eastAsia"/>
              </w:rPr>
              <w:t>合价</w:t>
            </w:r>
          </w:p>
        </w:tc>
        <w:tc>
          <w:tcPr>
            <w:tcW w:w="918" w:type="dxa"/>
            <w:vAlign w:val="center"/>
          </w:tcPr>
          <w:p>
            <w:pPr>
              <w:pStyle w:val="39"/>
              <w:jc w:val="center"/>
            </w:pPr>
            <w:r>
              <w:rPr>
                <w:rFonts w:hint="eastAsia"/>
              </w:rPr>
              <w:t>价格扣除比例</w:t>
            </w:r>
          </w:p>
        </w:tc>
        <w:tc>
          <w:tcPr>
            <w:tcW w:w="900" w:type="dxa"/>
            <w:vAlign w:val="center"/>
          </w:tcPr>
          <w:p>
            <w:pPr>
              <w:pStyle w:val="39"/>
              <w:jc w:val="center"/>
            </w:pPr>
            <w:r>
              <w:rPr>
                <w:rFonts w:hint="eastAsia"/>
              </w:rPr>
              <w:t>扣除价格</w:t>
            </w:r>
          </w:p>
        </w:tc>
        <w:tc>
          <w:tcPr>
            <w:tcW w:w="2269" w:type="dxa"/>
            <w:vAlign w:val="center"/>
          </w:tcPr>
          <w:p>
            <w:pPr>
              <w:pStyle w:val="39"/>
              <w:jc w:val="center"/>
            </w:pPr>
            <w:r>
              <w:rPr>
                <w:rFonts w:hint="eastAsia"/>
              </w:rPr>
              <w:t>制造商（填写制造商名称）</w:t>
            </w:r>
          </w:p>
        </w:tc>
        <w:tc>
          <w:tcPr>
            <w:tcW w:w="881" w:type="dxa"/>
            <w:vAlign w:val="center"/>
          </w:tcPr>
          <w:p>
            <w:pPr>
              <w:pStyle w:val="39"/>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8" w:type="dxa"/>
          </w:tcPr>
          <w:p>
            <w:pPr>
              <w:pStyle w:val="39"/>
            </w:pPr>
            <w:r>
              <w:rPr>
                <w:rFonts w:hint="eastAsia"/>
              </w:rPr>
              <w:t>1</w:t>
            </w:r>
          </w:p>
        </w:tc>
        <w:tc>
          <w:tcPr>
            <w:tcW w:w="1106" w:type="dxa"/>
          </w:tcPr>
          <w:p>
            <w:pPr>
              <w:pStyle w:val="39"/>
            </w:pPr>
          </w:p>
        </w:tc>
        <w:tc>
          <w:tcPr>
            <w:tcW w:w="1069" w:type="dxa"/>
          </w:tcPr>
          <w:p>
            <w:pPr>
              <w:pStyle w:val="39"/>
            </w:pPr>
          </w:p>
        </w:tc>
        <w:tc>
          <w:tcPr>
            <w:tcW w:w="994" w:type="dxa"/>
          </w:tcPr>
          <w:p>
            <w:pPr>
              <w:pStyle w:val="39"/>
            </w:pPr>
          </w:p>
        </w:tc>
        <w:tc>
          <w:tcPr>
            <w:tcW w:w="975" w:type="dxa"/>
          </w:tcPr>
          <w:p>
            <w:pPr>
              <w:pStyle w:val="39"/>
            </w:pPr>
          </w:p>
        </w:tc>
        <w:tc>
          <w:tcPr>
            <w:tcW w:w="918" w:type="dxa"/>
          </w:tcPr>
          <w:p>
            <w:pPr>
              <w:pStyle w:val="39"/>
            </w:pPr>
          </w:p>
        </w:tc>
        <w:tc>
          <w:tcPr>
            <w:tcW w:w="900" w:type="dxa"/>
          </w:tcPr>
          <w:p>
            <w:pPr>
              <w:pStyle w:val="39"/>
            </w:pPr>
          </w:p>
        </w:tc>
        <w:tc>
          <w:tcPr>
            <w:tcW w:w="2269" w:type="dxa"/>
          </w:tcPr>
          <w:p>
            <w:pPr>
              <w:pStyle w:val="39"/>
            </w:pPr>
          </w:p>
        </w:tc>
        <w:tc>
          <w:tcPr>
            <w:tcW w:w="881" w:type="dxa"/>
          </w:tcPr>
          <w:p>
            <w:pPr>
              <w:pStyle w:val="3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8" w:type="dxa"/>
          </w:tcPr>
          <w:p>
            <w:pPr>
              <w:pStyle w:val="39"/>
            </w:pPr>
            <w:r>
              <w:rPr>
                <w:rFonts w:hint="eastAsia"/>
              </w:rPr>
              <w:t>2</w:t>
            </w:r>
          </w:p>
        </w:tc>
        <w:tc>
          <w:tcPr>
            <w:tcW w:w="1106" w:type="dxa"/>
          </w:tcPr>
          <w:p>
            <w:pPr>
              <w:pStyle w:val="39"/>
            </w:pPr>
          </w:p>
        </w:tc>
        <w:tc>
          <w:tcPr>
            <w:tcW w:w="1069" w:type="dxa"/>
          </w:tcPr>
          <w:p>
            <w:pPr>
              <w:pStyle w:val="39"/>
            </w:pPr>
          </w:p>
        </w:tc>
        <w:tc>
          <w:tcPr>
            <w:tcW w:w="994" w:type="dxa"/>
          </w:tcPr>
          <w:p>
            <w:pPr>
              <w:pStyle w:val="39"/>
            </w:pPr>
          </w:p>
        </w:tc>
        <w:tc>
          <w:tcPr>
            <w:tcW w:w="975" w:type="dxa"/>
          </w:tcPr>
          <w:p>
            <w:pPr>
              <w:pStyle w:val="39"/>
            </w:pPr>
          </w:p>
        </w:tc>
        <w:tc>
          <w:tcPr>
            <w:tcW w:w="918" w:type="dxa"/>
          </w:tcPr>
          <w:p>
            <w:pPr>
              <w:pStyle w:val="39"/>
            </w:pPr>
          </w:p>
        </w:tc>
        <w:tc>
          <w:tcPr>
            <w:tcW w:w="900" w:type="dxa"/>
          </w:tcPr>
          <w:p>
            <w:pPr>
              <w:pStyle w:val="39"/>
            </w:pPr>
          </w:p>
        </w:tc>
        <w:tc>
          <w:tcPr>
            <w:tcW w:w="2269" w:type="dxa"/>
          </w:tcPr>
          <w:p>
            <w:pPr>
              <w:pStyle w:val="39"/>
            </w:pPr>
          </w:p>
        </w:tc>
        <w:tc>
          <w:tcPr>
            <w:tcW w:w="881" w:type="dxa"/>
          </w:tcPr>
          <w:p>
            <w:pPr>
              <w:pStyle w:val="3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8" w:type="dxa"/>
          </w:tcPr>
          <w:p>
            <w:pPr>
              <w:pStyle w:val="39"/>
            </w:pPr>
            <w:r>
              <w:rPr>
                <w:rFonts w:hint="eastAsia"/>
              </w:rPr>
              <w:t>3</w:t>
            </w:r>
          </w:p>
        </w:tc>
        <w:tc>
          <w:tcPr>
            <w:tcW w:w="1106" w:type="dxa"/>
          </w:tcPr>
          <w:p>
            <w:pPr>
              <w:pStyle w:val="39"/>
            </w:pPr>
          </w:p>
        </w:tc>
        <w:tc>
          <w:tcPr>
            <w:tcW w:w="1069" w:type="dxa"/>
          </w:tcPr>
          <w:p>
            <w:pPr>
              <w:pStyle w:val="39"/>
            </w:pPr>
          </w:p>
        </w:tc>
        <w:tc>
          <w:tcPr>
            <w:tcW w:w="994" w:type="dxa"/>
          </w:tcPr>
          <w:p>
            <w:pPr>
              <w:pStyle w:val="39"/>
            </w:pPr>
          </w:p>
        </w:tc>
        <w:tc>
          <w:tcPr>
            <w:tcW w:w="975" w:type="dxa"/>
          </w:tcPr>
          <w:p>
            <w:pPr>
              <w:pStyle w:val="39"/>
            </w:pPr>
          </w:p>
        </w:tc>
        <w:tc>
          <w:tcPr>
            <w:tcW w:w="918" w:type="dxa"/>
          </w:tcPr>
          <w:p>
            <w:pPr>
              <w:pStyle w:val="39"/>
            </w:pPr>
          </w:p>
        </w:tc>
        <w:tc>
          <w:tcPr>
            <w:tcW w:w="900" w:type="dxa"/>
          </w:tcPr>
          <w:p>
            <w:pPr>
              <w:pStyle w:val="39"/>
            </w:pPr>
          </w:p>
        </w:tc>
        <w:tc>
          <w:tcPr>
            <w:tcW w:w="2269" w:type="dxa"/>
          </w:tcPr>
          <w:p>
            <w:pPr>
              <w:pStyle w:val="39"/>
            </w:pPr>
          </w:p>
        </w:tc>
        <w:tc>
          <w:tcPr>
            <w:tcW w:w="881" w:type="dxa"/>
          </w:tcPr>
          <w:p>
            <w:pPr>
              <w:pStyle w:val="3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68" w:type="dxa"/>
          </w:tcPr>
          <w:p>
            <w:pPr>
              <w:pStyle w:val="39"/>
            </w:pPr>
            <w:r>
              <w:rPr>
                <w:rFonts w:hint="eastAsia" w:ascii="宋体" w:hAnsi="宋体" w:cs="宋体"/>
              </w:rPr>
              <w:t>···</w:t>
            </w:r>
          </w:p>
        </w:tc>
        <w:tc>
          <w:tcPr>
            <w:tcW w:w="1106" w:type="dxa"/>
          </w:tcPr>
          <w:p>
            <w:pPr>
              <w:pStyle w:val="39"/>
            </w:pPr>
          </w:p>
        </w:tc>
        <w:tc>
          <w:tcPr>
            <w:tcW w:w="1069" w:type="dxa"/>
          </w:tcPr>
          <w:p>
            <w:pPr>
              <w:pStyle w:val="39"/>
            </w:pPr>
          </w:p>
        </w:tc>
        <w:tc>
          <w:tcPr>
            <w:tcW w:w="994" w:type="dxa"/>
          </w:tcPr>
          <w:p>
            <w:pPr>
              <w:pStyle w:val="39"/>
            </w:pPr>
          </w:p>
        </w:tc>
        <w:tc>
          <w:tcPr>
            <w:tcW w:w="975" w:type="dxa"/>
          </w:tcPr>
          <w:p>
            <w:pPr>
              <w:pStyle w:val="39"/>
            </w:pPr>
          </w:p>
        </w:tc>
        <w:tc>
          <w:tcPr>
            <w:tcW w:w="918" w:type="dxa"/>
          </w:tcPr>
          <w:p>
            <w:pPr>
              <w:pStyle w:val="39"/>
            </w:pPr>
          </w:p>
        </w:tc>
        <w:tc>
          <w:tcPr>
            <w:tcW w:w="900" w:type="dxa"/>
          </w:tcPr>
          <w:p>
            <w:pPr>
              <w:pStyle w:val="39"/>
            </w:pPr>
          </w:p>
        </w:tc>
        <w:tc>
          <w:tcPr>
            <w:tcW w:w="2269" w:type="dxa"/>
          </w:tcPr>
          <w:p>
            <w:pPr>
              <w:pStyle w:val="39"/>
            </w:pPr>
          </w:p>
        </w:tc>
        <w:tc>
          <w:tcPr>
            <w:tcW w:w="881" w:type="dxa"/>
          </w:tcPr>
          <w:p>
            <w:pPr>
              <w:pStyle w:val="3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774" w:type="dxa"/>
            <w:gridSpan w:val="2"/>
          </w:tcPr>
          <w:p>
            <w:pPr>
              <w:pStyle w:val="39"/>
            </w:pPr>
            <w:r>
              <w:rPr>
                <w:rFonts w:hint="eastAsia"/>
              </w:rPr>
              <w:t>合计</w:t>
            </w:r>
          </w:p>
        </w:tc>
        <w:tc>
          <w:tcPr>
            <w:tcW w:w="1069" w:type="dxa"/>
          </w:tcPr>
          <w:p>
            <w:pPr>
              <w:pStyle w:val="39"/>
            </w:pPr>
            <w:r>
              <w:rPr>
                <w:rFonts w:hint="eastAsia" w:ascii="宋体" w:hAnsi="宋体" w:cs="宋体"/>
              </w:rPr>
              <w:t>/</w:t>
            </w:r>
          </w:p>
        </w:tc>
        <w:tc>
          <w:tcPr>
            <w:tcW w:w="994" w:type="dxa"/>
          </w:tcPr>
          <w:p>
            <w:pPr>
              <w:pStyle w:val="39"/>
            </w:pPr>
            <w:r>
              <w:rPr>
                <w:rFonts w:hint="eastAsia" w:ascii="宋体" w:hAnsi="宋体" w:cs="宋体"/>
              </w:rPr>
              <w:t>/</w:t>
            </w:r>
          </w:p>
        </w:tc>
        <w:tc>
          <w:tcPr>
            <w:tcW w:w="975" w:type="dxa"/>
          </w:tcPr>
          <w:p>
            <w:pPr>
              <w:pStyle w:val="39"/>
            </w:pPr>
          </w:p>
        </w:tc>
        <w:tc>
          <w:tcPr>
            <w:tcW w:w="918" w:type="dxa"/>
          </w:tcPr>
          <w:p>
            <w:pPr>
              <w:pStyle w:val="39"/>
            </w:pPr>
            <w:r>
              <w:rPr>
                <w:rFonts w:hint="eastAsia" w:ascii="宋体" w:hAnsi="宋体" w:cs="宋体"/>
              </w:rPr>
              <w:t>/</w:t>
            </w:r>
          </w:p>
        </w:tc>
        <w:tc>
          <w:tcPr>
            <w:tcW w:w="900" w:type="dxa"/>
          </w:tcPr>
          <w:p>
            <w:pPr>
              <w:pStyle w:val="39"/>
            </w:pPr>
          </w:p>
        </w:tc>
        <w:tc>
          <w:tcPr>
            <w:tcW w:w="2269" w:type="dxa"/>
          </w:tcPr>
          <w:p>
            <w:pPr>
              <w:pStyle w:val="39"/>
            </w:pPr>
            <w:r>
              <w:rPr>
                <w:rFonts w:hint="eastAsia" w:ascii="宋体" w:hAnsi="宋体" w:cs="宋体"/>
              </w:rPr>
              <w:t>/</w:t>
            </w:r>
          </w:p>
        </w:tc>
        <w:tc>
          <w:tcPr>
            <w:tcW w:w="881" w:type="dxa"/>
          </w:tcPr>
          <w:p>
            <w:pPr>
              <w:pStyle w:val="39"/>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780" w:type="dxa"/>
            <w:gridSpan w:val="9"/>
          </w:tcPr>
          <w:p>
            <w:pPr>
              <w:pStyle w:val="39"/>
              <w:rPr>
                <w:rFonts w:ascii="Arial" w:hAnsi="Arial" w:cs="Arial"/>
                <w:kern w:val="0"/>
                <w:shd w:val="clear" w:color="auto" w:fill="FFFFFF"/>
                <w:lang w:bidi="ar"/>
              </w:rPr>
            </w:pPr>
            <w:r>
              <w:rPr>
                <w:rFonts w:hint="eastAsia" w:ascii="宋体" w:hAnsi="宋体" w:cs="Arial"/>
                <w:kern w:val="0"/>
                <w:sz w:val="21"/>
                <w:szCs w:val="21"/>
                <w:lang w:bidi="ar"/>
              </w:rPr>
              <w:t>以上本单位投标文件中提供的货物为</w:t>
            </w:r>
            <w:r>
              <w:rPr>
                <w:rFonts w:hint="eastAsia" w:ascii="宋体" w:hAnsi="宋体"/>
                <w:kern w:val="0"/>
                <w:szCs w:val="24"/>
              </w:rPr>
              <w:t>残疾人福利性单位</w:t>
            </w:r>
            <w:r>
              <w:rPr>
                <w:rFonts w:hint="eastAsia" w:ascii="宋体" w:hAnsi="宋体" w:cs="Arial"/>
                <w:kern w:val="0"/>
                <w:sz w:val="21"/>
                <w:szCs w:val="21"/>
                <w:lang w:bidi="ar"/>
              </w:rPr>
              <w:t>制造，如有虚假，我单位承担由此产生的一切后果。</w:t>
            </w:r>
          </w:p>
        </w:tc>
      </w:tr>
    </w:tbl>
    <w:p>
      <w:pPr>
        <w:spacing w:line="360" w:lineRule="auto"/>
        <w:ind w:firstLine="420" w:firstLineChars="200"/>
        <w:rPr>
          <w:rFonts w:ascii="宋体" w:hAnsi="宋体"/>
        </w:rPr>
      </w:pPr>
    </w:p>
    <w:p>
      <w:pPr>
        <w:spacing w:line="360" w:lineRule="auto"/>
        <w:ind w:firstLine="420" w:firstLineChars="200"/>
        <w:rPr>
          <w:rFonts w:ascii="宋体" w:hAnsi="宋体"/>
        </w:rPr>
      </w:pPr>
      <w:r>
        <w:rPr>
          <w:rFonts w:hint="eastAsia" w:ascii="宋体" w:hAnsi="宋体"/>
        </w:rPr>
        <w:t>备注：</w:t>
      </w:r>
    </w:p>
    <w:p>
      <w:pPr>
        <w:spacing w:line="360" w:lineRule="auto"/>
        <w:ind w:firstLine="422" w:firstLineChars="200"/>
        <w:rPr>
          <w:rFonts w:ascii="宋体" w:hAnsi="宋体"/>
          <w:b/>
        </w:rPr>
      </w:pPr>
      <w:r>
        <w:rPr>
          <w:rFonts w:hint="eastAsia" w:ascii="宋体" w:hAnsi="宋体"/>
          <w:b/>
        </w:rPr>
        <w:t>1.表中所列货物应为投标供应商满足本招标文件要求的</w:t>
      </w:r>
      <w:r>
        <w:rPr>
          <w:rFonts w:hint="eastAsia" w:ascii="宋体" w:hAnsi="宋体"/>
          <w:kern w:val="0"/>
          <w:szCs w:val="24"/>
        </w:rPr>
        <w:t>残疾人福利性单位</w:t>
      </w:r>
      <w:r>
        <w:rPr>
          <w:rFonts w:hint="eastAsia" w:ascii="宋体" w:hAnsi="宋体" w:cs="Arial"/>
          <w:kern w:val="0"/>
          <w:szCs w:val="21"/>
          <w:lang w:bidi="ar"/>
        </w:rPr>
        <w:t>制造</w:t>
      </w:r>
      <w:r>
        <w:rPr>
          <w:rFonts w:hint="eastAsia" w:ascii="宋体" w:hAnsi="宋体"/>
          <w:b/>
        </w:rPr>
        <w:t>；</w:t>
      </w:r>
    </w:p>
    <w:p>
      <w:pPr>
        <w:spacing w:line="360" w:lineRule="auto"/>
        <w:ind w:firstLine="422" w:firstLineChars="200"/>
        <w:rPr>
          <w:rFonts w:ascii="宋体" w:hAnsi="宋体"/>
          <w:b/>
        </w:rPr>
      </w:pPr>
      <w:r>
        <w:rPr>
          <w:rFonts w:hint="eastAsia" w:ascii="宋体" w:hAnsi="宋体"/>
          <w:b/>
        </w:rPr>
        <w:t>2.投标供应商提供的《残疾人福利性单位声明函》与事实不符的，按照《中华人民共和国政府采购法》第七十七条第一款的规定追究法律责任；</w:t>
      </w:r>
    </w:p>
    <w:p>
      <w:pPr>
        <w:spacing w:line="360" w:lineRule="auto"/>
        <w:ind w:firstLine="420" w:firstLineChars="200"/>
        <w:rPr>
          <w:rFonts w:ascii="宋体" w:hAnsi="宋体"/>
        </w:rPr>
      </w:pPr>
    </w:p>
    <w:p>
      <w:pPr>
        <w:spacing w:line="360" w:lineRule="auto"/>
        <w:ind w:firstLine="420" w:firstLineChars="200"/>
        <w:rPr>
          <w:rFonts w:ascii="宋体" w:hAnsi="宋体"/>
        </w:rPr>
      </w:pPr>
      <w:r>
        <w:rPr>
          <w:rFonts w:hint="eastAsia" w:ascii="宋体" w:hAnsi="宋体"/>
        </w:rPr>
        <w:t>供应商</w:t>
      </w:r>
      <w:r>
        <w:rPr>
          <w:rFonts w:ascii="宋体" w:hAnsi="宋体"/>
        </w:rPr>
        <w:t>名称（盖单位公章）：</w:t>
      </w:r>
    </w:p>
    <w:p>
      <w:pPr>
        <w:spacing w:line="360" w:lineRule="auto"/>
        <w:ind w:firstLine="420" w:firstLineChars="200"/>
        <w:rPr>
          <w:rFonts w:ascii="宋体" w:hAnsi="宋体"/>
        </w:rPr>
      </w:pPr>
      <w:r>
        <w:rPr>
          <w:rFonts w:ascii="宋体" w:hAnsi="宋体"/>
        </w:rPr>
        <w:t>日 期：</w:t>
      </w:r>
    </w:p>
    <w:p>
      <w:pPr>
        <w:pStyle w:val="11"/>
        <w:ind w:left="1260"/>
      </w:pPr>
      <w:r>
        <w:br w:type="page"/>
      </w:r>
    </w:p>
    <w:p>
      <w:pPr>
        <w:pStyle w:val="7"/>
        <w:spacing w:line="500" w:lineRule="exact"/>
        <w:jc w:val="left"/>
        <w:rPr>
          <w:sz w:val="30"/>
          <w:szCs w:val="30"/>
        </w:rPr>
      </w:pPr>
      <w:r>
        <w:rPr>
          <w:rFonts w:hint="eastAsia"/>
          <w:sz w:val="30"/>
          <w:szCs w:val="30"/>
        </w:rPr>
        <w:t>十、资格证明文件</w:t>
      </w:r>
    </w:p>
    <w:p>
      <w:pPr>
        <w:spacing w:line="360" w:lineRule="auto"/>
        <w:ind w:firstLine="420" w:firstLineChars="200"/>
        <w:rPr>
          <w:rFonts w:ascii="宋体" w:hAnsi="宋体"/>
        </w:rPr>
      </w:pPr>
      <w:r>
        <w:rPr>
          <w:rFonts w:hint="eastAsia" w:ascii="宋体" w:hAnsi="宋体"/>
        </w:rPr>
        <w:t>供应商按招标公告及供应商须知前附表要求提供证明材料，包括营业执照（副本）扫描件、资质证书（副本）扫描件等。</w:t>
      </w:r>
    </w:p>
    <w:p>
      <w:pPr>
        <w:pStyle w:val="11"/>
        <w:ind w:left="1260"/>
      </w:pPr>
      <w:r>
        <w:br w:type="page"/>
      </w:r>
    </w:p>
    <w:p>
      <w:pPr>
        <w:pStyle w:val="7"/>
        <w:spacing w:line="500" w:lineRule="exact"/>
        <w:jc w:val="left"/>
        <w:rPr>
          <w:sz w:val="30"/>
          <w:szCs w:val="30"/>
        </w:rPr>
      </w:pPr>
      <w:r>
        <w:rPr>
          <w:rFonts w:hint="eastAsia"/>
          <w:sz w:val="30"/>
          <w:szCs w:val="30"/>
        </w:rPr>
        <w:t>十一、供应商业绩一览表</w:t>
      </w:r>
    </w:p>
    <w:p>
      <w:pPr>
        <w:jc w:val="center"/>
      </w:pPr>
      <w:r>
        <w:rPr>
          <w:rFonts w:hint="eastAsia"/>
          <w:sz w:val="30"/>
          <w:szCs w:val="30"/>
        </w:rPr>
        <w:t>供应商业绩一览表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954"/>
        <w:gridCol w:w="1650"/>
        <w:gridCol w:w="2112"/>
        <w:gridCol w:w="2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408" w:type="pct"/>
            <w:vAlign w:val="center"/>
          </w:tcPr>
          <w:p>
            <w:pPr>
              <w:spacing w:line="360" w:lineRule="auto"/>
              <w:jc w:val="center"/>
              <w:rPr>
                <w:rFonts w:asciiTheme="minorEastAsia" w:hAnsiTheme="minorEastAsia" w:eastAsiaTheme="minorEastAsia"/>
                <w:sz w:val="22"/>
                <w:szCs w:val="24"/>
              </w:rPr>
            </w:pPr>
            <w:r>
              <w:rPr>
                <w:rFonts w:hint="eastAsia" w:asciiTheme="minorEastAsia" w:hAnsiTheme="minorEastAsia" w:eastAsiaTheme="minorEastAsia"/>
                <w:sz w:val="22"/>
                <w:szCs w:val="24"/>
              </w:rPr>
              <w:t>序号</w:t>
            </w:r>
          </w:p>
        </w:tc>
        <w:tc>
          <w:tcPr>
            <w:tcW w:w="1146" w:type="pct"/>
            <w:vAlign w:val="center"/>
          </w:tcPr>
          <w:p>
            <w:pPr>
              <w:spacing w:line="360" w:lineRule="auto"/>
              <w:jc w:val="center"/>
              <w:rPr>
                <w:rFonts w:asciiTheme="minorEastAsia" w:hAnsiTheme="minorEastAsia" w:eastAsiaTheme="minorEastAsia"/>
                <w:sz w:val="22"/>
                <w:szCs w:val="24"/>
              </w:rPr>
            </w:pPr>
            <w:r>
              <w:rPr>
                <w:rFonts w:hint="eastAsia" w:asciiTheme="minorEastAsia" w:hAnsiTheme="minorEastAsia" w:eastAsiaTheme="minorEastAsia"/>
                <w:sz w:val="22"/>
                <w:szCs w:val="24"/>
              </w:rPr>
              <w:t>项目名称</w:t>
            </w:r>
          </w:p>
        </w:tc>
        <w:tc>
          <w:tcPr>
            <w:tcW w:w="968" w:type="pct"/>
            <w:vAlign w:val="center"/>
          </w:tcPr>
          <w:p>
            <w:pPr>
              <w:widowControl/>
              <w:jc w:val="center"/>
              <w:rPr>
                <w:rFonts w:asciiTheme="minorEastAsia" w:hAnsiTheme="minorEastAsia" w:eastAsiaTheme="minorEastAsia"/>
                <w:sz w:val="22"/>
                <w:szCs w:val="24"/>
              </w:rPr>
            </w:pPr>
            <w:r>
              <w:rPr>
                <w:rFonts w:hint="eastAsia" w:asciiTheme="minorEastAsia" w:hAnsiTheme="minorEastAsia" w:eastAsiaTheme="minorEastAsia"/>
                <w:sz w:val="22"/>
                <w:szCs w:val="24"/>
              </w:rPr>
              <w:t>合同甲方名称</w:t>
            </w:r>
          </w:p>
        </w:tc>
        <w:tc>
          <w:tcPr>
            <w:tcW w:w="1239" w:type="pct"/>
            <w:vAlign w:val="center"/>
          </w:tcPr>
          <w:p>
            <w:pPr>
              <w:spacing w:line="360" w:lineRule="auto"/>
              <w:jc w:val="center"/>
              <w:rPr>
                <w:rFonts w:asciiTheme="minorEastAsia" w:hAnsiTheme="minorEastAsia" w:eastAsiaTheme="minorEastAsia"/>
                <w:sz w:val="22"/>
                <w:szCs w:val="24"/>
              </w:rPr>
            </w:pPr>
            <w:r>
              <w:rPr>
                <w:rFonts w:hint="eastAsia" w:asciiTheme="minorEastAsia" w:hAnsiTheme="minorEastAsia" w:eastAsiaTheme="minorEastAsia"/>
                <w:sz w:val="22"/>
                <w:szCs w:val="24"/>
              </w:rPr>
              <w:t>合同签订时间</w:t>
            </w:r>
          </w:p>
        </w:tc>
        <w:tc>
          <w:tcPr>
            <w:tcW w:w="1238" w:type="pct"/>
            <w:vAlign w:val="center"/>
          </w:tcPr>
          <w:p>
            <w:pPr>
              <w:spacing w:line="360" w:lineRule="auto"/>
              <w:jc w:val="center"/>
              <w:rPr>
                <w:rFonts w:asciiTheme="minorEastAsia" w:hAnsiTheme="minorEastAsia" w:eastAsiaTheme="minorEastAsia"/>
                <w:sz w:val="22"/>
                <w:szCs w:val="24"/>
              </w:rPr>
            </w:pPr>
            <w:r>
              <w:rPr>
                <w:rFonts w:hint="eastAsia" w:asciiTheme="minorEastAsia" w:hAnsiTheme="minorEastAsia" w:eastAsiaTheme="minorEastAsia"/>
                <w:sz w:val="22"/>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vAlign w:val="center"/>
          </w:tcPr>
          <w:p>
            <w:pPr>
              <w:spacing w:line="360" w:lineRule="auto"/>
              <w:jc w:val="center"/>
              <w:rPr>
                <w:rFonts w:asciiTheme="minorEastAsia" w:hAnsiTheme="minorEastAsia" w:eastAsiaTheme="minorEastAsia"/>
                <w:sz w:val="22"/>
                <w:szCs w:val="24"/>
              </w:rPr>
            </w:pPr>
            <w:r>
              <w:rPr>
                <w:rFonts w:hint="eastAsia" w:asciiTheme="minorEastAsia" w:hAnsiTheme="minorEastAsia" w:eastAsiaTheme="minorEastAsia"/>
                <w:sz w:val="22"/>
                <w:szCs w:val="24"/>
              </w:rPr>
              <w:t>1</w:t>
            </w:r>
          </w:p>
        </w:tc>
        <w:tc>
          <w:tcPr>
            <w:tcW w:w="1146" w:type="pct"/>
            <w:vAlign w:val="center"/>
          </w:tcPr>
          <w:p>
            <w:pPr>
              <w:spacing w:line="360" w:lineRule="auto"/>
              <w:rPr>
                <w:rFonts w:asciiTheme="minorEastAsia" w:hAnsiTheme="minorEastAsia" w:eastAsiaTheme="minorEastAsia"/>
                <w:sz w:val="22"/>
                <w:szCs w:val="24"/>
              </w:rPr>
            </w:pPr>
          </w:p>
        </w:tc>
        <w:tc>
          <w:tcPr>
            <w:tcW w:w="968" w:type="pct"/>
            <w:vAlign w:val="center"/>
          </w:tcPr>
          <w:p>
            <w:pPr>
              <w:spacing w:line="360" w:lineRule="auto"/>
              <w:rPr>
                <w:rFonts w:asciiTheme="minorEastAsia" w:hAnsiTheme="minorEastAsia" w:eastAsiaTheme="minorEastAsia"/>
                <w:sz w:val="22"/>
                <w:szCs w:val="24"/>
              </w:rPr>
            </w:pPr>
          </w:p>
        </w:tc>
        <w:tc>
          <w:tcPr>
            <w:tcW w:w="1239" w:type="pct"/>
            <w:vAlign w:val="center"/>
          </w:tcPr>
          <w:p>
            <w:pPr>
              <w:spacing w:line="360" w:lineRule="auto"/>
              <w:rPr>
                <w:rFonts w:asciiTheme="minorEastAsia" w:hAnsiTheme="minorEastAsia" w:eastAsiaTheme="minorEastAsia"/>
                <w:sz w:val="22"/>
                <w:szCs w:val="24"/>
              </w:rPr>
            </w:pPr>
          </w:p>
        </w:tc>
        <w:tc>
          <w:tcPr>
            <w:tcW w:w="1238" w:type="pct"/>
            <w:vAlign w:val="center"/>
          </w:tcPr>
          <w:p>
            <w:pPr>
              <w:spacing w:line="360" w:lineRule="auto"/>
              <w:rPr>
                <w:rFonts w:asciiTheme="minorEastAsia" w:hAnsiTheme="minorEastAsia" w:eastAsiaTheme="minorEastAsia"/>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vAlign w:val="center"/>
          </w:tcPr>
          <w:p>
            <w:pPr>
              <w:spacing w:line="360" w:lineRule="auto"/>
              <w:jc w:val="center"/>
              <w:rPr>
                <w:rFonts w:asciiTheme="minorEastAsia" w:hAnsiTheme="minorEastAsia" w:eastAsiaTheme="minorEastAsia"/>
                <w:sz w:val="22"/>
                <w:szCs w:val="24"/>
              </w:rPr>
            </w:pPr>
            <w:r>
              <w:rPr>
                <w:rFonts w:hint="eastAsia" w:asciiTheme="minorEastAsia" w:hAnsiTheme="minorEastAsia" w:eastAsiaTheme="minorEastAsia"/>
                <w:sz w:val="22"/>
                <w:szCs w:val="24"/>
              </w:rPr>
              <w:t>2</w:t>
            </w:r>
          </w:p>
        </w:tc>
        <w:tc>
          <w:tcPr>
            <w:tcW w:w="1146" w:type="pct"/>
            <w:vAlign w:val="center"/>
          </w:tcPr>
          <w:p>
            <w:pPr>
              <w:spacing w:line="360" w:lineRule="auto"/>
              <w:rPr>
                <w:rFonts w:asciiTheme="minorEastAsia" w:hAnsiTheme="minorEastAsia" w:eastAsiaTheme="minorEastAsia"/>
                <w:sz w:val="22"/>
                <w:szCs w:val="24"/>
              </w:rPr>
            </w:pPr>
          </w:p>
        </w:tc>
        <w:tc>
          <w:tcPr>
            <w:tcW w:w="968" w:type="pct"/>
            <w:vAlign w:val="center"/>
          </w:tcPr>
          <w:p>
            <w:pPr>
              <w:spacing w:line="360" w:lineRule="auto"/>
              <w:rPr>
                <w:rFonts w:asciiTheme="minorEastAsia" w:hAnsiTheme="minorEastAsia" w:eastAsiaTheme="minorEastAsia"/>
                <w:sz w:val="22"/>
                <w:szCs w:val="24"/>
              </w:rPr>
            </w:pPr>
          </w:p>
        </w:tc>
        <w:tc>
          <w:tcPr>
            <w:tcW w:w="1239" w:type="pct"/>
            <w:vAlign w:val="center"/>
          </w:tcPr>
          <w:p>
            <w:pPr>
              <w:spacing w:line="360" w:lineRule="auto"/>
              <w:rPr>
                <w:rFonts w:asciiTheme="minorEastAsia" w:hAnsiTheme="minorEastAsia" w:eastAsiaTheme="minorEastAsia"/>
                <w:sz w:val="22"/>
                <w:szCs w:val="24"/>
              </w:rPr>
            </w:pPr>
          </w:p>
        </w:tc>
        <w:tc>
          <w:tcPr>
            <w:tcW w:w="1238" w:type="pct"/>
            <w:vAlign w:val="center"/>
          </w:tcPr>
          <w:p>
            <w:pPr>
              <w:spacing w:line="360" w:lineRule="auto"/>
              <w:rPr>
                <w:rFonts w:asciiTheme="minorEastAsia" w:hAnsiTheme="minorEastAsia" w:eastAsiaTheme="minorEastAsia"/>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vAlign w:val="center"/>
          </w:tcPr>
          <w:p>
            <w:pPr>
              <w:spacing w:line="360" w:lineRule="auto"/>
              <w:jc w:val="center"/>
              <w:rPr>
                <w:rFonts w:asciiTheme="minorEastAsia" w:hAnsiTheme="minorEastAsia" w:eastAsiaTheme="minorEastAsia"/>
                <w:sz w:val="22"/>
                <w:szCs w:val="24"/>
              </w:rPr>
            </w:pPr>
            <w:r>
              <w:rPr>
                <w:rFonts w:hint="eastAsia" w:asciiTheme="minorEastAsia" w:hAnsiTheme="minorEastAsia" w:eastAsiaTheme="minorEastAsia"/>
                <w:sz w:val="22"/>
                <w:szCs w:val="24"/>
              </w:rPr>
              <w:t>3</w:t>
            </w:r>
          </w:p>
        </w:tc>
        <w:tc>
          <w:tcPr>
            <w:tcW w:w="1146" w:type="pct"/>
            <w:vAlign w:val="center"/>
          </w:tcPr>
          <w:p>
            <w:pPr>
              <w:spacing w:line="360" w:lineRule="auto"/>
              <w:rPr>
                <w:rFonts w:asciiTheme="minorEastAsia" w:hAnsiTheme="minorEastAsia" w:eastAsiaTheme="minorEastAsia"/>
                <w:sz w:val="22"/>
                <w:szCs w:val="24"/>
              </w:rPr>
            </w:pPr>
          </w:p>
        </w:tc>
        <w:tc>
          <w:tcPr>
            <w:tcW w:w="968" w:type="pct"/>
            <w:vAlign w:val="center"/>
          </w:tcPr>
          <w:p>
            <w:pPr>
              <w:spacing w:line="360" w:lineRule="auto"/>
              <w:rPr>
                <w:rFonts w:asciiTheme="minorEastAsia" w:hAnsiTheme="minorEastAsia" w:eastAsiaTheme="minorEastAsia"/>
                <w:sz w:val="22"/>
                <w:szCs w:val="24"/>
              </w:rPr>
            </w:pPr>
          </w:p>
        </w:tc>
        <w:tc>
          <w:tcPr>
            <w:tcW w:w="1239" w:type="pct"/>
            <w:vAlign w:val="center"/>
          </w:tcPr>
          <w:p>
            <w:pPr>
              <w:spacing w:line="360" w:lineRule="auto"/>
              <w:rPr>
                <w:rFonts w:asciiTheme="minorEastAsia" w:hAnsiTheme="minorEastAsia" w:eastAsiaTheme="minorEastAsia"/>
                <w:sz w:val="22"/>
                <w:szCs w:val="24"/>
              </w:rPr>
            </w:pPr>
          </w:p>
        </w:tc>
        <w:tc>
          <w:tcPr>
            <w:tcW w:w="1238" w:type="pct"/>
            <w:vAlign w:val="center"/>
          </w:tcPr>
          <w:p>
            <w:pPr>
              <w:spacing w:line="360" w:lineRule="auto"/>
              <w:rPr>
                <w:rFonts w:asciiTheme="minorEastAsia" w:hAnsiTheme="minorEastAsia" w:eastAsiaTheme="minorEastAsia"/>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vAlign w:val="center"/>
          </w:tcPr>
          <w:p>
            <w:pPr>
              <w:spacing w:line="360" w:lineRule="auto"/>
              <w:jc w:val="center"/>
              <w:rPr>
                <w:rFonts w:asciiTheme="minorEastAsia" w:hAnsiTheme="minorEastAsia" w:eastAsiaTheme="minorEastAsia"/>
                <w:sz w:val="22"/>
                <w:szCs w:val="24"/>
              </w:rPr>
            </w:pPr>
            <w:r>
              <w:rPr>
                <w:rFonts w:hint="eastAsia" w:asciiTheme="minorEastAsia" w:hAnsiTheme="minorEastAsia" w:eastAsiaTheme="minorEastAsia"/>
                <w:sz w:val="22"/>
                <w:szCs w:val="24"/>
              </w:rPr>
              <w:t>4</w:t>
            </w:r>
          </w:p>
        </w:tc>
        <w:tc>
          <w:tcPr>
            <w:tcW w:w="1146" w:type="pct"/>
            <w:vAlign w:val="center"/>
          </w:tcPr>
          <w:p>
            <w:pPr>
              <w:spacing w:line="360" w:lineRule="auto"/>
              <w:rPr>
                <w:rFonts w:asciiTheme="minorEastAsia" w:hAnsiTheme="minorEastAsia" w:eastAsiaTheme="minorEastAsia"/>
                <w:sz w:val="22"/>
                <w:szCs w:val="24"/>
              </w:rPr>
            </w:pPr>
          </w:p>
        </w:tc>
        <w:tc>
          <w:tcPr>
            <w:tcW w:w="968" w:type="pct"/>
            <w:vAlign w:val="center"/>
          </w:tcPr>
          <w:p>
            <w:pPr>
              <w:spacing w:line="360" w:lineRule="auto"/>
              <w:rPr>
                <w:rFonts w:asciiTheme="minorEastAsia" w:hAnsiTheme="minorEastAsia" w:eastAsiaTheme="minorEastAsia"/>
                <w:sz w:val="22"/>
                <w:szCs w:val="24"/>
              </w:rPr>
            </w:pPr>
          </w:p>
        </w:tc>
        <w:tc>
          <w:tcPr>
            <w:tcW w:w="1239" w:type="pct"/>
            <w:vAlign w:val="center"/>
          </w:tcPr>
          <w:p>
            <w:pPr>
              <w:spacing w:line="360" w:lineRule="auto"/>
              <w:rPr>
                <w:rFonts w:asciiTheme="minorEastAsia" w:hAnsiTheme="minorEastAsia" w:eastAsiaTheme="minorEastAsia"/>
                <w:sz w:val="22"/>
                <w:szCs w:val="24"/>
              </w:rPr>
            </w:pPr>
          </w:p>
        </w:tc>
        <w:tc>
          <w:tcPr>
            <w:tcW w:w="1238" w:type="pct"/>
            <w:vAlign w:val="center"/>
          </w:tcPr>
          <w:p>
            <w:pPr>
              <w:spacing w:line="360" w:lineRule="auto"/>
              <w:rPr>
                <w:rFonts w:asciiTheme="minorEastAsia" w:hAnsiTheme="minorEastAsia" w:eastAsiaTheme="minorEastAsia"/>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vAlign w:val="center"/>
          </w:tcPr>
          <w:p>
            <w:pPr>
              <w:spacing w:line="360" w:lineRule="auto"/>
              <w:jc w:val="center"/>
              <w:rPr>
                <w:rFonts w:asciiTheme="minorEastAsia" w:hAnsiTheme="minorEastAsia" w:eastAsiaTheme="minorEastAsia"/>
                <w:sz w:val="22"/>
                <w:szCs w:val="24"/>
              </w:rPr>
            </w:pPr>
          </w:p>
        </w:tc>
        <w:tc>
          <w:tcPr>
            <w:tcW w:w="1146" w:type="pct"/>
            <w:vAlign w:val="center"/>
          </w:tcPr>
          <w:p>
            <w:pPr>
              <w:spacing w:line="360" w:lineRule="auto"/>
              <w:rPr>
                <w:rFonts w:asciiTheme="minorEastAsia" w:hAnsiTheme="minorEastAsia" w:eastAsiaTheme="minorEastAsia"/>
                <w:sz w:val="22"/>
                <w:szCs w:val="24"/>
              </w:rPr>
            </w:pPr>
          </w:p>
        </w:tc>
        <w:tc>
          <w:tcPr>
            <w:tcW w:w="968" w:type="pct"/>
            <w:vAlign w:val="center"/>
          </w:tcPr>
          <w:p>
            <w:pPr>
              <w:spacing w:line="360" w:lineRule="auto"/>
              <w:rPr>
                <w:rFonts w:asciiTheme="minorEastAsia" w:hAnsiTheme="minorEastAsia" w:eastAsiaTheme="minorEastAsia"/>
                <w:sz w:val="22"/>
                <w:szCs w:val="24"/>
              </w:rPr>
            </w:pPr>
          </w:p>
        </w:tc>
        <w:tc>
          <w:tcPr>
            <w:tcW w:w="1239" w:type="pct"/>
            <w:vAlign w:val="center"/>
          </w:tcPr>
          <w:p>
            <w:pPr>
              <w:spacing w:line="360" w:lineRule="auto"/>
              <w:rPr>
                <w:rFonts w:asciiTheme="minorEastAsia" w:hAnsiTheme="minorEastAsia" w:eastAsiaTheme="minorEastAsia"/>
                <w:sz w:val="22"/>
                <w:szCs w:val="24"/>
              </w:rPr>
            </w:pPr>
          </w:p>
        </w:tc>
        <w:tc>
          <w:tcPr>
            <w:tcW w:w="1238" w:type="pct"/>
            <w:vAlign w:val="center"/>
          </w:tcPr>
          <w:p>
            <w:pPr>
              <w:spacing w:line="360" w:lineRule="auto"/>
              <w:rPr>
                <w:rFonts w:asciiTheme="minorEastAsia" w:hAnsiTheme="minorEastAsia" w:eastAsiaTheme="minorEastAsia"/>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vAlign w:val="center"/>
          </w:tcPr>
          <w:p>
            <w:pPr>
              <w:spacing w:line="360" w:lineRule="auto"/>
              <w:jc w:val="center"/>
              <w:rPr>
                <w:rFonts w:asciiTheme="minorEastAsia" w:hAnsiTheme="minorEastAsia" w:eastAsiaTheme="minorEastAsia"/>
                <w:sz w:val="22"/>
                <w:szCs w:val="24"/>
              </w:rPr>
            </w:pPr>
          </w:p>
        </w:tc>
        <w:tc>
          <w:tcPr>
            <w:tcW w:w="1146" w:type="pct"/>
            <w:vAlign w:val="center"/>
          </w:tcPr>
          <w:p>
            <w:pPr>
              <w:spacing w:line="360" w:lineRule="auto"/>
              <w:rPr>
                <w:rFonts w:asciiTheme="minorEastAsia" w:hAnsiTheme="minorEastAsia" w:eastAsiaTheme="minorEastAsia"/>
                <w:sz w:val="22"/>
                <w:szCs w:val="24"/>
              </w:rPr>
            </w:pPr>
          </w:p>
        </w:tc>
        <w:tc>
          <w:tcPr>
            <w:tcW w:w="968" w:type="pct"/>
            <w:vAlign w:val="center"/>
          </w:tcPr>
          <w:p>
            <w:pPr>
              <w:spacing w:line="360" w:lineRule="auto"/>
              <w:rPr>
                <w:rFonts w:asciiTheme="minorEastAsia" w:hAnsiTheme="minorEastAsia" w:eastAsiaTheme="minorEastAsia"/>
                <w:sz w:val="22"/>
                <w:szCs w:val="24"/>
              </w:rPr>
            </w:pPr>
          </w:p>
        </w:tc>
        <w:tc>
          <w:tcPr>
            <w:tcW w:w="1239" w:type="pct"/>
            <w:vAlign w:val="center"/>
          </w:tcPr>
          <w:p>
            <w:pPr>
              <w:spacing w:line="360" w:lineRule="auto"/>
              <w:rPr>
                <w:rFonts w:asciiTheme="minorEastAsia" w:hAnsiTheme="minorEastAsia" w:eastAsiaTheme="minorEastAsia"/>
                <w:sz w:val="22"/>
                <w:szCs w:val="24"/>
              </w:rPr>
            </w:pPr>
          </w:p>
        </w:tc>
        <w:tc>
          <w:tcPr>
            <w:tcW w:w="1238" w:type="pct"/>
            <w:vAlign w:val="center"/>
          </w:tcPr>
          <w:p>
            <w:pPr>
              <w:spacing w:line="360" w:lineRule="auto"/>
              <w:rPr>
                <w:rFonts w:asciiTheme="minorEastAsia" w:hAnsiTheme="minorEastAsia" w:eastAsiaTheme="minorEastAsia"/>
                <w:sz w:val="22"/>
                <w:szCs w:val="24"/>
              </w:rPr>
            </w:pPr>
          </w:p>
        </w:tc>
      </w:tr>
    </w:tbl>
    <w:p/>
    <w:p>
      <w:pPr>
        <w:widowControl/>
        <w:jc w:val="left"/>
        <w:rPr>
          <w:szCs w:val="24"/>
        </w:rPr>
      </w:pPr>
      <w:r>
        <w:br w:type="page"/>
      </w:r>
    </w:p>
    <w:p>
      <w:pPr>
        <w:pStyle w:val="7"/>
        <w:spacing w:line="500" w:lineRule="exact"/>
        <w:jc w:val="left"/>
        <w:rPr>
          <w:sz w:val="30"/>
          <w:szCs w:val="30"/>
        </w:rPr>
      </w:pPr>
      <w:r>
        <w:rPr>
          <w:rFonts w:hint="eastAsia"/>
          <w:sz w:val="30"/>
          <w:szCs w:val="30"/>
        </w:rPr>
        <w:t>十</w:t>
      </w:r>
      <w:r>
        <w:rPr>
          <w:rFonts w:hint="eastAsia"/>
          <w:sz w:val="30"/>
          <w:szCs w:val="30"/>
          <w:lang w:val="en-US" w:eastAsia="zh-CN"/>
        </w:rPr>
        <w:t>二</w:t>
      </w:r>
      <w:r>
        <w:rPr>
          <w:rFonts w:hint="eastAsia"/>
          <w:sz w:val="30"/>
          <w:szCs w:val="30"/>
        </w:rPr>
        <w:t>、其他证明材料</w:t>
      </w:r>
    </w:p>
    <w:p>
      <w:pPr>
        <w:spacing w:line="360" w:lineRule="auto"/>
        <w:rPr>
          <w:rFonts w:ascii="宋体" w:hAnsi="宋体"/>
        </w:rPr>
      </w:pPr>
      <w:r>
        <w:rPr>
          <w:rFonts w:hint="eastAsia" w:ascii="宋体" w:hAnsi="宋体"/>
        </w:rPr>
        <w:t>供应商按招标文件《采购需求》及评标办法及评分规则要求提供证明材料。</w:t>
      </w:r>
    </w:p>
    <w:p>
      <w:pPr>
        <w:widowControl/>
        <w:jc w:val="left"/>
      </w:pPr>
    </w:p>
    <w:sectPr>
      <w:pgSz w:w="11907" w:h="16840"/>
      <w:pgMar w:top="1440" w:right="1800" w:bottom="1276" w:left="1800"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serif">
    <w:altName w:val="宋体"/>
    <w:panose1 w:val="00000000000000000000"/>
    <w:charset w:val="01"/>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rPr>
        <w:rStyle w:val="23"/>
        <w:highlight w:val="white"/>
      </w:rPr>
      <w:instrText xml:space="preserve"> PAGE </w:instrText>
    </w:r>
    <w:r>
      <w:fldChar w:fldCharType="separate"/>
    </w:r>
    <w:r>
      <w:rPr>
        <w:rStyle w:val="23"/>
        <w:highlight w:val="white"/>
      </w:rPr>
      <w:t>14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66283D"/>
    <w:multiLevelType w:val="singleLevel"/>
    <w:tmpl w:val="A466283D"/>
    <w:lvl w:ilvl="0" w:tentative="0">
      <w:start w:val="2"/>
      <w:numFmt w:val="chineseCounting"/>
      <w:suff w:val="nothing"/>
      <w:lvlText w:val="（%1）"/>
      <w:lvlJc w:val="left"/>
      <w:pPr>
        <w:ind w:left="2678" w:firstLine="0"/>
      </w:pPr>
      <w:rPr>
        <w:rFonts w:hint="eastAsia"/>
      </w:rPr>
    </w:lvl>
  </w:abstractNum>
  <w:abstractNum w:abstractNumId="1">
    <w:nsid w:val="30E20D84"/>
    <w:multiLevelType w:val="singleLevel"/>
    <w:tmpl w:val="30E20D84"/>
    <w:lvl w:ilvl="0" w:tentative="0">
      <w:start w:val="1"/>
      <w:numFmt w:val="chineseCountingThousand"/>
      <w:lvlText w:val="(%1)"/>
      <w:lvlJc w:val="left"/>
      <w:pPr>
        <w:tabs>
          <w:tab w:val="left" w:pos="915"/>
        </w:tabs>
        <w:ind w:left="915" w:hanging="420"/>
      </w:p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335BE5"/>
    <w:rsid w:val="0001743C"/>
    <w:rsid w:val="00027618"/>
    <w:rsid w:val="000309ED"/>
    <w:rsid w:val="000441AF"/>
    <w:rsid w:val="000544AD"/>
    <w:rsid w:val="00055795"/>
    <w:rsid w:val="00081240"/>
    <w:rsid w:val="00086B71"/>
    <w:rsid w:val="000945B3"/>
    <w:rsid w:val="00097303"/>
    <w:rsid w:val="000A3191"/>
    <w:rsid w:val="000B5110"/>
    <w:rsid w:val="000C03E9"/>
    <w:rsid w:val="000D198B"/>
    <w:rsid w:val="000F255B"/>
    <w:rsid w:val="000F7671"/>
    <w:rsid w:val="00107DEA"/>
    <w:rsid w:val="001A032A"/>
    <w:rsid w:val="001A4408"/>
    <w:rsid w:val="001A7127"/>
    <w:rsid w:val="001C423D"/>
    <w:rsid w:val="001F34FC"/>
    <w:rsid w:val="00204F52"/>
    <w:rsid w:val="002214A0"/>
    <w:rsid w:val="00262425"/>
    <w:rsid w:val="00263235"/>
    <w:rsid w:val="00277946"/>
    <w:rsid w:val="002814F7"/>
    <w:rsid w:val="002902C4"/>
    <w:rsid w:val="002B1980"/>
    <w:rsid w:val="003456B4"/>
    <w:rsid w:val="00347DCB"/>
    <w:rsid w:val="003500FE"/>
    <w:rsid w:val="003659BF"/>
    <w:rsid w:val="003754EC"/>
    <w:rsid w:val="003764A5"/>
    <w:rsid w:val="00383C6E"/>
    <w:rsid w:val="00383F5E"/>
    <w:rsid w:val="003C2443"/>
    <w:rsid w:val="003C5C38"/>
    <w:rsid w:val="003C7267"/>
    <w:rsid w:val="003D573F"/>
    <w:rsid w:val="003E3F4F"/>
    <w:rsid w:val="003F71F5"/>
    <w:rsid w:val="0042348B"/>
    <w:rsid w:val="00425002"/>
    <w:rsid w:val="00426603"/>
    <w:rsid w:val="00445250"/>
    <w:rsid w:val="00455798"/>
    <w:rsid w:val="00481611"/>
    <w:rsid w:val="00494B2C"/>
    <w:rsid w:val="004A3C8D"/>
    <w:rsid w:val="004A5BC3"/>
    <w:rsid w:val="005278BA"/>
    <w:rsid w:val="00531BDA"/>
    <w:rsid w:val="0056455E"/>
    <w:rsid w:val="00574AD4"/>
    <w:rsid w:val="005B2DC4"/>
    <w:rsid w:val="005C0178"/>
    <w:rsid w:val="005C0993"/>
    <w:rsid w:val="005D14CE"/>
    <w:rsid w:val="005E5586"/>
    <w:rsid w:val="00607B32"/>
    <w:rsid w:val="00616AB8"/>
    <w:rsid w:val="006300E5"/>
    <w:rsid w:val="0064640F"/>
    <w:rsid w:val="0067461B"/>
    <w:rsid w:val="00695DE7"/>
    <w:rsid w:val="006C213C"/>
    <w:rsid w:val="006F09A5"/>
    <w:rsid w:val="007117C9"/>
    <w:rsid w:val="00720207"/>
    <w:rsid w:val="00724055"/>
    <w:rsid w:val="007265D8"/>
    <w:rsid w:val="00743F6B"/>
    <w:rsid w:val="0076589F"/>
    <w:rsid w:val="00787CB9"/>
    <w:rsid w:val="00791F38"/>
    <w:rsid w:val="00793801"/>
    <w:rsid w:val="007961F8"/>
    <w:rsid w:val="007B029C"/>
    <w:rsid w:val="007B2238"/>
    <w:rsid w:val="007C5C7A"/>
    <w:rsid w:val="007D7001"/>
    <w:rsid w:val="007E785B"/>
    <w:rsid w:val="007F6D69"/>
    <w:rsid w:val="008245D9"/>
    <w:rsid w:val="0084095C"/>
    <w:rsid w:val="008456F3"/>
    <w:rsid w:val="00845803"/>
    <w:rsid w:val="00846655"/>
    <w:rsid w:val="00855997"/>
    <w:rsid w:val="00855C97"/>
    <w:rsid w:val="00864B08"/>
    <w:rsid w:val="00866D07"/>
    <w:rsid w:val="00890234"/>
    <w:rsid w:val="00897E45"/>
    <w:rsid w:val="008A26DF"/>
    <w:rsid w:val="008B1BB3"/>
    <w:rsid w:val="008F757D"/>
    <w:rsid w:val="00901C86"/>
    <w:rsid w:val="009042D1"/>
    <w:rsid w:val="009435CD"/>
    <w:rsid w:val="00983D33"/>
    <w:rsid w:val="009B4FDB"/>
    <w:rsid w:val="009C43A7"/>
    <w:rsid w:val="009C5EB1"/>
    <w:rsid w:val="009D7691"/>
    <w:rsid w:val="009E6507"/>
    <w:rsid w:val="00A4573A"/>
    <w:rsid w:val="00A813CE"/>
    <w:rsid w:val="00A81FC8"/>
    <w:rsid w:val="00A915B3"/>
    <w:rsid w:val="00A9468A"/>
    <w:rsid w:val="00A964C5"/>
    <w:rsid w:val="00AA612F"/>
    <w:rsid w:val="00AC2B51"/>
    <w:rsid w:val="00AC4535"/>
    <w:rsid w:val="00AD096C"/>
    <w:rsid w:val="00AE55DA"/>
    <w:rsid w:val="00B14331"/>
    <w:rsid w:val="00B46FE3"/>
    <w:rsid w:val="00B67713"/>
    <w:rsid w:val="00B90B97"/>
    <w:rsid w:val="00BA7A6B"/>
    <w:rsid w:val="00BB271C"/>
    <w:rsid w:val="00BB69F2"/>
    <w:rsid w:val="00BC0459"/>
    <w:rsid w:val="00BC5908"/>
    <w:rsid w:val="00BE6A4D"/>
    <w:rsid w:val="00BE7D99"/>
    <w:rsid w:val="00BF73D5"/>
    <w:rsid w:val="00C31AD4"/>
    <w:rsid w:val="00C44805"/>
    <w:rsid w:val="00C55C8B"/>
    <w:rsid w:val="00C64130"/>
    <w:rsid w:val="00C722CE"/>
    <w:rsid w:val="00C75497"/>
    <w:rsid w:val="00C81828"/>
    <w:rsid w:val="00C852B0"/>
    <w:rsid w:val="00CC1B3C"/>
    <w:rsid w:val="00CD6063"/>
    <w:rsid w:val="00D053DD"/>
    <w:rsid w:val="00D13819"/>
    <w:rsid w:val="00D172D8"/>
    <w:rsid w:val="00D877B1"/>
    <w:rsid w:val="00DA43F3"/>
    <w:rsid w:val="00DF0180"/>
    <w:rsid w:val="00DF4086"/>
    <w:rsid w:val="00E03145"/>
    <w:rsid w:val="00E052C4"/>
    <w:rsid w:val="00E20C22"/>
    <w:rsid w:val="00E32EF7"/>
    <w:rsid w:val="00E44BA4"/>
    <w:rsid w:val="00E8770A"/>
    <w:rsid w:val="00EA4B4C"/>
    <w:rsid w:val="00ED36D8"/>
    <w:rsid w:val="00EF1C88"/>
    <w:rsid w:val="00F11671"/>
    <w:rsid w:val="00F12342"/>
    <w:rsid w:val="00F300D4"/>
    <w:rsid w:val="00F7313D"/>
    <w:rsid w:val="00F84529"/>
    <w:rsid w:val="00F905EF"/>
    <w:rsid w:val="00FB1136"/>
    <w:rsid w:val="00FB1EF9"/>
    <w:rsid w:val="00FC5433"/>
    <w:rsid w:val="00FF200B"/>
    <w:rsid w:val="00FF4408"/>
    <w:rsid w:val="015B4ED6"/>
    <w:rsid w:val="01FB4AEA"/>
    <w:rsid w:val="02347263"/>
    <w:rsid w:val="025B2DC4"/>
    <w:rsid w:val="02CE688C"/>
    <w:rsid w:val="03BD3D35"/>
    <w:rsid w:val="03E54D09"/>
    <w:rsid w:val="04F52BC1"/>
    <w:rsid w:val="059A1FA1"/>
    <w:rsid w:val="05BF7399"/>
    <w:rsid w:val="06035C4C"/>
    <w:rsid w:val="079970C8"/>
    <w:rsid w:val="08086930"/>
    <w:rsid w:val="08142C41"/>
    <w:rsid w:val="08292ADF"/>
    <w:rsid w:val="08926706"/>
    <w:rsid w:val="08A232E4"/>
    <w:rsid w:val="09C45DD3"/>
    <w:rsid w:val="0A70708C"/>
    <w:rsid w:val="0AC477B5"/>
    <w:rsid w:val="0B0B0B75"/>
    <w:rsid w:val="0B3039EC"/>
    <w:rsid w:val="0C66691B"/>
    <w:rsid w:val="0CD45C4C"/>
    <w:rsid w:val="0E8D0E12"/>
    <w:rsid w:val="0F053FD7"/>
    <w:rsid w:val="0FCA3771"/>
    <w:rsid w:val="0FDD0E8D"/>
    <w:rsid w:val="0FF363B5"/>
    <w:rsid w:val="106E535E"/>
    <w:rsid w:val="118B4E54"/>
    <w:rsid w:val="11C01723"/>
    <w:rsid w:val="12AF5F2A"/>
    <w:rsid w:val="148B26F0"/>
    <w:rsid w:val="14B04B54"/>
    <w:rsid w:val="15655FDB"/>
    <w:rsid w:val="1595558F"/>
    <w:rsid w:val="15EF109A"/>
    <w:rsid w:val="16125616"/>
    <w:rsid w:val="16932C54"/>
    <w:rsid w:val="16C529CE"/>
    <w:rsid w:val="16F81949"/>
    <w:rsid w:val="17084BFA"/>
    <w:rsid w:val="1739327C"/>
    <w:rsid w:val="17821581"/>
    <w:rsid w:val="17B20442"/>
    <w:rsid w:val="17F453F5"/>
    <w:rsid w:val="199D182F"/>
    <w:rsid w:val="1A3927B1"/>
    <w:rsid w:val="1BE707CE"/>
    <w:rsid w:val="1C040448"/>
    <w:rsid w:val="1D4A6D68"/>
    <w:rsid w:val="1D8E54B6"/>
    <w:rsid w:val="1E0654D5"/>
    <w:rsid w:val="1F852CA6"/>
    <w:rsid w:val="1FEB2CEC"/>
    <w:rsid w:val="21527F1C"/>
    <w:rsid w:val="22BD2102"/>
    <w:rsid w:val="234B316F"/>
    <w:rsid w:val="23744D47"/>
    <w:rsid w:val="23E00E2D"/>
    <w:rsid w:val="24B24AB7"/>
    <w:rsid w:val="256C4AEF"/>
    <w:rsid w:val="26284737"/>
    <w:rsid w:val="26645DC2"/>
    <w:rsid w:val="269A2444"/>
    <w:rsid w:val="27782106"/>
    <w:rsid w:val="29555E7E"/>
    <w:rsid w:val="29877EA4"/>
    <w:rsid w:val="2BD31A99"/>
    <w:rsid w:val="2C0322D0"/>
    <w:rsid w:val="2C531E8C"/>
    <w:rsid w:val="2C751002"/>
    <w:rsid w:val="2D2301A1"/>
    <w:rsid w:val="2F2A2D4D"/>
    <w:rsid w:val="30BD3B2D"/>
    <w:rsid w:val="319C59AA"/>
    <w:rsid w:val="31D01EB0"/>
    <w:rsid w:val="324328E8"/>
    <w:rsid w:val="33A22E4F"/>
    <w:rsid w:val="33DA251E"/>
    <w:rsid w:val="35CF35CA"/>
    <w:rsid w:val="36323C57"/>
    <w:rsid w:val="37125B5E"/>
    <w:rsid w:val="385F0BCE"/>
    <w:rsid w:val="38DC383C"/>
    <w:rsid w:val="39737B98"/>
    <w:rsid w:val="3ABC275E"/>
    <w:rsid w:val="3B19797F"/>
    <w:rsid w:val="3B6D4A02"/>
    <w:rsid w:val="3C050F2E"/>
    <w:rsid w:val="3D2C725B"/>
    <w:rsid w:val="3D6815CC"/>
    <w:rsid w:val="3D945895"/>
    <w:rsid w:val="400A237E"/>
    <w:rsid w:val="401D36A4"/>
    <w:rsid w:val="419D5A66"/>
    <w:rsid w:val="41EE3D76"/>
    <w:rsid w:val="42207741"/>
    <w:rsid w:val="42EF6D61"/>
    <w:rsid w:val="434A719C"/>
    <w:rsid w:val="437C611B"/>
    <w:rsid w:val="43A66B44"/>
    <w:rsid w:val="43BB3027"/>
    <w:rsid w:val="455C7E53"/>
    <w:rsid w:val="467D6FC1"/>
    <w:rsid w:val="47423C96"/>
    <w:rsid w:val="47F868D0"/>
    <w:rsid w:val="48552A95"/>
    <w:rsid w:val="48E20740"/>
    <w:rsid w:val="49530196"/>
    <w:rsid w:val="496B01E0"/>
    <w:rsid w:val="4A214D31"/>
    <w:rsid w:val="4A925339"/>
    <w:rsid w:val="4B3A63B8"/>
    <w:rsid w:val="4C6060CB"/>
    <w:rsid w:val="4E444299"/>
    <w:rsid w:val="4E9527DF"/>
    <w:rsid w:val="4ECA2C32"/>
    <w:rsid w:val="4F096CDF"/>
    <w:rsid w:val="4F686321"/>
    <w:rsid w:val="4F7A3CCF"/>
    <w:rsid w:val="50A674DD"/>
    <w:rsid w:val="51237CA9"/>
    <w:rsid w:val="51D13A27"/>
    <w:rsid w:val="525B06C9"/>
    <w:rsid w:val="526A7882"/>
    <w:rsid w:val="53D244DB"/>
    <w:rsid w:val="53D80D9B"/>
    <w:rsid w:val="540B3DBA"/>
    <w:rsid w:val="557C1AF7"/>
    <w:rsid w:val="560046AD"/>
    <w:rsid w:val="578D6167"/>
    <w:rsid w:val="58235073"/>
    <w:rsid w:val="58B70261"/>
    <w:rsid w:val="58E01442"/>
    <w:rsid w:val="58E16B20"/>
    <w:rsid w:val="5AA83C68"/>
    <w:rsid w:val="5AB973C8"/>
    <w:rsid w:val="5ABB0944"/>
    <w:rsid w:val="5AE23E21"/>
    <w:rsid w:val="5B225A35"/>
    <w:rsid w:val="5B637E94"/>
    <w:rsid w:val="5B654F8E"/>
    <w:rsid w:val="5BDE39E3"/>
    <w:rsid w:val="5BE81056"/>
    <w:rsid w:val="5CD06C40"/>
    <w:rsid w:val="5CD322A6"/>
    <w:rsid w:val="5CF15961"/>
    <w:rsid w:val="5DA54E35"/>
    <w:rsid w:val="5DB85BE7"/>
    <w:rsid w:val="5E10229C"/>
    <w:rsid w:val="5E9842F9"/>
    <w:rsid w:val="5EE0046E"/>
    <w:rsid w:val="60201BE5"/>
    <w:rsid w:val="60806DF2"/>
    <w:rsid w:val="61E635CD"/>
    <w:rsid w:val="6236702C"/>
    <w:rsid w:val="62566E95"/>
    <w:rsid w:val="626E28CF"/>
    <w:rsid w:val="62A73AFF"/>
    <w:rsid w:val="62B9589E"/>
    <w:rsid w:val="63F7386F"/>
    <w:rsid w:val="641452EB"/>
    <w:rsid w:val="646A7B30"/>
    <w:rsid w:val="651560CC"/>
    <w:rsid w:val="652C540A"/>
    <w:rsid w:val="666450C8"/>
    <w:rsid w:val="66EC4200"/>
    <w:rsid w:val="676C00D0"/>
    <w:rsid w:val="676E4A62"/>
    <w:rsid w:val="67EB7697"/>
    <w:rsid w:val="68180423"/>
    <w:rsid w:val="6989378C"/>
    <w:rsid w:val="6A7E7DD0"/>
    <w:rsid w:val="6BD80B45"/>
    <w:rsid w:val="6C8F1157"/>
    <w:rsid w:val="6C9D5BD5"/>
    <w:rsid w:val="6D3077F9"/>
    <w:rsid w:val="6E4113F5"/>
    <w:rsid w:val="70335BE5"/>
    <w:rsid w:val="7172111B"/>
    <w:rsid w:val="71FC5DCD"/>
    <w:rsid w:val="72830D37"/>
    <w:rsid w:val="74EA1BDF"/>
    <w:rsid w:val="76605E1D"/>
    <w:rsid w:val="767D6F6B"/>
    <w:rsid w:val="77483F4A"/>
    <w:rsid w:val="774B7D02"/>
    <w:rsid w:val="77B140CC"/>
    <w:rsid w:val="77B2604E"/>
    <w:rsid w:val="78875731"/>
    <w:rsid w:val="78894E2D"/>
    <w:rsid w:val="78BA37A1"/>
    <w:rsid w:val="790A599B"/>
    <w:rsid w:val="79C334D9"/>
    <w:rsid w:val="7A9A70A9"/>
    <w:rsid w:val="7AC41F0E"/>
    <w:rsid w:val="7B380C78"/>
    <w:rsid w:val="7C974F18"/>
    <w:rsid w:val="7CE458BE"/>
    <w:rsid w:val="7E2D3F14"/>
    <w:rsid w:val="7E714ED6"/>
    <w:rsid w:val="7EA773F9"/>
    <w:rsid w:val="7EF42A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0"/>
    <w:pPr>
      <w:keepNext/>
      <w:keepLines/>
      <w:spacing w:before="340" w:after="330" w:line="576" w:lineRule="auto"/>
      <w:outlineLvl w:val="0"/>
    </w:pPr>
    <w:rPr>
      <w:rFonts w:ascii="Times New Roman" w:hAnsi="Times New Roman"/>
      <w:b/>
      <w:kern w:val="44"/>
      <w:sz w:val="44"/>
      <w:szCs w:val="20"/>
    </w:rPr>
  </w:style>
  <w:style w:type="paragraph" w:styleId="6">
    <w:name w:val="heading 2"/>
    <w:basedOn w:val="1"/>
    <w:next w:val="1"/>
    <w:qFormat/>
    <w:uiPriority w:val="0"/>
    <w:pPr>
      <w:keepNext/>
      <w:keepLines/>
      <w:spacing w:before="260" w:after="260" w:line="413" w:lineRule="auto"/>
      <w:outlineLvl w:val="1"/>
    </w:pPr>
    <w:rPr>
      <w:rFonts w:ascii="Arial" w:hAnsi="Arial" w:eastAsia="黑体"/>
      <w:b/>
      <w:sz w:val="32"/>
      <w:szCs w:val="20"/>
    </w:rPr>
  </w:style>
  <w:style w:type="paragraph" w:styleId="7">
    <w:name w:val="heading 3"/>
    <w:basedOn w:val="1"/>
    <w:next w:val="1"/>
    <w:qFormat/>
    <w:uiPriority w:val="0"/>
    <w:pPr>
      <w:keepNext/>
      <w:keepLines/>
      <w:spacing w:before="260" w:after="260" w:line="413" w:lineRule="auto"/>
      <w:outlineLvl w:val="2"/>
    </w:pPr>
    <w:rPr>
      <w:rFonts w:ascii="Times New Roman" w:hAnsi="Times New Roman"/>
      <w:b/>
      <w:sz w:val="32"/>
      <w:szCs w:val="20"/>
    </w:rPr>
  </w:style>
  <w:style w:type="paragraph" w:styleId="8">
    <w:name w:val="heading 4"/>
    <w:basedOn w:val="1"/>
    <w:next w:val="1"/>
    <w:qFormat/>
    <w:uiPriority w:val="9"/>
    <w:pPr>
      <w:keepNext/>
      <w:keepLines/>
      <w:spacing w:before="280" w:after="290" w:line="372" w:lineRule="auto"/>
      <w:outlineLvl w:val="3"/>
    </w:pPr>
    <w:rPr>
      <w:rFonts w:ascii="Arial" w:hAnsi="Arial" w:eastAsia="黑体"/>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65"/>
    <w:qFormat/>
    <w:uiPriority w:val="0"/>
    <w:pPr>
      <w:ind w:firstLine="420" w:firstLineChars="200"/>
    </w:pPr>
  </w:style>
  <w:style w:type="paragraph" w:styleId="3">
    <w:name w:val="Body Text Indent"/>
    <w:basedOn w:val="1"/>
    <w:next w:val="4"/>
    <w:link w:val="6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9">
    <w:name w:val="annotation text"/>
    <w:basedOn w:val="1"/>
    <w:link w:val="58"/>
    <w:qFormat/>
    <w:uiPriority w:val="99"/>
    <w:pPr>
      <w:jc w:val="left"/>
    </w:pPr>
  </w:style>
  <w:style w:type="paragraph" w:styleId="10">
    <w:name w:val="Body Text"/>
    <w:basedOn w:val="1"/>
    <w:link w:val="62"/>
    <w:qFormat/>
    <w:uiPriority w:val="0"/>
    <w:pPr>
      <w:spacing w:after="120"/>
    </w:pPr>
    <w:rPr>
      <w:rFonts w:ascii="Times New Roman" w:hAnsi="Times New Roman"/>
      <w:szCs w:val="20"/>
      <w:lang w:val="zh-CN"/>
    </w:rPr>
  </w:style>
  <w:style w:type="paragraph" w:styleId="11">
    <w:name w:val="index 4"/>
    <w:basedOn w:val="1"/>
    <w:next w:val="1"/>
    <w:qFormat/>
    <w:uiPriority w:val="99"/>
    <w:pPr>
      <w:ind w:left="600" w:leftChars="600"/>
    </w:pPr>
    <w:rPr>
      <w:szCs w:val="24"/>
    </w:rPr>
  </w:style>
  <w:style w:type="paragraph" w:styleId="12">
    <w:name w:val="Plain Text"/>
    <w:basedOn w:val="1"/>
    <w:qFormat/>
    <w:uiPriority w:val="0"/>
    <w:rPr>
      <w:rFonts w:ascii="宋体" w:hAnsi="Courier New"/>
      <w:szCs w:val="20"/>
    </w:rPr>
  </w:style>
  <w:style w:type="paragraph" w:styleId="13">
    <w:name w:val="Balloon Text"/>
    <w:basedOn w:val="1"/>
    <w:link w:val="60"/>
    <w:qFormat/>
    <w:uiPriority w:val="0"/>
    <w:rPr>
      <w:sz w:val="18"/>
      <w:szCs w:val="18"/>
    </w:rPr>
  </w:style>
  <w:style w:type="paragraph" w:styleId="14">
    <w:name w:val="footer"/>
    <w:basedOn w:val="1"/>
    <w:qFormat/>
    <w:uiPriority w:val="0"/>
    <w:pPr>
      <w:widowControl/>
      <w:tabs>
        <w:tab w:val="center" w:pos="4153"/>
        <w:tab w:val="right" w:pos="8306"/>
      </w:tabs>
      <w:snapToGrid w:val="0"/>
      <w:jc w:val="left"/>
    </w:pPr>
    <w:rPr>
      <w:rFonts w:ascii="宋体" w:hAnsi="宋体"/>
      <w:kern w:val="0"/>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6">
    <w:name w:val="Normal (Web)"/>
    <w:basedOn w:val="1"/>
    <w:qFormat/>
    <w:uiPriority w:val="99"/>
    <w:pPr>
      <w:widowControl/>
      <w:spacing w:before="100" w:beforeAutospacing="1" w:after="100" w:afterAutospacing="1"/>
      <w:jc w:val="left"/>
    </w:pPr>
    <w:rPr>
      <w:rFonts w:hint="eastAsia" w:ascii="宋体" w:hAnsi="宋体"/>
      <w:kern w:val="0"/>
      <w:sz w:val="24"/>
    </w:rPr>
  </w:style>
  <w:style w:type="paragraph" w:styleId="17">
    <w:name w:val="annotation subject"/>
    <w:basedOn w:val="9"/>
    <w:next w:val="9"/>
    <w:link w:val="59"/>
    <w:qFormat/>
    <w:uiPriority w:val="0"/>
    <w:rPr>
      <w:b/>
      <w:bCs/>
    </w:rPr>
  </w:style>
  <w:style w:type="paragraph" w:styleId="18">
    <w:name w:val="Body Text First Indent"/>
    <w:basedOn w:val="10"/>
    <w:link w:val="82"/>
    <w:unhideWhenUsed/>
    <w:qFormat/>
    <w:uiPriority w:val="99"/>
    <w:pPr>
      <w:ind w:firstLine="420" w:firstLineChars="100"/>
    </w:pPr>
    <w:rPr>
      <w:szCs w:val="24"/>
      <w:lang w:val="en-US"/>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bCs/>
    </w:rPr>
  </w:style>
  <w:style w:type="character" w:styleId="23">
    <w:name w:val="page number"/>
    <w:basedOn w:val="21"/>
    <w:qFormat/>
    <w:uiPriority w:val="0"/>
  </w:style>
  <w:style w:type="character" w:styleId="24">
    <w:name w:val="FollowedHyperlink"/>
    <w:basedOn w:val="21"/>
    <w:qFormat/>
    <w:uiPriority w:val="99"/>
    <w:rPr>
      <w:rFonts w:hint="eastAsia" w:ascii="微软雅黑" w:hAnsi="微软雅黑" w:eastAsia="微软雅黑" w:cs="微软雅黑"/>
      <w:color w:val="02396F"/>
      <w:u w:val="single"/>
    </w:rPr>
  </w:style>
  <w:style w:type="character" w:styleId="25">
    <w:name w:val="Emphasis"/>
    <w:basedOn w:val="21"/>
    <w:qFormat/>
    <w:uiPriority w:val="0"/>
  </w:style>
  <w:style w:type="character" w:styleId="26">
    <w:name w:val="HTML Definition"/>
    <w:basedOn w:val="21"/>
    <w:qFormat/>
    <w:uiPriority w:val="0"/>
  </w:style>
  <w:style w:type="character" w:styleId="27">
    <w:name w:val="HTML Variable"/>
    <w:basedOn w:val="21"/>
    <w:qFormat/>
    <w:uiPriority w:val="0"/>
  </w:style>
  <w:style w:type="character" w:styleId="28">
    <w:name w:val="Hyperlink"/>
    <w:basedOn w:val="21"/>
    <w:qFormat/>
    <w:uiPriority w:val="99"/>
    <w:rPr>
      <w:rFonts w:hint="eastAsia" w:ascii="微软雅黑" w:hAnsi="微软雅黑" w:eastAsia="微软雅黑" w:cs="微软雅黑"/>
      <w:color w:val="02396F"/>
      <w:u w:val="single"/>
    </w:rPr>
  </w:style>
  <w:style w:type="character" w:styleId="29">
    <w:name w:val="HTML Code"/>
    <w:basedOn w:val="21"/>
    <w:qFormat/>
    <w:uiPriority w:val="0"/>
    <w:rPr>
      <w:rFonts w:hint="default" w:ascii="serif" w:hAnsi="serif" w:eastAsia="serif" w:cs="serif"/>
      <w:sz w:val="21"/>
      <w:szCs w:val="21"/>
    </w:rPr>
  </w:style>
  <w:style w:type="character" w:styleId="30">
    <w:name w:val="annotation reference"/>
    <w:qFormat/>
    <w:uiPriority w:val="99"/>
    <w:rPr>
      <w:sz w:val="21"/>
      <w:szCs w:val="21"/>
    </w:rPr>
  </w:style>
  <w:style w:type="character" w:styleId="31">
    <w:name w:val="HTML Cite"/>
    <w:basedOn w:val="21"/>
    <w:qFormat/>
    <w:uiPriority w:val="0"/>
  </w:style>
  <w:style w:type="character" w:styleId="32">
    <w:name w:val="HTML Keyboard"/>
    <w:basedOn w:val="21"/>
    <w:qFormat/>
    <w:uiPriority w:val="0"/>
    <w:rPr>
      <w:rFonts w:hint="default" w:ascii="serif" w:hAnsi="serif" w:eastAsia="serif" w:cs="serif"/>
      <w:sz w:val="21"/>
      <w:szCs w:val="21"/>
    </w:rPr>
  </w:style>
  <w:style w:type="character" w:styleId="33">
    <w:name w:val="HTML Sample"/>
    <w:basedOn w:val="21"/>
    <w:qFormat/>
    <w:uiPriority w:val="0"/>
    <w:rPr>
      <w:rFonts w:ascii="serif" w:hAnsi="serif" w:eastAsia="serif" w:cs="serif"/>
      <w:sz w:val="21"/>
      <w:szCs w:val="21"/>
    </w:rPr>
  </w:style>
  <w:style w:type="character" w:customStyle="1" w:styleId="34">
    <w:name w:val="通用部分 Char"/>
    <w:link w:val="35"/>
    <w:qFormat/>
    <w:uiPriority w:val="0"/>
    <w:rPr>
      <w:rFonts w:ascii="宋体" w:hAnsi="宋体"/>
      <w:b/>
      <w:sz w:val="44"/>
      <w:szCs w:val="44"/>
    </w:rPr>
  </w:style>
  <w:style w:type="paragraph" w:customStyle="1" w:styleId="35">
    <w:name w:val="通用部分"/>
    <w:basedOn w:val="1"/>
    <w:link w:val="34"/>
    <w:qFormat/>
    <w:uiPriority w:val="0"/>
    <w:pPr>
      <w:jc w:val="center"/>
    </w:pPr>
    <w:rPr>
      <w:rFonts w:ascii="宋体" w:hAnsi="宋体"/>
      <w:b/>
      <w:sz w:val="44"/>
      <w:szCs w:val="44"/>
    </w:rPr>
  </w:style>
  <w:style w:type="paragraph" w:customStyle="1" w:styleId="36">
    <w:name w:val="Normal_0"/>
    <w:qFormat/>
    <w:uiPriority w:val="0"/>
    <w:rPr>
      <w:rFonts w:ascii="Calibri" w:hAnsi="Calibri" w:eastAsia="宋体" w:cs="Times New Roman"/>
      <w:sz w:val="24"/>
      <w:szCs w:val="24"/>
      <w:lang w:val="en-US" w:eastAsia="zh-CN" w:bidi="ar-SA"/>
    </w:rPr>
  </w:style>
  <w:style w:type="paragraph" w:customStyle="1" w:styleId="37">
    <w:name w:val="Normal_1"/>
    <w:qFormat/>
    <w:uiPriority w:val="0"/>
    <w:rPr>
      <w:rFonts w:ascii="Times New Roman" w:hAnsi="Times New Roman" w:eastAsia="Times New Roman" w:cs="Times New Roman"/>
      <w:sz w:val="24"/>
      <w:szCs w:val="24"/>
      <w:lang w:val="en-US" w:eastAsia="zh-CN" w:bidi="ar-SA"/>
    </w:rPr>
  </w:style>
  <w:style w:type="paragraph" w:customStyle="1" w:styleId="38">
    <w:name w:val="正文_0_0"/>
    <w:qFormat/>
    <w:uiPriority w:val="0"/>
    <w:pPr>
      <w:widowControl w:val="0"/>
      <w:jc w:val="both"/>
    </w:pPr>
    <w:rPr>
      <w:rFonts w:ascii="Times New Roman" w:hAnsi="Times New Roman" w:eastAsia="宋体" w:cs="Times New Roman"/>
      <w:kern w:val="2"/>
      <w:sz w:val="21"/>
      <w:lang w:val="en-US" w:eastAsia="zh-CN" w:bidi="ar-SA"/>
    </w:rPr>
  </w:style>
  <w:style w:type="paragraph" w:styleId="39">
    <w:name w:val="No Spacing"/>
    <w:qFormat/>
    <w:uiPriority w:val="0"/>
    <w:rPr>
      <w:rFonts w:ascii="Calibri" w:hAnsi="Calibri" w:eastAsia="宋体" w:cs="Times New Roman"/>
      <w:kern w:val="2"/>
      <w:sz w:val="22"/>
      <w:lang w:val="en-US" w:eastAsia="zh-CN" w:bidi="ar-SA"/>
    </w:rPr>
  </w:style>
  <w:style w:type="paragraph" w:customStyle="1" w:styleId="40">
    <w:name w:val="Body text|1"/>
    <w:basedOn w:val="1"/>
    <w:qFormat/>
    <w:uiPriority w:val="0"/>
    <w:pPr>
      <w:spacing w:line="415" w:lineRule="auto"/>
      <w:ind w:firstLine="400"/>
    </w:pPr>
    <w:rPr>
      <w:rFonts w:ascii="宋体" w:hAnsi="宋体" w:cs="宋体"/>
      <w:color w:val="44505D"/>
      <w:sz w:val="28"/>
      <w:szCs w:val="28"/>
      <w:lang w:val="zh-TW" w:eastAsia="zh-TW" w:bidi="zh-TW"/>
    </w:rPr>
  </w:style>
  <w:style w:type="paragraph" w:customStyle="1" w:styleId="41">
    <w:name w:val="Body text|5"/>
    <w:basedOn w:val="1"/>
    <w:qFormat/>
    <w:uiPriority w:val="0"/>
    <w:pPr>
      <w:ind w:hanging="1840"/>
    </w:pPr>
    <w:rPr>
      <w:sz w:val="10"/>
      <w:szCs w:val="10"/>
      <w:u w:val="single"/>
      <w:lang w:val="zh-CN"/>
    </w:rPr>
  </w:style>
  <w:style w:type="character" w:customStyle="1" w:styleId="42">
    <w:name w:val="qxdate"/>
    <w:basedOn w:val="21"/>
    <w:qFormat/>
    <w:uiPriority w:val="0"/>
    <w:rPr>
      <w:color w:val="333333"/>
      <w:sz w:val="9"/>
      <w:szCs w:val="9"/>
    </w:rPr>
  </w:style>
  <w:style w:type="character" w:customStyle="1" w:styleId="43">
    <w:name w:val="gjfg"/>
    <w:basedOn w:val="21"/>
    <w:qFormat/>
    <w:uiPriority w:val="0"/>
  </w:style>
  <w:style w:type="character" w:customStyle="1" w:styleId="44">
    <w:name w:val="redfilefwwh"/>
    <w:basedOn w:val="21"/>
    <w:qFormat/>
    <w:uiPriority w:val="0"/>
    <w:rPr>
      <w:color w:val="BA2636"/>
      <w:sz w:val="9"/>
      <w:szCs w:val="9"/>
    </w:rPr>
  </w:style>
  <w:style w:type="character" w:customStyle="1" w:styleId="45">
    <w:name w:val="prev2"/>
    <w:basedOn w:val="21"/>
    <w:qFormat/>
    <w:uiPriority w:val="0"/>
    <w:rPr>
      <w:rFonts w:ascii="微软雅黑" w:hAnsi="微软雅黑" w:eastAsia="微软雅黑" w:cs="微软雅黑"/>
      <w:sz w:val="10"/>
      <w:szCs w:val="10"/>
    </w:rPr>
  </w:style>
  <w:style w:type="character" w:customStyle="1" w:styleId="46">
    <w:name w:val="redfilenumber"/>
    <w:basedOn w:val="21"/>
    <w:qFormat/>
    <w:uiPriority w:val="0"/>
    <w:rPr>
      <w:color w:val="BA2636"/>
      <w:sz w:val="9"/>
      <w:szCs w:val="9"/>
    </w:rPr>
  </w:style>
  <w:style w:type="character" w:customStyle="1" w:styleId="47">
    <w:name w:val="displayarti"/>
    <w:basedOn w:val="21"/>
    <w:qFormat/>
    <w:uiPriority w:val="0"/>
    <w:rPr>
      <w:color w:val="FFFFFF"/>
      <w:shd w:val="clear" w:color="auto" w:fill="A00000"/>
    </w:rPr>
  </w:style>
  <w:style w:type="character" w:customStyle="1" w:styleId="48">
    <w:name w:val="cfdate"/>
    <w:basedOn w:val="21"/>
    <w:qFormat/>
    <w:uiPriority w:val="0"/>
    <w:rPr>
      <w:color w:val="333333"/>
      <w:sz w:val="9"/>
      <w:szCs w:val="9"/>
    </w:rPr>
  </w:style>
  <w:style w:type="character" w:customStyle="1" w:styleId="49">
    <w:name w:val="next2"/>
    <w:basedOn w:val="21"/>
    <w:qFormat/>
    <w:uiPriority w:val="0"/>
    <w:rPr>
      <w:rFonts w:hint="eastAsia" w:ascii="微软雅黑" w:hAnsi="微软雅黑" w:eastAsia="微软雅黑" w:cs="微软雅黑"/>
      <w:sz w:val="10"/>
      <w:szCs w:val="10"/>
    </w:rPr>
  </w:style>
  <w:style w:type="character" w:customStyle="1" w:styleId="50">
    <w:name w:val="next3"/>
    <w:basedOn w:val="21"/>
    <w:qFormat/>
    <w:uiPriority w:val="0"/>
    <w:rPr>
      <w:color w:val="888888"/>
    </w:rPr>
  </w:style>
  <w:style w:type="character" w:customStyle="1" w:styleId="51">
    <w:name w:val="prev"/>
    <w:basedOn w:val="21"/>
    <w:qFormat/>
    <w:uiPriority w:val="0"/>
    <w:rPr>
      <w:rFonts w:ascii="微软雅黑" w:hAnsi="微软雅黑" w:eastAsia="微软雅黑" w:cs="微软雅黑"/>
      <w:sz w:val="10"/>
      <w:szCs w:val="10"/>
    </w:rPr>
  </w:style>
  <w:style w:type="character" w:customStyle="1" w:styleId="52">
    <w:name w:val="prev1"/>
    <w:basedOn w:val="21"/>
    <w:qFormat/>
    <w:uiPriority w:val="0"/>
    <w:rPr>
      <w:color w:val="888888"/>
    </w:rPr>
  </w:style>
  <w:style w:type="character" w:customStyle="1" w:styleId="53">
    <w:name w:val="next"/>
    <w:basedOn w:val="21"/>
    <w:qFormat/>
    <w:uiPriority w:val="0"/>
    <w:rPr>
      <w:color w:val="888888"/>
    </w:rPr>
  </w:style>
  <w:style w:type="character" w:customStyle="1" w:styleId="54">
    <w:name w:val="next1"/>
    <w:basedOn w:val="21"/>
    <w:qFormat/>
    <w:uiPriority w:val="0"/>
    <w:rPr>
      <w:rFonts w:hint="eastAsia" w:ascii="微软雅黑" w:hAnsi="微软雅黑" w:eastAsia="微软雅黑" w:cs="微软雅黑"/>
      <w:sz w:val="10"/>
      <w:szCs w:val="10"/>
    </w:rPr>
  </w:style>
  <w:style w:type="character" w:customStyle="1" w:styleId="55">
    <w:name w:val="prev3"/>
    <w:basedOn w:val="21"/>
    <w:qFormat/>
    <w:uiPriority w:val="0"/>
    <w:rPr>
      <w:color w:val="888888"/>
    </w:rPr>
  </w:style>
  <w:style w:type="character" w:customStyle="1" w:styleId="56">
    <w:name w:val="fontborder"/>
    <w:basedOn w:val="21"/>
    <w:qFormat/>
    <w:uiPriority w:val="0"/>
    <w:rPr>
      <w:bdr w:val="single" w:color="000000" w:sz="2" w:space="0"/>
    </w:rPr>
  </w:style>
  <w:style w:type="character" w:customStyle="1" w:styleId="57">
    <w:name w:val="fontstrikethrough"/>
    <w:basedOn w:val="21"/>
    <w:qFormat/>
    <w:uiPriority w:val="0"/>
    <w:rPr>
      <w:strike/>
    </w:rPr>
  </w:style>
  <w:style w:type="character" w:customStyle="1" w:styleId="58">
    <w:name w:val="批注文字 Char"/>
    <w:basedOn w:val="21"/>
    <w:link w:val="9"/>
    <w:qFormat/>
    <w:uiPriority w:val="99"/>
    <w:rPr>
      <w:rFonts w:ascii="Calibri" w:hAnsi="Calibri"/>
      <w:kern w:val="2"/>
      <w:sz w:val="21"/>
      <w:szCs w:val="22"/>
    </w:rPr>
  </w:style>
  <w:style w:type="character" w:customStyle="1" w:styleId="59">
    <w:name w:val="批注主题 Char"/>
    <w:basedOn w:val="58"/>
    <w:link w:val="17"/>
    <w:qFormat/>
    <w:uiPriority w:val="0"/>
    <w:rPr>
      <w:rFonts w:ascii="Calibri" w:hAnsi="Calibri"/>
      <w:b/>
      <w:bCs/>
      <w:kern w:val="2"/>
      <w:sz w:val="21"/>
      <w:szCs w:val="22"/>
    </w:rPr>
  </w:style>
  <w:style w:type="character" w:customStyle="1" w:styleId="60">
    <w:name w:val="批注框文本 Char"/>
    <w:basedOn w:val="21"/>
    <w:link w:val="13"/>
    <w:qFormat/>
    <w:uiPriority w:val="0"/>
    <w:rPr>
      <w:rFonts w:ascii="Calibri" w:hAnsi="Calibri"/>
      <w:kern w:val="2"/>
      <w:sz w:val="18"/>
      <w:szCs w:val="18"/>
    </w:rPr>
  </w:style>
  <w:style w:type="character" w:customStyle="1" w:styleId="61">
    <w:name w:val="正文文本 Char"/>
    <w:basedOn w:val="21"/>
    <w:qFormat/>
    <w:uiPriority w:val="0"/>
    <w:rPr>
      <w:rFonts w:ascii="Calibri" w:hAnsi="Calibri"/>
      <w:kern w:val="2"/>
      <w:sz w:val="21"/>
      <w:szCs w:val="22"/>
    </w:rPr>
  </w:style>
  <w:style w:type="character" w:customStyle="1" w:styleId="62">
    <w:name w:val="正文文本 Char1"/>
    <w:link w:val="10"/>
    <w:qFormat/>
    <w:uiPriority w:val="0"/>
    <w:rPr>
      <w:kern w:val="2"/>
      <w:sz w:val="21"/>
      <w:lang w:val="zh-CN" w:eastAsia="zh-CN"/>
    </w:rPr>
  </w:style>
  <w:style w:type="paragraph" w:customStyle="1" w:styleId="63">
    <w:name w:val="修订1"/>
    <w:hidden/>
    <w:unhideWhenUsed/>
    <w:qFormat/>
    <w:uiPriority w:val="99"/>
    <w:rPr>
      <w:rFonts w:ascii="Calibri" w:hAnsi="Calibri" w:eastAsia="宋体" w:cs="Times New Roman"/>
      <w:kern w:val="2"/>
      <w:sz w:val="21"/>
      <w:szCs w:val="22"/>
      <w:lang w:val="en-US" w:eastAsia="zh-CN" w:bidi="ar-SA"/>
    </w:rPr>
  </w:style>
  <w:style w:type="character" w:customStyle="1" w:styleId="64">
    <w:name w:val="正文文本缩进 Char"/>
    <w:basedOn w:val="21"/>
    <w:link w:val="3"/>
    <w:qFormat/>
    <w:uiPriority w:val="0"/>
    <w:rPr>
      <w:rFonts w:ascii="Calibri" w:hAnsi="Calibri"/>
      <w:kern w:val="2"/>
      <w:sz w:val="21"/>
      <w:szCs w:val="22"/>
    </w:rPr>
  </w:style>
  <w:style w:type="character" w:customStyle="1" w:styleId="65">
    <w:name w:val="正文首行缩进 2 Char"/>
    <w:basedOn w:val="64"/>
    <w:link w:val="2"/>
    <w:qFormat/>
    <w:uiPriority w:val="0"/>
    <w:rPr>
      <w:rFonts w:ascii="Calibri" w:hAnsi="Calibri"/>
      <w:kern w:val="2"/>
      <w:sz w:val="21"/>
      <w:szCs w:val="22"/>
    </w:rPr>
  </w:style>
  <w:style w:type="paragraph" w:customStyle="1" w:styleId="6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7">
    <w:name w:val="xl70"/>
    <w:basedOn w:val="1"/>
    <w:qFormat/>
    <w:uiPriority w:val="0"/>
    <w:pPr>
      <w:widowControl/>
      <w:spacing w:before="100" w:beforeAutospacing="1" w:after="100" w:afterAutospacing="1"/>
      <w:jc w:val="center"/>
      <w:textAlignment w:val="center"/>
    </w:pPr>
    <w:rPr>
      <w:rFonts w:ascii="宋体" w:hAnsi="宋体" w:cs="宋体"/>
      <w:b/>
      <w:bCs/>
      <w:kern w:val="0"/>
      <w:sz w:val="18"/>
      <w:szCs w:val="18"/>
    </w:rPr>
  </w:style>
  <w:style w:type="paragraph" w:customStyle="1" w:styleId="68">
    <w:name w:val="xl71"/>
    <w:basedOn w:val="1"/>
    <w:qFormat/>
    <w:uiPriority w:val="0"/>
    <w:pPr>
      <w:widowControl/>
      <w:spacing w:before="100" w:beforeAutospacing="1" w:after="100" w:afterAutospacing="1"/>
      <w:jc w:val="left"/>
      <w:textAlignment w:val="center"/>
    </w:pPr>
    <w:rPr>
      <w:rFonts w:ascii="宋体" w:hAnsi="宋体" w:cs="宋体"/>
      <w:kern w:val="0"/>
      <w:sz w:val="18"/>
      <w:szCs w:val="18"/>
    </w:rPr>
  </w:style>
  <w:style w:type="paragraph" w:customStyle="1" w:styleId="69">
    <w:name w:val="xl72"/>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70">
    <w:name w:val="xl73"/>
    <w:basedOn w:val="1"/>
    <w:qFormat/>
    <w:uiPriority w:val="0"/>
    <w:pPr>
      <w:widowControl/>
      <w:spacing w:before="100" w:beforeAutospacing="1" w:after="100" w:afterAutospacing="1"/>
      <w:jc w:val="left"/>
      <w:textAlignment w:val="center"/>
    </w:pPr>
    <w:rPr>
      <w:rFonts w:ascii="宋体" w:hAnsi="宋体" w:cs="宋体"/>
      <w:kern w:val="0"/>
      <w:sz w:val="18"/>
      <w:szCs w:val="18"/>
    </w:rPr>
  </w:style>
  <w:style w:type="paragraph" w:customStyle="1" w:styleId="71">
    <w:name w:val="xl74"/>
    <w:basedOn w:val="1"/>
    <w:qFormat/>
    <w:uiPriority w:val="0"/>
    <w:pPr>
      <w:widowControl/>
      <w:spacing w:before="100" w:beforeAutospacing="1" w:after="100" w:afterAutospacing="1"/>
      <w:jc w:val="left"/>
      <w:textAlignment w:val="center"/>
    </w:pPr>
    <w:rPr>
      <w:rFonts w:ascii="宋体" w:hAnsi="宋体" w:cs="宋体"/>
      <w:kern w:val="0"/>
      <w:sz w:val="18"/>
      <w:szCs w:val="18"/>
    </w:rPr>
  </w:style>
  <w:style w:type="paragraph" w:customStyle="1" w:styleId="7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7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7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75">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7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7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78">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79">
    <w:name w:val="xl8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80">
    <w:name w:val="xl8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81">
    <w:name w:val="xl84"/>
    <w:basedOn w:val="1"/>
    <w:qFormat/>
    <w:uiPriority w:val="0"/>
    <w:pPr>
      <w:widowControl/>
      <w:spacing w:before="100" w:beforeAutospacing="1" w:after="100" w:afterAutospacing="1"/>
    </w:pPr>
    <w:rPr>
      <w:rFonts w:ascii="宋体" w:hAnsi="宋体" w:cs="宋体"/>
      <w:kern w:val="0"/>
      <w:sz w:val="18"/>
      <w:szCs w:val="18"/>
    </w:rPr>
  </w:style>
  <w:style w:type="character" w:customStyle="1" w:styleId="82">
    <w:name w:val="正文首行缩进 Char"/>
    <w:basedOn w:val="62"/>
    <w:link w:val="18"/>
    <w:qFormat/>
    <w:uiPriority w:val="99"/>
    <w:rPr>
      <w:kern w:val="2"/>
      <w:sz w:val="21"/>
      <w:szCs w:val="24"/>
      <w:lang w:val="zh-CN" w:eastAsia="zh-CN"/>
    </w:rPr>
  </w:style>
  <w:style w:type="paragraph" w:customStyle="1" w:styleId="83">
    <w:name w:val="xl8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84">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85">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86">
    <w:name w:val="xl31"/>
    <w:basedOn w:val="1"/>
    <w:qFormat/>
    <w:uiPriority w:val="0"/>
    <w:pPr>
      <w:widowControl/>
      <w:spacing w:before="100" w:beforeAutospacing="1" w:after="100" w:afterAutospacing="1"/>
      <w:jc w:val="center"/>
    </w:pPr>
    <w:rPr>
      <w:b/>
      <w:bCs/>
      <w:kern w:val="0"/>
      <w:sz w:val="28"/>
      <w:szCs w:val="28"/>
    </w:rPr>
  </w:style>
  <w:style w:type="paragraph" w:customStyle="1" w:styleId="87">
    <w:name w:val="正文_2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ED8FB9-E68C-4CD7-82EC-7D0DDE83B1A6}">
  <ds:schemaRefs/>
</ds:datastoreItem>
</file>

<file path=docProps/app.xml><?xml version="1.0" encoding="utf-8"?>
<Properties xmlns="http://schemas.openxmlformats.org/officeDocument/2006/extended-properties" xmlns:vt="http://schemas.openxmlformats.org/officeDocument/2006/docPropsVTypes">
  <Template>Normal</Template>
  <Pages>58</Pages>
  <Words>24233</Words>
  <Characters>26673</Characters>
  <Lines>225</Lines>
  <Paragraphs>63</Paragraphs>
  <TotalTime>1</TotalTime>
  <ScaleCrop>false</ScaleCrop>
  <LinksUpToDate>false</LinksUpToDate>
  <CharactersWithSpaces>28044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2021-05-02T08:01:00Z</dcterms:created>
  <dc:creator>P</dc:creator>
  <cp:lastModifiedBy>李冀</cp:lastModifiedBy>
  <cp:lastPrinted>2021-06-29T08:51:00Z</cp:lastPrinted>
  <dcterms:modified xsi:type="dcterms:W3CDTF">2022-04-15T00:12:11Z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C3ACD1F96BD743CBA140F55B0E21A4DE</vt:lpwstr>
  </property>
</Properties>
</file>