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2022</w:t>
      </w:r>
      <w:r>
        <w:rPr>
          <w:rFonts w:hint="eastAsia" w:eastAsia="仿宋_GB2312"/>
          <w:snapToGrid w:val="0"/>
          <w:sz w:val="30"/>
          <w:lang w:val="en-US" w:eastAsia="zh-CN"/>
        </w:rPr>
        <w:t>103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11"/>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sz w:val="52"/>
          <w:szCs w:val="52"/>
          <w:lang w:eastAsia="zh-CN"/>
        </w:rPr>
        <w:t>皖南医学院学报排版、印刷服务项目</w:t>
      </w:r>
      <w:r>
        <w:rPr>
          <w:rFonts w:hint="eastAsia" w:ascii="华文中宋" w:hAnsi="华文中宋" w:eastAsia="华文中宋"/>
          <w:b/>
          <w:bCs/>
          <w:sz w:val="52"/>
          <w:szCs w:val="52"/>
        </w:rPr>
        <w:t xml:space="preserve">  </w:t>
      </w:r>
      <w:r>
        <w:rPr>
          <w:rFonts w:hint="eastAsia" w:ascii="华文中宋" w:hAnsi="华文中宋" w:eastAsia="华文中宋"/>
          <w:b/>
          <w:bCs/>
          <w:w w:val="90"/>
          <w:sz w:val="48"/>
          <w:szCs w:val="48"/>
        </w:rPr>
        <w:t xml:space="preserve">  </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11</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3"/>
      </w:pPr>
      <w:r>
        <w:rPr>
          <w:rFonts w:hint="eastAsia"/>
        </w:rPr>
        <w:t>目  录</w:t>
      </w:r>
    </w:p>
    <w:p>
      <w:pPr>
        <w:pStyle w:val="23"/>
      </w:pPr>
    </w:p>
    <w:p>
      <w:pPr>
        <w:pStyle w:val="23"/>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4"/>
          <w:rFonts w:hint="eastAsia"/>
        </w:rPr>
        <w:t>第一章</w:t>
      </w:r>
      <w:r>
        <w:rPr>
          <w:rStyle w:val="34"/>
        </w:rPr>
        <w:t xml:space="preserve">  </w:t>
      </w:r>
      <w:r>
        <w:rPr>
          <w:rStyle w:val="34"/>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"_Toc49763000" </w:instrText>
      </w:r>
      <w:r>
        <w:fldChar w:fldCharType="separate"/>
      </w:r>
      <w:r>
        <w:rPr>
          <w:rStyle w:val="34"/>
          <w:rFonts w:hint="eastAsia"/>
        </w:rPr>
        <w:t>第二章</w:t>
      </w:r>
      <w:r>
        <w:rPr>
          <w:rStyle w:val="34"/>
        </w:rPr>
        <w:t xml:space="preserve">  </w:t>
      </w:r>
      <w:r>
        <w:rPr>
          <w:rStyle w:val="34"/>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"_Toc49763001" </w:instrText>
      </w:r>
      <w:r>
        <w:fldChar w:fldCharType="separate"/>
      </w:r>
      <w:r>
        <w:rPr>
          <w:rStyle w:val="34"/>
          <w:rFonts w:hint="eastAsia"/>
        </w:rPr>
        <w:t>第三章</w:t>
      </w:r>
      <w:r>
        <w:rPr>
          <w:rStyle w:val="34"/>
        </w:rPr>
        <w:t xml:space="preserve">  </w:t>
      </w:r>
      <w:r>
        <w:rPr>
          <w:rStyle w:val="34"/>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"_Toc49763002" </w:instrText>
      </w:r>
      <w:r>
        <w:fldChar w:fldCharType="separate"/>
      </w:r>
      <w:r>
        <w:rPr>
          <w:rStyle w:val="34"/>
          <w:rFonts w:hint="eastAsia"/>
        </w:rPr>
        <w:t>第四章</w:t>
      </w:r>
      <w:r>
        <w:rPr>
          <w:rStyle w:val="34"/>
        </w:rPr>
        <w:t xml:space="preserve">  </w:t>
      </w:r>
      <w:r>
        <w:rPr>
          <w:rStyle w:val="34"/>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"_Toc49763003" </w:instrText>
      </w:r>
      <w:r>
        <w:fldChar w:fldCharType="separate"/>
      </w:r>
      <w:r>
        <w:rPr>
          <w:rStyle w:val="34"/>
          <w:rFonts w:hint="eastAsia"/>
        </w:rPr>
        <w:t>第五章</w:t>
      </w:r>
      <w:r>
        <w:rPr>
          <w:rStyle w:val="34"/>
        </w:rPr>
        <w:t xml:space="preserve">  </w:t>
      </w:r>
      <w:r>
        <w:rPr>
          <w:rStyle w:val="34"/>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"_Toc49763004" </w:instrText>
      </w:r>
      <w:r>
        <w:fldChar w:fldCharType="separate"/>
      </w:r>
      <w:r>
        <w:rPr>
          <w:rStyle w:val="34"/>
          <w:rFonts w:hint="eastAsia"/>
        </w:rPr>
        <w:t>第六章</w:t>
      </w:r>
      <w:r>
        <w:rPr>
          <w:rStyle w:val="34"/>
        </w:rPr>
        <w:t xml:space="preserve">  </w:t>
      </w:r>
      <w:r>
        <w:rPr>
          <w:rStyle w:val="34"/>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3"/>
        <w:rPr>
          <w:rFonts w:ascii="Calibri" w:hAnsi="Calibri" w:eastAsia="宋体"/>
          <w:b w:val="0"/>
          <w:sz w:val="21"/>
          <w:szCs w:val="22"/>
        </w:rPr>
      </w:pPr>
      <w:r>
        <w:fldChar w:fldCharType="begin"/>
      </w:r>
      <w:r>
        <w:instrText xml:space="preserve"> HYPERLINK \l "_Toc49763005" </w:instrText>
      </w:r>
      <w:r>
        <w:fldChar w:fldCharType="separate"/>
      </w:r>
      <w:r>
        <w:rPr>
          <w:rStyle w:val="34"/>
          <w:rFonts w:hint="eastAsia"/>
        </w:rPr>
        <w:t>第七章</w:t>
      </w:r>
      <w:r>
        <w:rPr>
          <w:rStyle w:val="34"/>
        </w:rPr>
        <w:t xml:space="preserve">  </w:t>
      </w:r>
      <w:r>
        <w:rPr>
          <w:rStyle w:val="34"/>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8"/>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lang w:val="zh-CN"/>
        </w:rPr>
      </w:pPr>
      <w:r>
        <w:rPr>
          <w:rFonts w:hint="default" w:ascii="仿宋_GB2312" w:eastAsia="仿宋_GB2312" w:cs="宋体"/>
          <w:sz w:val="28"/>
          <w:szCs w:val="28"/>
          <w:lang w:val="en-US" w:eastAsia="zh-CN"/>
        </w:rPr>
        <w:t>我校</w:t>
      </w:r>
      <w:r>
        <w:rPr>
          <w:rFonts w:hint="eastAsia" w:ascii="仿宋_GB2312" w:eastAsia="仿宋_GB2312" w:cs="宋体"/>
          <w:sz w:val="28"/>
          <w:szCs w:val="28"/>
          <w:lang w:val="en-US" w:eastAsia="zh-CN"/>
        </w:rPr>
        <w:t>皖南医学院学报排版、印刷服务项目</w:t>
      </w:r>
      <w:r>
        <w:rPr>
          <w:rFonts w:hint="default" w:ascii="仿宋_GB2312" w:eastAsia="仿宋_GB2312" w:cs="宋体"/>
          <w:sz w:val="28"/>
          <w:szCs w:val="28"/>
          <w:lang w:val="en-US" w:eastAsia="zh-CN"/>
        </w:rPr>
        <w:t>采取磋商的方式进行采购，现邀请符合资质条件的供应商参加投标和磋商。具体情况如下：</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lang w:val="zh-CN"/>
        </w:rPr>
      </w:pPr>
      <w:r>
        <w:rPr>
          <w:rFonts w:hint="default" w:ascii="仿宋_GB2312" w:eastAsia="仿宋_GB2312" w:cs="宋体"/>
          <w:sz w:val="28"/>
          <w:szCs w:val="28"/>
          <w:lang w:val="en-US" w:eastAsia="zh-CN"/>
        </w:rPr>
        <w:t>一、项目概况：</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lang w:val="en-US" w:eastAsia="zh-CN"/>
        </w:rPr>
      </w:pPr>
      <w:r>
        <w:rPr>
          <w:rFonts w:hint="default" w:ascii="仿宋_GB2312" w:eastAsia="仿宋_GB2312" w:cs="宋体"/>
          <w:sz w:val="28"/>
          <w:szCs w:val="28"/>
          <w:lang w:val="en-US" w:eastAsia="zh-CN"/>
        </w:rPr>
        <w:t>（一）项目名称：</w:t>
      </w:r>
      <w:r>
        <w:rPr>
          <w:rFonts w:hint="eastAsia" w:ascii="仿宋_GB2312" w:eastAsia="仿宋_GB2312" w:cs="宋体"/>
          <w:sz w:val="28"/>
          <w:szCs w:val="28"/>
          <w:lang w:val="en-US" w:eastAsia="zh-CN"/>
        </w:rPr>
        <w:t>皖南医学院学报排版、印刷服务项目</w:t>
      </w:r>
      <w:r>
        <w:rPr>
          <w:rFonts w:hint="default" w:ascii="仿宋_GB2312" w:eastAsia="仿宋_GB2312" w:cs="宋体"/>
          <w:sz w:val="28"/>
          <w:szCs w:val="28"/>
          <w:lang w:val="en-US" w:eastAsia="zh-CN"/>
        </w:rPr>
        <w:t>；</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lang w:val="zh-CN"/>
        </w:rPr>
      </w:pPr>
      <w:r>
        <w:rPr>
          <w:rFonts w:hint="default" w:ascii="仿宋_GB2312" w:eastAsia="仿宋_GB2312" w:cs="宋体"/>
          <w:sz w:val="28"/>
          <w:szCs w:val="28"/>
          <w:lang w:val="en-US" w:eastAsia="zh-CN"/>
        </w:rPr>
        <w:t>（二）项目编号：WYGZ</w:t>
      </w:r>
      <w:r>
        <w:rPr>
          <w:rFonts w:hint="eastAsia" w:ascii="仿宋_GB2312" w:eastAsia="仿宋_GB2312" w:cs="宋体"/>
          <w:sz w:val="28"/>
          <w:szCs w:val="28"/>
          <w:lang w:val="en-US" w:eastAsia="zh-CN"/>
        </w:rPr>
        <w:t>2022103</w:t>
      </w:r>
      <w:r>
        <w:rPr>
          <w:rFonts w:hint="default" w:ascii="仿宋_GB2312" w:eastAsia="仿宋_GB2312" w:cs="宋体"/>
          <w:sz w:val="28"/>
          <w:szCs w:val="28"/>
          <w:lang w:val="en-US" w:eastAsia="zh-CN"/>
        </w:rPr>
        <w:t>;</w:t>
      </w:r>
    </w:p>
    <w:p>
      <w:pPr>
        <w:pStyle w:val="27"/>
        <w:adjustRightInd w:val="0"/>
        <w:snapToGrid w:val="0"/>
        <w:spacing w:before="0" w:beforeAutospacing="0" w:after="0" w:afterAutospacing="0" w:line="360" w:lineRule="auto"/>
        <w:ind w:firstLine="560" w:firstLineChars="200"/>
        <w:jc w:val="both"/>
        <w:rPr>
          <w:rFonts w:hint="eastAsia" w:ascii="仿宋_GB2312" w:hAnsi="宋体" w:eastAsia="仿宋_GB2312" w:cs="宋体"/>
          <w:sz w:val="28"/>
          <w:szCs w:val="28"/>
          <w:lang w:val="en-US" w:eastAsia="zh-CN"/>
        </w:rPr>
      </w:pPr>
      <w:r>
        <w:rPr>
          <w:rFonts w:hint="default" w:ascii="仿宋_GB2312" w:eastAsia="仿宋_GB2312" w:cs="宋体"/>
          <w:sz w:val="28"/>
          <w:szCs w:val="28"/>
          <w:lang w:val="en-US" w:eastAsia="zh-CN"/>
        </w:rPr>
        <w:t>（三）</w:t>
      </w:r>
      <w:r>
        <w:rPr>
          <w:rFonts w:hint="default" w:ascii="仿宋_GB2312" w:hAnsi="宋体" w:eastAsia="仿宋_GB2312" w:cs="宋体"/>
          <w:sz w:val="28"/>
          <w:szCs w:val="28"/>
          <w:lang w:val="en-US" w:eastAsia="zh-CN"/>
        </w:rPr>
        <w:t>项目内容：详见项目需求</w:t>
      </w:r>
      <w:r>
        <w:rPr>
          <w:rFonts w:hint="eastAsia" w:ascii="仿宋_GB2312" w:hAnsi="宋体" w:eastAsia="仿宋_GB2312" w:cs="宋体"/>
          <w:sz w:val="28"/>
          <w:szCs w:val="28"/>
          <w:lang w:val="en-US" w:eastAsia="zh-CN"/>
        </w:rPr>
        <w:t>。</w:t>
      </w:r>
    </w:p>
    <w:p>
      <w:pPr>
        <w:pStyle w:val="27"/>
        <w:adjustRightInd w:val="0"/>
        <w:snapToGrid w:val="0"/>
        <w:spacing w:before="0" w:beforeAutospacing="0" w:after="0" w:afterAutospacing="0" w:line="360" w:lineRule="auto"/>
        <w:ind w:firstLine="560" w:firstLineChars="200"/>
        <w:jc w:val="both"/>
        <w:rPr>
          <w:rFonts w:hint="default" w:ascii="仿宋_GB2312" w:eastAsia="仿宋_GB2312" w:cs="宋体"/>
          <w:sz w:val="28"/>
          <w:szCs w:val="28"/>
          <w:lang w:val="en-US"/>
        </w:rPr>
      </w:pPr>
      <w:r>
        <w:rPr>
          <w:rFonts w:hint="default" w:ascii="仿宋_GB2312" w:hAnsi="宋体" w:eastAsia="仿宋_GB2312" w:cs="宋体"/>
          <w:sz w:val="28"/>
          <w:szCs w:val="28"/>
          <w:lang w:val="en-US" w:eastAsia="zh-CN"/>
        </w:rPr>
        <w:t>（四）项目预算：</w:t>
      </w:r>
      <w:r>
        <w:rPr>
          <w:rFonts w:hint="eastAsia" w:ascii="仿宋_GB2312" w:eastAsia="仿宋_GB2312" w:cs="宋体"/>
          <w:sz w:val="28"/>
          <w:szCs w:val="28"/>
          <w:lang w:val="en-US" w:eastAsia="zh-CN"/>
        </w:rPr>
        <w:t>6.9万元/年。</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lang w:val="zh-CN"/>
        </w:rPr>
      </w:pPr>
      <w:r>
        <w:rPr>
          <w:rFonts w:hint="default" w:ascii="仿宋_GB2312" w:eastAsia="仿宋_GB2312" w:cs="宋体"/>
          <w:sz w:val="28"/>
          <w:szCs w:val="28"/>
          <w:lang w:val="en-US" w:eastAsia="zh-CN"/>
        </w:rPr>
        <w:t>二、投标资质：</w:t>
      </w:r>
    </w:p>
    <w:p>
      <w:pPr>
        <w:adjustRightInd w:val="0"/>
        <w:snapToGrid w:val="0"/>
        <w:spacing w:line="360" w:lineRule="auto"/>
        <w:ind w:firstLine="529" w:firstLineChars="189"/>
        <w:rPr>
          <w:rFonts w:hint="eastAsia" w:ascii="仿宋_GB2312" w:hAnsi="宋体" w:eastAsia="仿宋_GB2312" w:cs="宋体"/>
          <w:kern w:val="0"/>
          <w:sz w:val="28"/>
          <w:szCs w:val="28"/>
          <w:lang w:val="en-US" w:eastAsia="zh-CN" w:bidi="ar-SA"/>
        </w:rPr>
      </w:pPr>
      <w:r>
        <w:rPr>
          <w:rFonts w:hint="eastAsia" w:ascii="仿宋_GB2312" w:hAnsi="宋体" w:eastAsia="仿宋_GB2312" w:cs="宋体"/>
          <w:kern w:val="0"/>
          <w:sz w:val="28"/>
          <w:szCs w:val="28"/>
          <w:lang w:val="en-US" w:eastAsia="zh-CN" w:bidi="ar-SA"/>
        </w:rPr>
        <w:t>1.</w:t>
      </w:r>
      <w:r>
        <w:rPr>
          <w:rFonts w:hint="default" w:ascii="仿宋_GB2312" w:hAnsi="宋体" w:eastAsia="仿宋_GB2312" w:cs="宋体"/>
          <w:kern w:val="0"/>
          <w:sz w:val="28"/>
          <w:szCs w:val="28"/>
          <w:lang w:val="en-US" w:eastAsia="zh-CN" w:bidi="ar-SA"/>
        </w:rPr>
        <w:t>供应商能够独立承担民事责任能力；</w:t>
      </w:r>
    </w:p>
    <w:p>
      <w:pPr>
        <w:adjustRightInd w:val="0"/>
        <w:snapToGrid w:val="0"/>
        <w:spacing w:line="360" w:lineRule="auto"/>
        <w:ind w:firstLine="529" w:firstLineChars="189"/>
        <w:rPr>
          <w:rFonts w:hint="default" w:ascii="仿宋_GB2312" w:hAnsi="宋体" w:eastAsia="仿宋_GB2312" w:cs="宋体"/>
          <w:kern w:val="0"/>
          <w:sz w:val="28"/>
          <w:szCs w:val="28"/>
          <w:lang w:val="en-US" w:eastAsia="zh-CN" w:bidi="ar-SA"/>
        </w:rPr>
      </w:pPr>
      <w:r>
        <w:rPr>
          <w:rFonts w:hint="eastAsia" w:ascii="仿宋_GB2312" w:hAnsi="宋体" w:eastAsia="仿宋_GB2312" w:cs="宋体"/>
          <w:kern w:val="0"/>
          <w:sz w:val="28"/>
          <w:szCs w:val="28"/>
          <w:lang w:val="en-US" w:eastAsia="zh-CN" w:bidi="ar-SA"/>
        </w:rPr>
        <w:t>2.</w:t>
      </w:r>
      <w:r>
        <w:rPr>
          <w:rFonts w:hint="default" w:ascii="仿宋_GB2312" w:hAnsi="宋体" w:eastAsia="仿宋_GB2312" w:cs="宋体"/>
          <w:kern w:val="0"/>
          <w:sz w:val="28"/>
          <w:szCs w:val="28"/>
          <w:lang w:val="en-US" w:eastAsia="zh-CN" w:bidi="ar-SA"/>
        </w:rPr>
        <w:t>具有有效的印刷经营许可证（经营范围含有出版物印刷）。</w:t>
      </w:r>
    </w:p>
    <w:p>
      <w:pPr>
        <w:adjustRightInd w:val="0"/>
        <w:snapToGrid w:val="0"/>
        <w:spacing w:line="360" w:lineRule="auto"/>
        <w:ind w:firstLine="529" w:firstLineChars="189"/>
        <w:rPr>
          <w:rFonts w:hint="eastAsia" w:ascii="仿宋_GB2312" w:hAnsi="宋体" w:eastAsia="仿宋_GB2312" w:cs="宋体"/>
          <w:kern w:val="0"/>
          <w:sz w:val="28"/>
          <w:szCs w:val="28"/>
          <w:highlight w:val="none"/>
          <w:lang w:val="zh-CN" w:eastAsia="zh-CN" w:bidi="ar-SA"/>
        </w:rPr>
      </w:pPr>
      <w:r>
        <w:rPr>
          <w:rFonts w:hint="eastAsia" w:ascii="仿宋_GB2312" w:hAnsi="宋体" w:eastAsia="仿宋_GB2312" w:cs="宋体"/>
          <w:kern w:val="0"/>
          <w:sz w:val="28"/>
          <w:szCs w:val="28"/>
          <w:lang w:val="en-US" w:eastAsia="zh-CN" w:bidi="ar-SA"/>
        </w:rPr>
        <w:t>3.</w:t>
      </w:r>
      <w:r>
        <w:rPr>
          <w:rFonts w:hint="default" w:ascii="仿宋_GB2312" w:hAnsi="宋体" w:eastAsia="仿宋_GB2312" w:cs="宋体"/>
          <w:kern w:val="0"/>
          <w:sz w:val="28"/>
          <w:szCs w:val="28"/>
          <w:lang w:val="en-US" w:eastAsia="zh-CN" w:bidi="ar-SA"/>
        </w:rPr>
        <w:t>本项目</w:t>
      </w:r>
      <w:r>
        <w:rPr>
          <w:rFonts w:hint="default" w:ascii="仿宋_GB2312" w:hAnsi="宋体" w:eastAsia="仿宋_GB2312" w:cs="宋体"/>
          <w:kern w:val="0"/>
          <w:sz w:val="28"/>
          <w:szCs w:val="28"/>
          <w:highlight w:val="none"/>
          <w:lang w:val="en-US" w:eastAsia="zh-CN" w:bidi="ar-SA"/>
        </w:rPr>
        <w:t>不接受联合体投标。</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三、报名时间及方式：</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（一）报名时间：202</w:t>
      </w:r>
      <w:r>
        <w:rPr>
          <w:rFonts w:hint="eastAsia" w:ascii="仿宋_GB2312" w:eastAsia="仿宋_GB2312" w:cs="宋体"/>
          <w:sz w:val="28"/>
          <w:szCs w:val="28"/>
          <w:highlight w:val="none"/>
          <w:lang w:val="en-US" w:eastAsia="zh-CN"/>
        </w:rPr>
        <w:t>2</w:t>
      </w:r>
      <w:r>
        <w:rPr>
          <w:rFonts w:hint="default" w:ascii="仿宋_GB2312" w:eastAsia="仿宋_GB2312" w:cs="宋体"/>
          <w:sz w:val="28"/>
          <w:szCs w:val="28"/>
          <w:highlight w:val="none"/>
          <w:lang w:val="en-US" w:eastAsia="zh-CN"/>
        </w:rPr>
        <w:t>年</w:t>
      </w:r>
      <w:r>
        <w:rPr>
          <w:rFonts w:hint="eastAsia" w:ascii="仿宋_GB2312" w:eastAsia="仿宋_GB2312" w:cs="宋体"/>
          <w:sz w:val="28"/>
          <w:szCs w:val="28"/>
          <w:highlight w:val="none"/>
          <w:lang w:val="en-US" w:eastAsia="zh-CN"/>
        </w:rPr>
        <w:t>11</w:t>
      </w:r>
      <w:r>
        <w:rPr>
          <w:rFonts w:hint="default" w:ascii="仿宋_GB2312" w:eastAsia="仿宋_GB2312" w:cs="宋体"/>
          <w:sz w:val="28"/>
          <w:szCs w:val="28"/>
          <w:highlight w:val="none"/>
          <w:lang w:val="en-US" w:eastAsia="zh-CN"/>
        </w:rPr>
        <w:t>月</w:t>
      </w:r>
      <w:r>
        <w:rPr>
          <w:rFonts w:hint="eastAsia" w:ascii="仿宋_GB2312" w:eastAsia="仿宋_GB2312" w:cs="宋体"/>
          <w:sz w:val="28"/>
          <w:szCs w:val="28"/>
          <w:highlight w:val="none"/>
          <w:lang w:val="en-US" w:eastAsia="zh-CN"/>
        </w:rPr>
        <w:t>24</w:t>
      </w:r>
      <w:r>
        <w:rPr>
          <w:rFonts w:hint="default" w:ascii="仿宋_GB2312" w:eastAsia="仿宋_GB2312" w:cs="宋体"/>
          <w:sz w:val="28"/>
          <w:szCs w:val="28"/>
          <w:highlight w:val="none"/>
          <w:lang w:val="en-US" w:eastAsia="zh-CN"/>
        </w:rPr>
        <w:t>日-202</w:t>
      </w:r>
      <w:r>
        <w:rPr>
          <w:rFonts w:hint="eastAsia" w:ascii="仿宋_GB2312" w:eastAsia="仿宋_GB2312" w:cs="宋体"/>
          <w:sz w:val="28"/>
          <w:szCs w:val="28"/>
          <w:highlight w:val="none"/>
          <w:lang w:val="en-US" w:eastAsia="zh-CN"/>
        </w:rPr>
        <w:t>2</w:t>
      </w:r>
      <w:r>
        <w:rPr>
          <w:rFonts w:hint="default" w:ascii="仿宋_GB2312" w:eastAsia="仿宋_GB2312" w:cs="宋体"/>
          <w:sz w:val="28"/>
          <w:szCs w:val="28"/>
          <w:highlight w:val="none"/>
          <w:lang w:val="en-US" w:eastAsia="zh-CN"/>
        </w:rPr>
        <w:t>年</w:t>
      </w:r>
      <w:r>
        <w:rPr>
          <w:rFonts w:hint="eastAsia" w:ascii="仿宋_GB2312" w:eastAsia="仿宋_GB2312" w:cs="宋体"/>
          <w:sz w:val="28"/>
          <w:szCs w:val="28"/>
          <w:highlight w:val="none"/>
          <w:lang w:val="en-US" w:eastAsia="zh-CN"/>
        </w:rPr>
        <w:t>11</w:t>
      </w:r>
      <w:r>
        <w:rPr>
          <w:rFonts w:hint="default" w:ascii="仿宋_GB2312" w:eastAsia="仿宋_GB2312" w:cs="宋体"/>
          <w:sz w:val="28"/>
          <w:szCs w:val="28"/>
          <w:highlight w:val="none"/>
          <w:lang w:val="en-US" w:eastAsia="zh-CN"/>
        </w:rPr>
        <w:t>月</w:t>
      </w:r>
      <w:r>
        <w:rPr>
          <w:rFonts w:hint="eastAsia" w:ascii="仿宋_GB2312" w:eastAsia="仿宋_GB2312" w:cs="宋体"/>
          <w:sz w:val="28"/>
          <w:szCs w:val="28"/>
          <w:highlight w:val="none"/>
          <w:lang w:val="en-US" w:eastAsia="zh-CN"/>
        </w:rPr>
        <w:t>30</w:t>
      </w:r>
      <w:r>
        <w:rPr>
          <w:rFonts w:hint="default" w:ascii="仿宋_GB2312" w:eastAsia="仿宋_GB2312" w:cs="宋体"/>
          <w:sz w:val="28"/>
          <w:szCs w:val="28"/>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560" w:firstLineChars="200"/>
        <w:jc w:val="both"/>
        <w:textAlignment w:val="auto"/>
        <w:rPr>
          <w:rFonts w:hint="eastAsia" w:ascii="仿宋_GB2312" w:hAnsi="宋体" w:eastAsia="仿宋_GB2312" w:cs="宋体"/>
          <w:kern w:val="0"/>
          <w:sz w:val="28"/>
          <w:szCs w:val="28"/>
          <w:highlight w:val="none"/>
          <w:lang w:val="zh-CN" w:eastAsia="zh-CN" w:bidi="ar-SA"/>
        </w:rPr>
      </w:pPr>
      <w:r>
        <w:rPr>
          <w:rFonts w:hint="eastAsia" w:ascii="仿宋_GB2312" w:eastAsia="仿宋_GB2312" w:cs="宋体"/>
          <w:sz w:val="28"/>
          <w:szCs w:val="28"/>
          <w:highlight w:val="none"/>
          <w:lang w:val="zh-CN"/>
        </w:rPr>
        <w:t>（二）</w:t>
      </w:r>
      <w:r>
        <w:rPr>
          <w:rFonts w:hint="eastAsia" w:ascii="仿宋_GB2312" w:hAnsi="宋体" w:eastAsia="仿宋_GB2312" w:cs="宋体"/>
          <w:kern w:val="0"/>
          <w:sz w:val="28"/>
          <w:szCs w:val="28"/>
          <w:highlight w:val="none"/>
          <w:lang w:val="zh-CN" w:eastAsia="zh-CN" w:bidi="ar-SA"/>
        </w:rPr>
        <w:t>报名方式：</w:t>
      </w:r>
      <w:r>
        <w:rPr>
          <w:rFonts w:hint="eastAsia" w:ascii="仿宋_GB2312" w:hAnsi="宋体" w:eastAsia="仿宋_GB2312" w:cs="宋体"/>
          <w:kern w:val="0"/>
          <w:sz w:val="28"/>
          <w:szCs w:val="28"/>
          <w:highlight w:val="none"/>
          <w:lang w:val="en-US" w:eastAsia="zh-CN" w:bidi="ar-SA"/>
        </w:rPr>
        <w:t>皖南医学院学报排版、印刷服务项目</w:t>
      </w:r>
      <w:r>
        <w:rPr>
          <w:rFonts w:hint="default" w:ascii="仿宋_GB2312" w:hAnsi="宋体" w:eastAsia="仿宋_GB2312" w:cs="宋体"/>
          <w:kern w:val="0"/>
          <w:sz w:val="28"/>
          <w:szCs w:val="28"/>
          <w:highlight w:val="none"/>
          <w:lang w:val="en-US" w:eastAsia="zh-CN" w:bidi="ar-SA"/>
        </w:rPr>
        <w:t>（项目编号：WYGZ</w:t>
      </w:r>
      <w:r>
        <w:rPr>
          <w:rFonts w:hint="eastAsia" w:ascii="仿宋_GB2312" w:hAnsi="宋体" w:eastAsia="仿宋_GB2312" w:cs="宋体"/>
          <w:kern w:val="0"/>
          <w:sz w:val="28"/>
          <w:szCs w:val="28"/>
          <w:highlight w:val="none"/>
          <w:lang w:val="en-US" w:eastAsia="zh-CN" w:bidi="ar-SA"/>
        </w:rPr>
        <w:t>2022103</w:t>
      </w:r>
      <w:r>
        <w:rPr>
          <w:rFonts w:hint="default" w:ascii="仿宋_GB2312" w:hAnsi="宋体" w:eastAsia="仿宋_GB2312" w:cs="宋体"/>
          <w:kern w:val="0"/>
          <w:sz w:val="28"/>
          <w:szCs w:val="28"/>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8"/>
          <w:szCs w:val="28"/>
          <w:highlight w:val="none"/>
          <w:lang w:val="en-US" w:eastAsia="zh-CN" w:bidi="ar-SA"/>
        </w:rPr>
        <w:t>报名</w:t>
      </w:r>
      <w:r>
        <w:rPr>
          <w:rFonts w:hint="eastAsia" w:ascii="仿宋_GB2312" w:hAnsi="宋体" w:eastAsia="仿宋_GB2312" w:cs="宋体"/>
          <w:kern w:val="0"/>
          <w:sz w:val="28"/>
          <w:szCs w:val="28"/>
          <w:highlight w:val="none"/>
          <w:lang w:val="zh-CN" w:eastAsia="zh-CN" w:bidi="ar-SA"/>
        </w:rPr>
        <w:t>；</w:t>
      </w:r>
    </w:p>
    <w:p>
      <w:pPr>
        <w:pStyle w:val="2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560" w:firstLineChars="200"/>
        <w:jc w:val="both"/>
        <w:textAlignment w:val="auto"/>
        <w:rPr>
          <w:rFonts w:hint="eastAsia" w:ascii="仿宋_GB2312" w:eastAsia="仿宋_GB2312" w:cs="宋体"/>
          <w:sz w:val="28"/>
          <w:szCs w:val="28"/>
          <w:highlight w:val="none"/>
          <w:lang w:val="zh-CN"/>
        </w:rPr>
      </w:pPr>
      <w:r>
        <w:rPr>
          <w:rFonts w:hint="eastAsia" w:ascii="仿宋_GB2312" w:eastAsia="仿宋_GB2312" w:cs="宋体"/>
          <w:sz w:val="28"/>
          <w:szCs w:val="28"/>
          <w:highlight w:val="none"/>
          <w:lang w:val="zh-CN"/>
        </w:rPr>
        <w:t>（三）招标文件获取：自行下载。</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四、响应文件份数：一式三份（正本一份，副本二份），每份响应文件须清楚表明“正本”或“副本”字样。</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五、响应文件递交：</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（一）响应文件递交截止时间：202</w:t>
      </w:r>
      <w:r>
        <w:rPr>
          <w:rFonts w:hint="eastAsia" w:ascii="仿宋_GB2312" w:eastAsia="仿宋_GB2312" w:cs="宋体"/>
          <w:sz w:val="28"/>
          <w:szCs w:val="28"/>
          <w:highlight w:val="none"/>
          <w:lang w:val="en-US" w:eastAsia="zh-CN"/>
        </w:rPr>
        <w:t>2</w:t>
      </w:r>
      <w:r>
        <w:rPr>
          <w:rFonts w:hint="default" w:ascii="仿宋_GB2312" w:eastAsia="仿宋_GB2312" w:cs="宋体"/>
          <w:sz w:val="28"/>
          <w:szCs w:val="28"/>
          <w:highlight w:val="none"/>
          <w:lang w:val="en-US" w:eastAsia="zh-CN"/>
        </w:rPr>
        <w:t>年</w:t>
      </w:r>
      <w:r>
        <w:rPr>
          <w:rFonts w:hint="eastAsia" w:ascii="仿宋_GB2312" w:eastAsia="仿宋_GB2312" w:cs="宋体"/>
          <w:sz w:val="28"/>
          <w:szCs w:val="28"/>
          <w:highlight w:val="none"/>
          <w:lang w:val="en-US" w:eastAsia="zh-CN"/>
        </w:rPr>
        <w:t>12</w:t>
      </w:r>
      <w:r>
        <w:rPr>
          <w:rFonts w:hint="default" w:ascii="仿宋_GB2312" w:eastAsia="仿宋_GB2312" w:cs="宋体"/>
          <w:sz w:val="28"/>
          <w:szCs w:val="28"/>
          <w:highlight w:val="none"/>
          <w:lang w:val="en-US" w:eastAsia="zh-CN"/>
        </w:rPr>
        <w:t>月</w:t>
      </w:r>
      <w:r>
        <w:rPr>
          <w:rFonts w:hint="eastAsia" w:ascii="仿宋_GB2312" w:eastAsia="仿宋_GB2312" w:cs="宋体"/>
          <w:sz w:val="28"/>
          <w:szCs w:val="28"/>
          <w:highlight w:val="none"/>
          <w:lang w:val="en-US" w:eastAsia="zh-CN"/>
        </w:rPr>
        <w:t>06</w:t>
      </w:r>
      <w:r>
        <w:rPr>
          <w:rFonts w:hint="default" w:ascii="仿宋_GB2312" w:eastAsia="仿宋_GB2312" w:cs="宋体"/>
          <w:sz w:val="28"/>
          <w:szCs w:val="28"/>
          <w:highlight w:val="none"/>
          <w:lang w:val="en-US" w:eastAsia="zh-CN"/>
        </w:rPr>
        <w:t>日</w:t>
      </w:r>
      <w:r>
        <w:rPr>
          <w:rFonts w:hint="eastAsia" w:ascii="仿宋_GB2312" w:eastAsia="仿宋_GB2312" w:cs="宋体"/>
          <w:sz w:val="28"/>
          <w:szCs w:val="28"/>
          <w:highlight w:val="none"/>
          <w:lang w:val="en-US" w:eastAsia="zh-CN"/>
        </w:rPr>
        <w:t>上午9</w:t>
      </w:r>
      <w:r>
        <w:rPr>
          <w:rFonts w:hint="default" w:ascii="仿宋_GB2312" w:eastAsia="仿宋_GB2312" w:cs="宋体"/>
          <w:sz w:val="28"/>
          <w:szCs w:val="28"/>
          <w:highlight w:val="none"/>
          <w:lang w:val="en-US" w:eastAsia="zh-CN"/>
        </w:rPr>
        <w:t>:</w:t>
      </w:r>
      <w:r>
        <w:rPr>
          <w:rFonts w:hint="eastAsia" w:ascii="仿宋_GB2312" w:eastAsia="仿宋_GB2312" w:cs="宋体"/>
          <w:sz w:val="28"/>
          <w:szCs w:val="28"/>
          <w:highlight w:val="none"/>
          <w:lang w:val="en-US" w:eastAsia="zh-CN"/>
        </w:rPr>
        <w:t>30</w:t>
      </w:r>
      <w:r>
        <w:rPr>
          <w:rFonts w:hint="default" w:ascii="仿宋_GB2312" w:eastAsia="仿宋_GB2312" w:cs="宋体"/>
          <w:sz w:val="28"/>
          <w:szCs w:val="28"/>
          <w:highlight w:val="none"/>
          <w:lang w:val="en-US" w:eastAsia="zh-CN"/>
        </w:rPr>
        <w:t>；</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（二）响应文件开启时间：202</w:t>
      </w:r>
      <w:r>
        <w:rPr>
          <w:rFonts w:hint="eastAsia" w:ascii="仿宋_GB2312" w:eastAsia="仿宋_GB2312" w:cs="宋体"/>
          <w:sz w:val="28"/>
          <w:szCs w:val="28"/>
          <w:highlight w:val="none"/>
          <w:lang w:val="en-US" w:eastAsia="zh-CN"/>
        </w:rPr>
        <w:t>2</w:t>
      </w:r>
      <w:r>
        <w:rPr>
          <w:rFonts w:hint="default" w:ascii="仿宋_GB2312" w:eastAsia="仿宋_GB2312" w:cs="宋体"/>
          <w:sz w:val="28"/>
          <w:szCs w:val="28"/>
          <w:highlight w:val="none"/>
          <w:lang w:val="en-US" w:eastAsia="zh-CN"/>
        </w:rPr>
        <w:t>年</w:t>
      </w:r>
      <w:r>
        <w:rPr>
          <w:rFonts w:hint="eastAsia" w:ascii="仿宋_GB2312" w:eastAsia="仿宋_GB2312" w:cs="宋体"/>
          <w:sz w:val="28"/>
          <w:szCs w:val="28"/>
          <w:highlight w:val="none"/>
          <w:lang w:val="en-US" w:eastAsia="zh-CN"/>
        </w:rPr>
        <w:t>12</w:t>
      </w:r>
      <w:r>
        <w:rPr>
          <w:rFonts w:hint="default" w:ascii="仿宋_GB2312" w:eastAsia="仿宋_GB2312" w:cs="宋体"/>
          <w:sz w:val="28"/>
          <w:szCs w:val="28"/>
          <w:highlight w:val="none"/>
          <w:lang w:val="en-US" w:eastAsia="zh-CN"/>
        </w:rPr>
        <w:t>月</w:t>
      </w:r>
      <w:r>
        <w:rPr>
          <w:rFonts w:hint="eastAsia" w:ascii="仿宋_GB2312" w:eastAsia="仿宋_GB2312" w:cs="宋体"/>
          <w:sz w:val="28"/>
          <w:szCs w:val="28"/>
          <w:highlight w:val="none"/>
          <w:lang w:val="en-US" w:eastAsia="zh-CN"/>
        </w:rPr>
        <w:t>06</w:t>
      </w:r>
      <w:r>
        <w:rPr>
          <w:rFonts w:hint="default" w:ascii="仿宋_GB2312" w:eastAsia="仿宋_GB2312" w:cs="宋体"/>
          <w:sz w:val="28"/>
          <w:szCs w:val="28"/>
          <w:highlight w:val="none"/>
          <w:lang w:val="en-US" w:eastAsia="zh-CN"/>
        </w:rPr>
        <w:t>日</w:t>
      </w:r>
      <w:r>
        <w:rPr>
          <w:rFonts w:hint="eastAsia" w:ascii="仿宋_GB2312" w:eastAsia="仿宋_GB2312" w:cs="宋体"/>
          <w:sz w:val="28"/>
          <w:szCs w:val="28"/>
          <w:highlight w:val="none"/>
          <w:lang w:val="en-US" w:eastAsia="zh-CN"/>
        </w:rPr>
        <w:t>上午9</w:t>
      </w:r>
      <w:r>
        <w:rPr>
          <w:rFonts w:hint="default" w:ascii="仿宋_GB2312" w:eastAsia="仿宋_GB2312" w:cs="宋体"/>
          <w:sz w:val="28"/>
          <w:szCs w:val="28"/>
          <w:highlight w:val="none"/>
          <w:lang w:val="en-US" w:eastAsia="zh-CN"/>
        </w:rPr>
        <w:t>:</w:t>
      </w:r>
      <w:r>
        <w:rPr>
          <w:rFonts w:hint="eastAsia" w:ascii="仿宋_GB2312" w:eastAsia="仿宋_GB2312" w:cs="宋体"/>
          <w:sz w:val="28"/>
          <w:szCs w:val="28"/>
          <w:highlight w:val="none"/>
          <w:lang w:val="en-US" w:eastAsia="zh-CN"/>
        </w:rPr>
        <w:t>30</w:t>
      </w:r>
      <w:r>
        <w:rPr>
          <w:rFonts w:hint="default" w:ascii="仿宋_GB2312" w:eastAsia="仿宋_GB2312" w:cs="宋体"/>
          <w:sz w:val="28"/>
          <w:szCs w:val="28"/>
          <w:highlight w:val="none"/>
          <w:lang w:val="en-US" w:eastAsia="zh-CN"/>
        </w:rPr>
        <w:t>；</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（三）地点：芜湖市弋江区文昌西路22号皖南医学院滨江校区图书信息楼东辅楼5楼5002室；</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（四）递交响应文件时间截止后，磋商小组与供应商磋商，请供应商法定代表人或其授权委托代表（提供授权委托书）出席。</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六、联系方式：</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（一）联系人：</w:t>
      </w:r>
      <w:r>
        <w:rPr>
          <w:rFonts w:hint="eastAsia" w:ascii="仿宋_GB2312" w:eastAsia="仿宋_GB2312" w:cs="宋体"/>
          <w:sz w:val="28"/>
          <w:szCs w:val="28"/>
          <w:highlight w:val="none"/>
          <w:lang w:val="en-US" w:eastAsia="zh-CN"/>
        </w:rPr>
        <w:t>方</w:t>
      </w:r>
      <w:r>
        <w:rPr>
          <w:rFonts w:hint="default" w:ascii="仿宋_GB2312" w:eastAsia="仿宋_GB2312" w:cs="宋体"/>
          <w:sz w:val="28"/>
          <w:szCs w:val="28"/>
          <w:highlight w:val="none"/>
          <w:lang w:val="en-US" w:eastAsia="zh-CN"/>
        </w:rPr>
        <w:t>老师</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（二）联系电话：0553-3932052</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七、备注</w:t>
      </w:r>
    </w:p>
    <w:p>
      <w:pPr>
        <w:pStyle w:val="27"/>
        <w:adjustRightInd w:val="0"/>
        <w:snapToGrid w:val="0"/>
        <w:spacing w:before="0" w:beforeAutospacing="0" w:after="0" w:afterAutospacing="0" w:line="360" w:lineRule="auto"/>
        <w:ind w:firstLine="560" w:firstLineChars="200"/>
        <w:jc w:val="both"/>
        <w:rPr>
          <w:rFonts w:hint="default" w:ascii="仿宋_GB2312" w:eastAsia="仿宋_GB2312" w:cs="宋体"/>
          <w:sz w:val="28"/>
          <w:szCs w:val="28"/>
          <w:highlight w:val="none"/>
          <w:lang w:val="en-US" w:eastAsia="zh-CN"/>
        </w:rPr>
      </w:pPr>
      <w:r>
        <w:rPr>
          <w:rFonts w:hint="default" w:ascii="仿宋_GB2312" w:eastAsia="仿宋_GB2312" w:cs="宋体"/>
          <w:sz w:val="28"/>
          <w:szCs w:val="28"/>
          <w:highlight w:val="none"/>
          <w:lang w:val="en-US" w:eastAsia="zh-CN"/>
        </w:rPr>
        <w:t>我校保留对报名合格单位进行进一步资格审核的权利。</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en-US" w:eastAsia="zh-CN"/>
        </w:rPr>
      </w:pPr>
      <w:r>
        <w:rPr>
          <w:rFonts w:hint="eastAsia" w:ascii="仿宋_GB2312" w:eastAsia="仿宋_GB2312" w:cs="宋体"/>
          <w:sz w:val="28"/>
          <w:szCs w:val="28"/>
          <w:highlight w:val="none"/>
          <w:lang w:val="en-US" w:eastAsia="zh-CN"/>
        </w:rPr>
        <w:t>八、温馨提示</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sz w:val="28"/>
          <w:szCs w:val="28"/>
        </w:rPr>
      </w:pPr>
      <w:r>
        <w:rPr>
          <w:rFonts w:hint="eastAsia" w:ascii="仿宋_GB2312" w:eastAsia="仿宋_GB2312" w:cs="宋体"/>
          <w:sz w:val="28"/>
          <w:szCs w:val="28"/>
          <w:highlight w:val="none"/>
          <w:lang w:val="en-US" w:eastAsia="zh-CN"/>
        </w:rPr>
        <w:t>因学校防控要求，校外人员进校需填写《校外人员入校申请表》（附件）（持24小时核酸阴性证明）。请各投标单位如实填写，并于2022年12月05日12：00前将</w:t>
      </w:r>
      <w:r>
        <w:rPr>
          <w:rFonts w:hint="eastAsia" w:ascii="仿宋_GB2312" w:eastAsia="仿宋_GB2312" w:cs="宋体"/>
          <w:b/>
          <w:bCs/>
          <w:sz w:val="28"/>
          <w:szCs w:val="28"/>
          <w:highlight w:val="none"/>
          <w:lang w:val="en-US" w:eastAsia="zh-CN"/>
        </w:rPr>
        <w:t>手写签名扫描版</w:t>
      </w:r>
      <w:r>
        <w:rPr>
          <w:rFonts w:hint="eastAsia" w:ascii="仿宋_GB2312" w:eastAsia="仿宋_GB2312" w:cs="宋体"/>
          <w:sz w:val="28"/>
          <w:szCs w:val="28"/>
          <w:highlight w:val="none"/>
          <w:lang w:val="en-US" w:eastAsia="zh-CN"/>
        </w:rPr>
        <w:t>传至842807551@qq.com。</w:t>
      </w:r>
      <w:r>
        <w:rPr>
          <w:rFonts w:hint="eastAsia" w:ascii="仿宋_GB2312" w:eastAsia="仿宋_GB2312"/>
          <w:sz w:val="28"/>
          <w:szCs w:val="28"/>
        </w:rPr>
        <w:t>如未填写导致不能及时参与项目开标，视为自动放弃本次项目投标。</w:t>
      </w:r>
    </w:p>
    <w:p>
      <w:pPr>
        <w:pStyle w:val="27"/>
        <w:adjustRightInd w:val="0"/>
        <w:snapToGrid w:val="0"/>
        <w:spacing w:before="0" w:beforeAutospacing="0" w:after="0" w:afterAutospacing="0" w:line="360" w:lineRule="auto"/>
        <w:ind w:firstLine="560" w:firstLineChars="200"/>
        <w:jc w:val="both"/>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 </w:t>
      </w:r>
    </w:p>
    <w:p>
      <w:pPr>
        <w:pStyle w:val="27"/>
        <w:adjustRightInd w:val="0"/>
        <w:snapToGrid w:val="0"/>
        <w:spacing w:before="0" w:beforeAutospacing="0" w:after="0" w:afterAutospacing="0" w:line="360" w:lineRule="auto"/>
        <w:ind w:firstLine="560" w:firstLineChars="200"/>
        <w:jc w:val="right"/>
        <w:rPr>
          <w:rFonts w:hint="eastAsia" w:ascii="仿宋_GB2312" w:eastAsia="仿宋_GB2312" w:cs="宋体"/>
          <w:sz w:val="28"/>
          <w:szCs w:val="28"/>
          <w:highlight w:val="none"/>
          <w:lang w:val="zh-CN"/>
        </w:rPr>
      </w:pPr>
      <w:r>
        <w:rPr>
          <w:rFonts w:hint="default" w:ascii="仿宋_GB2312" w:eastAsia="仿宋_GB2312" w:cs="宋体"/>
          <w:sz w:val="28"/>
          <w:szCs w:val="28"/>
          <w:highlight w:val="none"/>
          <w:lang w:val="en-US" w:eastAsia="zh-CN"/>
        </w:rPr>
        <w:t>皖南医学院国有资产管理处</w:t>
      </w:r>
    </w:p>
    <w:p>
      <w:pPr>
        <w:pStyle w:val="27"/>
        <w:adjustRightInd w:val="0"/>
        <w:snapToGrid w:val="0"/>
        <w:spacing w:before="0" w:beforeAutospacing="0" w:after="0" w:afterAutospacing="0" w:line="360" w:lineRule="auto"/>
        <w:ind w:firstLine="560" w:firstLineChars="200"/>
        <w:jc w:val="right"/>
        <w:rPr>
          <w:rFonts w:hint="eastAsia" w:ascii="微软雅黑" w:hAnsi="微软雅黑" w:eastAsia="微软雅黑" w:cs="微软雅黑"/>
          <w:i w:val="0"/>
          <w:iCs w:val="0"/>
          <w:caps w:val="0"/>
          <w:color w:val="333333"/>
          <w:spacing w:val="0"/>
          <w:sz w:val="28"/>
          <w:szCs w:val="28"/>
          <w:highlight w:val="none"/>
        </w:rPr>
      </w:pPr>
      <w:r>
        <w:rPr>
          <w:rFonts w:hint="default" w:ascii="仿宋_GB2312" w:eastAsia="仿宋_GB2312" w:cs="宋体"/>
          <w:sz w:val="28"/>
          <w:szCs w:val="28"/>
          <w:highlight w:val="none"/>
          <w:lang w:val="en-US" w:eastAsia="zh-CN"/>
        </w:rPr>
        <w:t>202</w:t>
      </w:r>
      <w:r>
        <w:rPr>
          <w:rFonts w:hint="eastAsia" w:ascii="仿宋_GB2312" w:eastAsia="仿宋_GB2312" w:cs="宋体"/>
          <w:sz w:val="28"/>
          <w:szCs w:val="28"/>
          <w:highlight w:val="none"/>
          <w:lang w:val="en-US" w:eastAsia="zh-CN"/>
        </w:rPr>
        <w:t>2</w:t>
      </w:r>
      <w:r>
        <w:rPr>
          <w:rFonts w:hint="default" w:ascii="仿宋_GB2312" w:eastAsia="仿宋_GB2312" w:cs="宋体"/>
          <w:sz w:val="28"/>
          <w:szCs w:val="28"/>
          <w:highlight w:val="none"/>
          <w:lang w:val="en-US" w:eastAsia="zh-CN"/>
        </w:rPr>
        <w:t>年</w:t>
      </w:r>
      <w:r>
        <w:rPr>
          <w:rFonts w:hint="eastAsia" w:ascii="仿宋_GB2312" w:eastAsia="仿宋_GB2312" w:cs="宋体"/>
          <w:sz w:val="28"/>
          <w:szCs w:val="28"/>
          <w:highlight w:val="none"/>
          <w:lang w:val="en-US" w:eastAsia="zh-CN"/>
        </w:rPr>
        <w:t>11</w:t>
      </w:r>
      <w:r>
        <w:rPr>
          <w:rFonts w:hint="default" w:ascii="仿宋_GB2312" w:eastAsia="仿宋_GB2312" w:cs="宋体"/>
          <w:sz w:val="28"/>
          <w:szCs w:val="28"/>
          <w:highlight w:val="none"/>
          <w:lang w:val="en-US" w:eastAsia="zh-CN"/>
        </w:rPr>
        <w:t>月</w:t>
      </w:r>
      <w:r>
        <w:rPr>
          <w:rFonts w:hint="eastAsia" w:ascii="仿宋_GB2312" w:eastAsia="仿宋_GB2312" w:cs="宋体"/>
          <w:sz w:val="28"/>
          <w:szCs w:val="28"/>
          <w:highlight w:val="none"/>
          <w:lang w:val="en-US" w:eastAsia="zh-CN"/>
        </w:rPr>
        <w:t>23</w:t>
      </w:r>
      <w:r>
        <w:rPr>
          <w:rFonts w:hint="default" w:ascii="仿宋_GB2312" w:eastAsia="仿宋_GB2312" w:cs="宋体"/>
          <w:sz w:val="28"/>
          <w:szCs w:val="28"/>
          <w:highlight w:val="none"/>
          <w:lang w:val="en-US" w:eastAsia="zh-CN"/>
        </w:rPr>
        <w:t>日</w:t>
      </w:r>
    </w:p>
    <w:p>
      <w:pPr>
        <w:jc w:val="right"/>
        <w:rPr>
          <w:rFonts w:ascii="仿宋_GB2312" w:eastAsia="仿宋_GB2312"/>
          <w:sz w:val="24"/>
          <w:szCs w:val="24"/>
        </w:rPr>
      </w:pPr>
    </w:p>
    <w:p>
      <w:pPr>
        <w:rPr>
          <w:rFonts w:hint="eastAsia" w:ascii="华文中宋" w:hAnsi="华文中宋" w:eastAsia="华文中宋"/>
          <w:color w:val="auto"/>
        </w:rPr>
      </w:pPr>
      <w:bookmarkStart w:id="1" w:name="_Toc49763000"/>
      <w:r>
        <w:rPr>
          <w:rFonts w:hint="eastAsia" w:ascii="华文中宋" w:hAnsi="华文中宋" w:eastAsia="华文中宋"/>
          <w:color w:val="auto"/>
        </w:rPr>
        <w:br w:type="page"/>
      </w:r>
    </w:p>
    <w:p>
      <w:pPr>
        <w:pStyle w:val="8"/>
        <w:snapToGrid w:val="0"/>
        <w:spacing w:before="0" w:after="0"/>
        <w:ind w:left="0" w:leftChars="0" w:firstLine="2162" w:firstLineChars="600"/>
        <w:jc w:val="both"/>
        <w:rPr>
          <w:rFonts w:ascii="华文中宋" w:hAnsi="华文中宋" w:eastAsia="华文中宋"/>
          <w:color w:val="auto"/>
        </w:rPr>
      </w:pPr>
      <w:r>
        <w:rPr>
          <w:rFonts w:hint="eastAsia" w:ascii="华文中宋" w:hAnsi="华文中宋" w:eastAsia="华文中宋"/>
          <w:color w:val="auto"/>
        </w:rPr>
        <w:t>第二章  磋商须知前附表</w:t>
      </w:r>
      <w:bookmarkEnd w:id="1"/>
    </w:p>
    <w:tbl>
      <w:tblPr>
        <w:tblStyle w:val="2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皖南医学院学报排版、印刷服务项目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eastAsia" w:eastAsia="宋体"/>
                <w:lang w:val="en-US" w:eastAsia="zh-CN"/>
              </w:rPr>
            </w:pPr>
            <w:r>
              <w:rPr>
                <w:rFonts w:hint="eastAsia" w:hAnsi="宋体" w:cs="宋体"/>
                <w:kern w:val="0"/>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1400</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403987205"/>
      <w:bookmarkStart w:id="4" w:name="_Toc120614214"/>
      <w:bookmarkStart w:id="5" w:name="_Toc513029203"/>
      <w:bookmarkStart w:id="6" w:name="_Toc20823275"/>
      <w:bookmarkStart w:id="7" w:name="_Toc16938519"/>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513029204"/>
      <w:bookmarkStart w:id="10" w:name="_Toc16938520"/>
      <w:bookmarkStart w:id="11" w:name="_Toc20823276"/>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2"/>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2"/>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513029205"/>
      <w:bookmarkStart w:id="13" w:name="_Toc20823277"/>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2"/>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2"/>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16938522"/>
      <w:bookmarkStart w:id="16" w:name="_Toc513029206"/>
      <w:bookmarkStart w:id="17" w:name="_Toc20823278"/>
      <w:r>
        <w:rPr>
          <w:rFonts w:hint="eastAsia" w:ascii="宋体" w:hAnsi="宋体" w:cs="宋体"/>
          <w:sz w:val="24"/>
          <w:szCs w:val="24"/>
        </w:rPr>
        <w:t>4.适用法律</w:t>
      </w:r>
      <w:bookmarkEnd w:id="15"/>
      <w:bookmarkEnd w:id="16"/>
      <w:bookmarkEnd w:id="17"/>
    </w:p>
    <w:p>
      <w:pPr>
        <w:pStyle w:val="42"/>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513029207"/>
      <w:bookmarkStart w:id="20" w:name="_Toc462564067"/>
      <w:bookmarkStart w:id="21" w:name="_Toc16938523"/>
      <w:r>
        <w:rPr>
          <w:rFonts w:hint="eastAsia" w:ascii="宋体" w:hAnsi="宋体" w:cs="宋体"/>
          <w:sz w:val="24"/>
          <w:szCs w:val="24"/>
        </w:rPr>
        <w:t>5.磋商费用</w:t>
      </w:r>
      <w:bookmarkEnd w:id="18"/>
      <w:bookmarkEnd w:id="19"/>
      <w:bookmarkEnd w:id="20"/>
      <w:bookmarkEnd w:id="21"/>
    </w:p>
    <w:p>
      <w:pPr>
        <w:pStyle w:val="42"/>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2"/>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2"/>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6938525"/>
      <w:bookmarkStart w:id="23" w:name="_Toc120614215"/>
      <w:bookmarkStart w:id="24" w:name="_Toc513029209"/>
      <w:bookmarkStart w:id="25" w:name="_Toc403987206"/>
      <w:bookmarkStart w:id="26" w:name="_Toc20823281"/>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16938526"/>
      <w:bookmarkStart w:id="28" w:name="_Toc513029210"/>
      <w:bookmarkStart w:id="29" w:name="_Toc20823282"/>
      <w:r>
        <w:rPr>
          <w:rFonts w:hint="eastAsia" w:ascii="宋体" w:hAnsi="宋体" w:cs="宋体"/>
          <w:sz w:val="24"/>
          <w:szCs w:val="24"/>
        </w:rPr>
        <w:t>1.磋商文件构成</w:t>
      </w:r>
      <w:bookmarkEnd w:id="27"/>
      <w:bookmarkEnd w:id="28"/>
      <w:bookmarkEnd w:id="29"/>
    </w:p>
    <w:p>
      <w:pPr>
        <w:pStyle w:val="42"/>
        <w:snapToGrid w:val="0"/>
        <w:rPr>
          <w:rFonts w:hint="eastAsia" w:hAnsi="宋体" w:eastAsia="宋体"/>
          <w:sz w:val="24"/>
          <w:szCs w:val="24"/>
        </w:rPr>
      </w:pPr>
      <w:r>
        <w:rPr>
          <w:rFonts w:hint="eastAsia" w:hAnsi="宋体" w:eastAsia="宋体"/>
          <w:sz w:val="24"/>
          <w:szCs w:val="24"/>
        </w:rPr>
        <w:t>磋商文件有以下部分组成：</w:t>
      </w:r>
    </w:p>
    <w:p>
      <w:pPr>
        <w:pStyle w:val="42"/>
        <w:snapToGrid w:val="0"/>
        <w:rPr>
          <w:rFonts w:hint="eastAsia" w:hAnsi="宋体" w:eastAsia="宋体"/>
          <w:sz w:val="24"/>
          <w:szCs w:val="24"/>
        </w:rPr>
      </w:pPr>
      <w:r>
        <w:rPr>
          <w:rFonts w:hint="eastAsia" w:hAnsi="宋体" w:eastAsia="宋体"/>
          <w:sz w:val="24"/>
          <w:szCs w:val="24"/>
        </w:rPr>
        <w:t>（1）磋商公告</w:t>
      </w:r>
    </w:p>
    <w:p>
      <w:pPr>
        <w:pStyle w:val="42"/>
        <w:snapToGrid w:val="0"/>
        <w:rPr>
          <w:rFonts w:hint="eastAsia" w:hAnsi="宋体" w:eastAsia="宋体"/>
          <w:sz w:val="24"/>
          <w:szCs w:val="24"/>
        </w:rPr>
      </w:pPr>
      <w:r>
        <w:rPr>
          <w:rFonts w:hint="eastAsia" w:hAnsi="宋体" w:eastAsia="宋体"/>
          <w:sz w:val="24"/>
          <w:szCs w:val="24"/>
        </w:rPr>
        <w:t>（2）磋商须知前附表</w:t>
      </w:r>
    </w:p>
    <w:p>
      <w:pPr>
        <w:pStyle w:val="42"/>
        <w:snapToGrid w:val="0"/>
        <w:rPr>
          <w:rFonts w:hint="eastAsia" w:hAnsi="宋体" w:eastAsia="宋体"/>
          <w:sz w:val="24"/>
          <w:szCs w:val="24"/>
        </w:rPr>
      </w:pPr>
      <w:r>
        <w:rPr>
          <w:rFonts w:hint="eastAsia" w:hAnsi="宋体" w:eastAsia="宋体"/>
          <w:sz w:val="24"/>
          <w:szCs w:val="24"/>
        </w:rPr>
        <w:t>（3）磋商须知</w:t>
      </w:r>
    </w:p>
    <w:p>
      <w:pPr>
        <w:pStyle w:val="42"/>
        <w:snapToGrid w:val="0"/>
        <w:rPr>
          <w:rFonts w:hint="eastAsia" w:hAnsi="宋体" w:eastAsia="宋体"/>
          <w:sz w:val="24"/>
          <w:szCs w:val="24"/>
        </w:rPr>
      </w:pPr>
      <w:r>
        <w:rPr>
          <w:rFonts w:hint="eastAsia" w:hAnsi="宋体" w:eastAsia="宋体"/>
          <w:sz w:val="24"/>
          <w:szCs w:val="24"/>
        </w:rPr>
        <w:t>（4）合同主要条款</w:t>
      </w:r>
    </w:p>
    <w:p>
      <w:pPr>
        <w:pStyle w:val="42"/>
        <w:snapToGrid w:val="0"/>
        <w:rPr>
          <w:rFonts w:hint="eastAsia" w:hAnsi="宋体" w:eastAsia="宋体"/>
          <w:sz w:val="24"/>
          <w:szCs w:val="24"/>
        </w:rPr>
      </w:pPr>
      <w:r>
        <w:rPr>
          <w:rFonts w:hint="eastAsia" w:hAnsi="宋体" w:eastAsia="宋体"/>
          <w:sz w:val="24"/>
          <w:szCs w:val="24"/>
        </w:rPr>
        <w:t>（5）项目需求</w:t>
      </w:r>
    </w:p>
    <w:p>
      <w:pPr>
        <w:pStyle w:val="42"/>
        <w:snapToGrid w:val="0"/>
        <w:rPr>
          <w:rFonts w:hint="eastAsia" w:hAnsi="宋体" w:eastAsia="宋体"/>
          <w:sz w:val="24"/>
          <w:szCs w:val="24"/>
        </w:rPr>
      </w:pPr>
      <w:r>
        <w:rPr>
          <w:rFonts w:hint="eastAsia" w:hAnsi="宋体" w:eastAsia="宋体"/>
          <w:sz w:val="24"/>
          <w:szCs w:val="24"/>
        </w:rPr>
        <w:t>（6）评审标准</w:t>
      </w:r>
    </w:p>
    <w:p>
      <w:pPr>
        <w:pStyle w:val="42"/>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20823283"/>
      <w:bookmarkStart w:id="32" w:name="_Toc462564070"/>
      <w:bookmarkStart w:id="33" w:name="_Toc16938527"/>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2"/>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16938529"/>
      <w:bookmarkStart w:id="35" w:name="_Toc513029213"/>
      <w:bookmarkStart w:id="36" w:name="_Toc462564072"/>
      <w:bookmarkStart w:id="37" w:name="_Toc20823285"/>
      <w:bookmarkStart w:id="38" w:name="_Toc403987207"/>
      <w:bookmarkStart w:id="39" w:name="_Toc120614216"/>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513029214"/>
      <w:bookmarkStart w:id="42" w:name="_Toc20823286"/>
      <w:bookmarkStart w:id="43" w:name="_Toc16938530"/>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2"/>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2"/>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16938531"/>
      <w:bookmarkStart w:id="46" w:name="_Toc513029215"/>
      <w:bookmarkStart w:id="47" w:name="_Toc462564074"/>
      <w:bookmarkStart w:id="48" w:name="_Toc20823287"/>
      <w:r>
        <w:rPr>
          <w:rFonts w:hint="eastAsia" w:ascii="宋体" w:hAnsi="宋体" w:cs="宋体"/>
          <w:sz w:val="24"/>
          <w:szCs w:val="24"/>
        </w:rPr>
        <w:t>4.响应文件构成</w:t>
      </w:r>
      <w:bookmarkEnd w:id="45"/>
      <w:bookmarkEnd w:id="46"/>
      <w:bookmarkEnd w:id="47"/>
      <w:bookmarkEnd w:id="48"/>
    </w:p>
    <w:p>
      <w:pPr>
        <w:pStyle w:val="42"/>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2"/>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668975"/>
      <w:bookmarkEnd w:id="50"/>
      <w:bookmarkStart w:id="51" w:name="_Hlt26954838"/>
      <w:bookmarkEnd w:id="51"/>
      <w:bookmarkStart w:id="52" w:name="_Toc49090509"/>
      <w:bookmarkStart w:id="53" w:name="_Toc513029219"/>
      <w:bookmarkStart w:id="54" w:name="_Toc14577357"/>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42"/>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2"/>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费率。每项费用只允许有一个报价，任何有选择的报价将不予接受。（如有）</w:t>
      </w:r>
    </w:p>
    <w:p>
      <w:pPr>
        <w:pStyle w:val="42"/>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2"/>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2"/>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2"/>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739"/>
      <w:bookmarkEnd w:id="63"/>
      <w:bookmarkStart w:id="64" w:name="_Hlt26670486"/>
      <w:bookmarkEnd w:id="64"/>
      <w:bookmarkStart w:id="65" w:name="_Hlt26954846"/>
      <w:bookmarkEnd w:id="65"/>
      <w:bookmarkStart w:id="66" w:name="_Hlt26954731"/>
      <w:bookmarkEnd w:id="66"/>
      <w:bookmarkStart w:id="67" w:name="_Hlt26954852"/>
      <w:bookmarkEnd w:id="67"/>
      <w:bookmarkStart w:id="68" w:name="_Hlt26954848"/>
      <w:bookmarkEnd w:id="68"/>
      <w:bookmarkStart w:id="69" w:name="_Hlt26670482"/>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2"/>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2"/>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2"/>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6938540"/>
      <w:bookmarkStart w:id="73" w:name="_Toc120614217"/>
      <w:bookmarkStart w:id="74" w:name="_Toc20823296"/>
      <w:bookmarkStart w:id="75" w:name="_Toc403987208"/>
      <w:bookmarkStart w:id="76" w:name="_Toc513029224"/>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462564084"/>
      <w:bookmarkStart w:id="79" w:name="_Toc16938541"/>
      <w:bookmarkStart w:id="80" w:name="_Toc20823297"/>
      <w:r>
        <w:rPr>
          <w:rFonts w:hint="eastAsia" w:ascii="宋体" w:hAnsi="宋体" w:cs="宋体"/>
          <w:sz w:val="24"/>
          <w:szCs w:val="24"/>
        </w:rPr>
        <w:t>1.响应文件的密封和标记</w:t>
      </w:r>
      <w:bookmarkEnd w:id="77"/>
      <w:bookmarkEnd w:id="78"/>
      <w:bookmarkEnd w:id="79"/>
      <w:bookmarkEnd w:id="80"/>
    </w:p>
    <w:p>
      <w:pPr>
        <w:pStyle w:val="42"/>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2"/>
        <w:snapToGrid w:val="0"/>
        <w:rPr>
          <w:rFonts w:hint="eastAsia" w:hAnsi="宋体" w:eastAsia="宋体"/>
          <w:sz w:val="24"/>
          <w:szCs w:val="24"/>
        </w:rPr>
      </w:pPr>
      <w:r>
        <w:rPr>
          <w:rFonts w:hint="eastAsia" w:hAnsi="宋体" w:eastAsia="宋体"/>
          <w:sz w:val="24"/>
          <w:szCs w:val="24"/>
        </w:rPr>
        <w:t>（2）密封的响应文件应：</w:t>
      </w:r>
    </w:p>
    <w:p>
      <w:pPr>
        <w:pStyle w:val="42"/>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2"/>
        <w:snapToGrid w:val="0"/>
        <w:rPr>
          <w:rFonts w:hint="eastAsia" w:hAnsi="宋体" w:eastAsia="宋体"/>
          <w:sz w:val="24"/>
          <w:szCs w:val="24"/>
        </w:rPr>
      </w:pPr>
      <w:r>
        <w:rPr>
          <w:rFonts w:hint="eastAsia" w:hAnsi="宋体" w:eastAsia="宋体"/>
          <w:sz w:val="24"/>
          <w:szCs w:val="24"/>
        </w:rPr>
        <w:t>2）注明磋商项目名称、项目编号。</w:t>
      </w:r>
    </w:p>
    <w:p>
      <w:pPr>
        <w:pStyle w:val="42"/>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513029226"/>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2"/>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2"/>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2"/>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2"/>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2"/>
        <w:snapToGrid w:val="0"/>
        <w:rPr>
          <w:rFonts w:hint="eastAsia" w:hAnsi="宋体" w:eastAsia="宋体"/>
          <w:sz w:val="24"/>
          <w:szCs w:val="24"/>
        </w:rPr>
      </w:pPr>
      <w:r>
        <w:rPr>
          <w:rFonts w:hint="eastAsia" w:hAnsi="宋体" w:eastAsia="宋体"/>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16938547"/>
      <w:bookmarkStart w:id="85" w:name="_Toc20823303"/>
      <w:bookmarkStart w:id="86" w:name="_Toc513029231"/>
      <w:r>
        <w:rPr>
          <w:rFonts w:hint="eastAsia" w:ascii="宋体" w:hAnsi="宋体" w:cs="宋体"/>
          <w:sz w:val="24"/>
          <w:szCs w:val="24"/>
        </w:rPr>
        <w:t>2.磋商小组</w:t>
      </w:r>
    </w:p>
    <w:p>
      <w:pPr>
        <w:pStyle w:val="42"/>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2"/>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513029232"/>
      <w:bookmarkStart w:id="88" w:name="_Toc16938548"/>
      <w:bookmarkStart w:id="89" w:name="_Toc20823304"/>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20823305"/>
      <w:bookmarkStart w:id="91" w:name="_Toc16938549"/>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2"/>
        <w:snapToGrid w:val="0"/>
        <w:rPr>
          <w:rFonts w:hint="eastAsia" w:hAnsi="宋体" w:eastAsia="宋体"/>
          <w:sz w:val="24"/>
          <w:szCs w:val="24"/>
        </w:rPr>
      </w:pPr>
      <w:bookmarkStart w:id="93" w:name="_Toc16938551"/>
      <w:bookmarkStart w:id="94" w:name="_Toc20823307"/>
      <w:bookmarkStart w:id="95" w:name="_Toc513029235"/>
      <w:r>
        <w:rPr>
          <w:rFonts w:hint="eastAsia" w:hAnsi="宋体" w:eastAsia="宋体"/>
          <w:sz w:val="24"/>
          <w:szCs w:val="24"/>
        </w:rPr>
        <w:t>（1）响应无效条款</w:t>
      </w:r>
    </w:p>
    <w:p>
      <w:pPr>
        <w:pStyle w:val="39"/>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9"/>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9"/>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9"/>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2"/>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9"/>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9"/>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2"/>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2"/>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16938552"/>
      <w:bookmarkStart w:id="101" w:name="_Toc513029236"/>
      <w:bookmarkStart w:id="102" w:name="_Toc20823308"/>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42"/>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2"/>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2"/>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2"/>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2"/>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42"/>
        <w:snapToGrid w:val="0"/>
        <w:ind w:left="0" w:leftChars="0" w:right="280" w:rightChars="100" w:firstLine="0" w:firstLineChars="0"/>
        <w:rPr>
          <w:rFonts w:ascii="仿宋_GB2312" w:hAnsi="宋体" w:eastAsia="仿宋_GB2312"/>
          <w:bCs/>
          <w:szCs w:val="28"/>
        </w:rPr>
      </w:pPr>
    </w:p>
    <w:p>
      <w:pPr>
        <w:pStyle w:val="8"/>
        <w:numPr>
          <w:ilvl w:val="0"/>
          <w:numId w:val="2"/>
        </w:numPr>
        <w:snapToGrid w:val="0"/>
        <w:spacing w:before="0" w:after="0"/>
        <w:ind w:left="947" w:hanging="947"/>
        <w:jc w:val="center"/>
        <w:rPr>
          <w:rFonts w:hint="eastAsia"/>
        </w:rPr>
      </w:pPr>
      <w:bookmarkStart w:id="107" w:name="_Toc49763002"/>
      <w:r>
        <w:rPr>
          <w:rFonts w:hint="eastAsia" w:ascii="华文中宋" w:hAnsi="华文中宋" w:eastAsia="华文中宋"/>
          <w:bCs w:val="0"/>
          <w:color w:val="auto"/>
          <w:highlight w:val="none"/>
        </w:rPr>
        <w:t xml:space="preserve"> 合同主要条款</w:t>
      </w:r>
      <w:bookmarkEnd w:id="107"/>
    </w:p>
    <w:p>
      <w:pPr>
        <w:jc w:val="center"/>
        <w:rPr>
          <w:rFonts w:hint="eastAsia" w:ascii="Arial" w:hAnsi="Arial"/>
          <w:sz w:val="44"/>
          <w:szCs w:val="44"/>
        </w:rPr>
      </w:pPr>
      <w:r>
        <w:rPr>
          <w:rFonts w:hint="eastAsia" w:ascii="Arial" w:hAnsi="Arial"/>
          <w:sz w:val="44"/>
          <w:szCs w:val="44"/>
        </w:rPr>
        <w:t>XXXXXXX</w:t>
      </w:r>
      <w:r>
        <w:rPr>
          <w:rFonts w:hint="eastAsia" w:ascii="Arial" w:hAnsi="Arial" w:eastAsia="黑体"/>
          <w:sz w:val="44"/>
          <w:szCs w:val="44"/>
        </w:rPr>
        <w:t>项目采购合同（服务类）</w:t>
      </w:r>
    </w:p>
    <w:p>
      <w:pPr>
        <w:spacing w:line="480" w:lineRule="exact"/>
        <w:rPr>
          <w:rFonts w:hint="eastAsia" w:ascii="Arial" w:hAnsi="Arial"/>
          <w:sz w:val="24"/>
        </w:rPr>
      </w:pPr>
    </w:p>
    <w:p>
      <w:pPr>
        <w:spacing w:line="480" w:lineRule="exact"/>
        <w:rPr>
          <w:rFonts w:hint="eastAsia" w:ascii="仿宋" w:hAnsi="仿宋" w:eastAsia="仿宋"/>
          <w:szCs w:val="28"/>
        </w:rPr>
      </w:pPr>
      <w:r>
        <w:rPr>
          <w:rFonts w:hint="eastAsia" w:ascii="Arial" w:hAnsi="Arial"/>
          <w:sz w:val="24"/>
        </w:rPr>
        <w:t xml:space="preserve">                                               </w:t>
      </w:r>
      <w:r>
        <w:rPr>
          <w:rFonts w:hint="eastAsia" w:ascii="仿宋" w:hAnsi="仿宋" w:eastAsia="仿宋"/>
          <w:szCs w:val="28"/>
        </w:rPr>
        <w:t>合同编号：</w:t>
      </w:r>
      <w:r>
        <w:rPr>
          <w:rFonts w:hint="eastAsia" w:ascii="仿宋" w:hAnsi="仿宋" w:eastAsia="仿宋"/>
          <w:szCs w:val="28"/>
          <w:u w:val="single"/>
        </w:rPr>
        <w:t xml:space="preserve">        </w:t>
      </w:r>
      <w:r>
        <w:rPr>
          <w:rFonts w:hint="eastAsia" w:ascii="仿宋" w:hAnsi="仿宋" w:eastAsia="仿宋"/>
          <w:szCs w:val="28"/>
        </w:rPr>
        <w:t xml:space="preserve">     </w:t>
      </w:r>
    </w:p>
    <w:p>
      <w:pPr>
        <w:spacing w:line="480" w:lineRule="exact"/>
        <w:rPr>
          <w:rFonts w:ascii="Arial" w:hAnsi="Arial"/>
          <w:sz w:val="24"/>
        </w:rPr>
      </w:pPr>
    </w:p>
    <w:p>
      <w:pPr>
        <w:spacing w:line="360" w:lineRule="auto"/>
        <w:rPr>
          <w:rFonts w:hint="eastAsia" w:ascii="仿宋" w:hAnsi="仿宋" w:eastAsia="仿宋"/>
          <w:szCs w:val="28"/>
          <w:u w:val="single"/>
        </w:rPr>
      </w:pPr>
      <w:r>
        <w:rPr>
          <w:rFonts w:hint="eastAsia" w:ascii="仿宋" w:hAnsi="仿宋" w:eastAsia="仿宋"/>
          <w:szCs w:val="28"/>
        </w:rPr>
        <w:t>买  方：皖南医学院                        电话：</w:t>
      </w:r>
      <w:r>
        <w:rPr>
          <w:rFonts w:hint="eastAsia" w:ascii="仿宋" w:hAnsi="仿宋" w:eastAsia="仿宋"/>
          <w:szCs w:val="28"/>
          <w:u w:val="single"/>
        </w:rPr>
        <w:t xml:space="preserve">        </w:t>
      </w:r>
    </w:p>
    <w:p>
      <w:pPr>
        <w:spacing w:line="360" w:lineRule="auto"/>
        <w:rPr>
          <w:rFonts w:hint="eastAsia" w:ascii="仿宋" w:hAnsi="仿宋" w:eastAsia="仿宋"/>
          <w:szCs w:val="28"/>
        </w:rPr>
      </w:pPr>
      <w:r>
        <w:rPr>
          <w:rFonts w:hint="eastAsia" w:ascii="仿宋" w:hAnsi="仿宋" w:eastAsia="仿宋"/>
          <w:szCs w:val="28"/>
        </w:rPr>
        <w:t>卖  方：</w:t>
      </w:r>
      <w:r>
        <w:rPr>
          <w:rFonts w:hint="eastAsia" w:ascii="仿宋" w:hAnsi="仿宋" w:eastAsia="仿宋"/>
          <w:szCs w:val="28"/>
          <w:u w:val="single"/>
        </w:rPr>
        <w:t xml:space="preserve">    </w:t>
      </w:r>
      <w:r>
        <w:rPr>
          <w:rFonts w:hint="eastAsia" w:ascii="仿宋" w:hAnsi="仿宋" w:eastAsia="仿宋"/>
          <w:szCs w:val="28"/>
          <w:u w:val="single"/>
          <w:lang w:val="en-US" w:eastAsia="zh-CN"/>
        </w:rPr>
        <w:t xml:space="preserve">  </w:t>
      </w:r>
      <w:r>
        <w:rPr>
          <w:rFonts w:hint="eastAsia" w:ascii="仿宋" w:hAnsi="仿宋" w:eastAsia="仿宋"/>
          <w:szCs w:val="28"/>
          <w:u w:val="single"/>
        </w:rPr>
        <w:t xml:space="preserve">    </w:t>
      </w:r>
      <w:r>
        <w:rPr>
          <w:rFonts w:hint="eastAsia" w:ascii="仿宋" w:hAnsi="仿宋" w:eastAsia="仿宋"/>
          <w:szCs w:val="28"/>
        </w:rPr>
        <w:t xml:space="preserve">                    </w:t>
      </w:r>
      <w:r>
        <w:rPr>
          <w:rFonts w:hint="eastAsia" w:ascii="仿宋" w:hAnsi="仿宋" w:eastAsia="仿宋"/>
          <w:szCs w:val="28"/>
          <w:lang w:val="en-US" w:eastAsia="zh-CN"/>
        </w:rPr>
        <w:t xml:space="preserve">    </w:t>
      </w:r>
      <w:r>
        <w:rPr>
          <w:rFonts w:hint="eastAsia" w:ascii="仿宋" w:hAnsi="仿宋" w:eastAsia="仿宋"/>
          <w:szCs w:val="28"/>
        </w:rPr>
        <w:t>电话：</w:t>
      </w:r>
      <w:r>
        <w:rPr>
          <w:rFonts w:hint="eastAsia" w:ascii="仿宋" w:hAnsi="仿宋" w:eastAsia="仿宋"/>
          <w:szCs w:val="28"/>
          <w:u w:val="single"/>
        </w:rPr>
        <w:t xml:space="preserve">        </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根据《中华人民共和国政府采购法》、《中华人民共和国合同法》及有关法律规定，遵循平等、自愿、公平和诚实信用的原则，买卖双方协商一致同意按如下条款签订本合同：</w:t>
      </w:r>
    </w:p>
    <w:p>
      <w:pPr>
        <w:numPr>
          <w:ilvl w:val="0"/>
          <w:numId w:val="3"/>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numPr>
          <w:ilvl w:val="0"/>
          <w:numId w:val="3"/>
        </w:numPr>
        <w:rPr>
          <w:rFonts w:hint="eastAsia" w:ascii="黑体" w:hAnsi="黑体" w:eastAsia="黑体"/>
          <w:b/>
          <w:szCs w:val="28"/>
        </w:rPr>
      </w:pPr>
      <w:r>
        <w:rPr>
          <w:rFonts w:hint="eastAsia" w:ascii="黑体" w:hAnsi="黑体" w:eastAsia="黑体"/>
          <w:b/>
          <w:szCs w:val="28"/>
        </w:rPr>
        <w:t>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4"/>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4"/>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4"/>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numPr>
          <w:ilvl w:val="0"/>
          <w:numId w:val="3"/>
        </w:numPr>
        <w:rPr>
          <w:rFonts w:hint="eastAsia" w:ascii="黑体" w:hAnsi="黑体" w:eastAsia="黑体"/>
          <w:b/>
          <w:szCs w:val="28"/>
        </w:rPr>
      </w:pPr>
      <w:r>
        <w:rPr>
          <w:rFonts w:hint="eastAsia" w:ascii="黑体" w:hAnsi="黑体" w:eastAsia="黑体"/>
          <w:b/>
          <w:szCs w:val="28"/>
        </w:rPr>
        <w:t>本合同的总金额为￥</w:t>
      </w:r>
      <w:r>
        <w:rPr>
          <w:rFonts w:hint="eastAsia" w:ascii="仿宋" w:hAnsi="仿宋" w:eastAsia="仿宋"/>
          <w:szCs w:val="28"/>
          <w:u w:val="single"/>
        </w:rPr>
        <w:t xml:space="preserve">        </w:t>
      </w:r>
      <w:r>
        <w:rPr>
          <w:rFonts w:hint="eastAsia" w:ascii="黑体" w:hAnsi="黑体" w:eastAsia="黑体"/>
          <w:b/>
          <w:szCs w:val="28"/>
        </w:rPr>
        <w:t>元(人民币大写：</w:t>
      </w:r>
      <w:r>
        <w:rPr>
          <w:rFonts w:hint="eastAsia" w:ascii="仿宋" w:hAnsi="仿宋" w:eastAsia="仿宋"/>
          <w:szCs w:val="28"/>
          <w:u w:val="single"/>
        </w:rPr>
        <w:t xml:space="preserve">        </w:t>
      </w:r>
      <w:r>
        <w:rPr>
          <w:rFonts w:hint="eastAsia" w:ascii="黑体" w:hAnsi="黑体" w:eastAsia="黑体"/>
          <w:b/>
          <w:szCs w:val="28"/>
        </w:rPr>
        <w:t>)。</w:t>
      </w:r>
    </w:p>
    <w:p>
      <w:pPr>
        <w:numPr>
          <w:ilvl w:val="0"/>
          <w:numId w:val="3"/>
        </w:numPr>
        <w:rPr>
          <w:rFonts w:hint="eastAsia" w:ascii="黑体" w:hAnsi="黑体" w:eastAsia="黑体"/>
          <w:b/>
          <w:szCs w:val="28"/>
        </w:rPr>
      </w:pPr>
      <w:r>
        <w:rPr>
          <w:rFonts w:hint="eastAsia" w:ascii="黑体" w:hAnsi="黑体" w:eastAsia="黑体"/>
          <w:b/>
          <w:szCs w:val="28"/>
        </w:rPr>
        <w:t>服务期限</w:t>
      </w:r>
    </w:p>
    <w:p>
      <w:pPr>
        <w:spacing w:line="360" w:lineRule="auto"/>
        <w:ind w:firstLine="784" w:firstLineChars="280"/>
        <w:rPr>
          <w:rFonts w:hint="eastAsia" w:ascii="仿宋" w:hAnsi="仿宋" w:eastAsia="仿宋"/>
          <w:szCs w:val="28"/>
        </w:rPr>
      </w:pPr>
      <w:r>
        <w:rPr>
          <w:rFonts w:hint="eastAsia" w:ascii="仿宋" w:hAnsi="仿宋" w:eastAsia="仿宋"/>
          <w:szCs w:val="28"/>
        </w:rPr>
        <w:t>卖方应于合同签字生效后开始计算的</w:t>
      </w:r>
      <w:r>
        <w:rPr>
          <w:rFonts w:hint="eastAsia" w:ascii="仿宋" w:hAnsi="仿宋" w:eastAsia="仿宋"/>
          <w:szCs w:val="28"/>
          <w:u w:val="single"/>
        </w:rPr>
        <w:t xml:space="preserve">        </w:t>
      </w:r>
      <w:r>
        <w:rPr>
          <w:rFonts w:hint="eastAsia" w:ascii="仿宋" w:hAnsi="仿宋" w:eastAsia="仿宋"/>
          <w:szCs w:val="28"/>
        </w:rPr>
        <w:t>日内完成合同规定的服务内容，由买方进行验收。</w:t>
      </w:r>
    </w:p>
    <w:p>
      <w:pPr>
        <w:numPr>
          <w:ilvl w:val="0"/>
          <w:numId w:val="3"/>
        </w:numPr>
        <w:rPr>
          <w:rFonts w:hint="eastAsia" w:ascii="黑体" w:hAnsi="黑体" w:eastAsia="黑体"/>
          <w:b/>
          <w:szCs w:val="28"/>
        </w:rPr>
      </w:pPr>
      <w:r>
        <w:rPr>
          <w:rFonts w:hint="eastAsia" w:ascii="黑体" w:hAnsi="黑体" w:eastAsia="黑体"/>
          <w:b/>
          <w:szCs w:val="28"/>
        </w:rPr>
        <w:t>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784" w:firstLineChars="28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jc w:val="both"/>
        <w:rPr>
          <w:rFonts w:hint="eastAsia" w:ascii="仿宋" w:hAnsi="仿宋" w:eastAsia="仿宋"/>
          <w:color w:val="333333"/>
          <w:szCs w:val="28"/>
          <w:shd w:val="clear" w:color="auto" w:fill="FFFFFF"/>
        </w:rPr>
      </w:pPr>
      <w:r>
        <w:rPr>
          <w:rFonts w:hint="eastAsia" w:ascii="仿宋" w:hAnsi="仿宋" w:eastAsia="仿宋"/>
          <w:szCs w:val="28"/>
        </w:rPr>
        <w:t xml:space="preserve">    买方负责组织验收工作，政府向社会公众提供的公共服务项目，验收时须邀请服务对象参与并出具意见，验收结果于验收结束之日起5个工作</w:t>
      </w:r>
      <w:r>
        <w:rPr>
          <w:rFonts w:hint="eastAsia" w:ascii="仿宋" w:hAnsi="仿宋" w:eastAsia="仿宋"/>
          <w:color w:val="333333"/>
          <w:szCs w:val="28"/>
        </w:rPr>
        <w:t>日内向社会公告。</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spacing w:line="360" w:lineRule="auto"/>
        <w:ind w:firstLine="784" w:firstLineChars="280"/>
        <w:rPr>
          <w:rFonts w:hint="eastAsia" w:ascii="仿宋" w:hAnsi="仿宋" w:eastAsia="仿宋"/>
          <w:szCs w:val="28"/>
        </w:rPr>
      </w:pPr>
      <w:r>
        <w:rPr>
          <w:rFonts w:hint="eastAsia" w:ascii="仿宋" w:hAnsi="仿宋" w:eastAsia="仿宋"/>
          <w:szCs w:val="28"/>
        </w:rPr>
        <w:t>1、成立验收小组，验收人员应由买方代表和技术专家组成。</w:t>
      </w:r>
    </w:p>
    <w:p>
      <w:pPr>
        <w:spacing w:line="360" w:lineRule="auto"/>
        <w:ind w:firstLine="784" w:firstLineChars="280"/>
        <w:rPr>
          <w:rFonts w:hint="eastAsia" w:ascii="仿宋" w:hAnsi="仿宋" w:eastAsia="仿宋"/>
          <w:szCs w:val="28"/>
        </w:rPr>
      </w:pPr>
      <w:r>
        <w:rPr>
          <w:rFonts w:hint="eastAsia" w:ascii="仿宋" w:hAnsi="仿宋" w:eastAsia="仿宋"/>
          <w:szCs w:val="28"/>
        </w:rPr>
        <w:t>2、验收前要编制验收表格。</w:t>
      </w:r>
    </w:p>
    <w:p>
      <w:pPr>
        <w:spacing w:line="360" w:lineRule="auto"/>
        <w:ind w:firstLine="784" w:firstLineChars="280"/>
        <w:rPr>
          <w:rFonts w:hint="eastAsia" w:ascii="仿宋" w:hAnsi="仿宋" w:eastAsia="仿宋"/>
          <w:szCs w:val="28"/>
        </w:rPr>
      </w:pPr>
      <w:r>
        <w:rPr>
          <w:rFonts w:hint="eastAsia" w:ascii="仿宋" w:hAnsi="仿宋" w:eastAsia="仿宋"/>
          <w:szCs w:val="28"/>
        </w:rPr>
        <w:t>3、验收时双方要按照验收表格逐项验收。</w:t>
      </w:r>
    </w:p>
    <w:p>
      <w:pPr>
        <w:spacing w:line="360" w:lineRule="auto"/>
        <w:ind w:firstLine="784" w:firstLineChars="280"/>
        <w:rPr>
          <w:rFonts w:hint="eastAsia" w:ascii="仿宋" w:hAnsi="仿宋" w:eastAsia="仿宋"/>
          <w:szCs w:val="28"/>
        </w:rPr>
      </w:pPr>
      <w:r>
        <w:rPr>
          <w:rFonts w:hint="eastAsia" w:ascii="仿宋" w:hAnsi="仿宋" w:eastAsia="仿宋"/>
          <w:szCs w:val="28"/>
        </w:rPr>
        <w:t>4、验收方出具验收报告。</w:t>
      </w:r>
    </w:p>
    <w:p>
      <w:pPr>
        <w:numPr>
          <w:ilvl w:val="0"/>
          <w:numId w:val="3"/>
        </w:numPr>
        <w:rPr>
          <w:rFonts w:hint="eastAsia" w:ascii="黑体" w:hAnsi="黑体" w:eastAsia="黑体"/>
          <w:b/>
          <w:szCs w:val="28"/>
        </w:rPr>
      </w:pPr>
      <w:r>
        <w:rPr>
          <w:rFonts w:hint="eastAsia" w:ascii="黑体" w:hAnsi="黑体" w:eastAsia="黑体"/>
          <w:b/>
          <w:szCs w:val="28"/>
        </w:rPr>
        <w:t>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numPr>
          <w:ilvl w:val="0"/>
          <w:numId w:val="3"/>
        </w:numPr>
        <w:rPr>
          <w:rFonts w:hint="eastAsia" w:ascii="黑体" w:hAnsi="黑体" w:eastAsia="黑体"/>
          <w:b/>
          <w:szCs w:val="28"/>
        </w:rPr>
      </w:pPr>
      <w:r>
        <w:rPr>
          <w:rFonts w:hint="eastAsia" w:ascii="黑体" w:hAnsi="黑体" w:eastAsia="黑体"/>
          <w:b/>
          <w:szCs w:val="28"/>
        </w:rPr>
        <w:t>售后服务</w:t>
      </w:r>
    </w:p>
    <w:p>
      <w:pPr>
        <w:spacing w:line="360" w:lineRule="auto"/>
        <w:ind w:firstLine="784" w:firstLineChars="280"/>
        <w:rPr>
          <w:rFonts w:hint="eastAsia" w:ascii="仿宋" w:hAnsi="仿宋" w:eastAsia="仿宋"/>
          <w:szCs w:val="28"/>
        </w:rPr>
      </w:pPr>
      <w:r>
        <w:rPr>
          <w:rFonts w:hint="eastAsia" w:ascii="仿宋" w:hAnsi="仿宋" w:eastAsia="仿宋"/>
          <w:szCs w:val="28"/>
        </w:rPr>
        <w:t>（一）卖方对合同服务的质量保修期为验收证书签署之日起   个月。</w:t>
      </w:r>
    </w:p>
    <w:p>
      <w:pPr>
        <w:spacing w:line="360" w:lineRule="auto"/>
        <w:ind w:firstLine="784" w:firstLineChars="280"/>
        <w:rPr>
          <w:rFonts w:hint="eastAsia" w:ascii="仿宋" w:hAnsi="仿宋" w:eastAsia="仿宋"/>
          <w:szCs w:val="28"/>
        </w:rPr>
      </w:pPr>
      <w:r>
        <w:rPr>
          <w:rFonts w:hint="eastAsia" w:ascii="仿宋" w:hAnsi="仿宋" w:eastAsia="仿宋"/>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w:t>
      </w:r>
      <w:r>
        <w:rPr>
          <w:rFonts w:hint="eastAsia" w:ascii="仿宋" w:hAnsi="仿宋" w:eastAsia="仿宋"/>
          <w:szCs w:val="28"/>
        </w:rPr>
        <w:t>天内免费维修或更换有缺陷的部分。</w:t>
      </w:r>
    </w:p>
    <w:p>
      <w:pPr>
        <w:spacing w:line="360" w:lineRule="auto"/>
        <w:ind w:firstLine="784" w:firstLineChars="280"/>
        <w:rPr>
          <w:rFonts w:hint="eastAsia" w:ascii="仿宋" w:hAnsi="仿宋" w:eastAsia="仿宋"/>
          <w:szCs w:val="28"/>
        </w:rPr>
      </w:pPr>
      <w:r>
        <w:rPr>
          <w:rFonts w:hint="eastAsia" w:ascii="仿宋" w:hAnsi="仿宋" w:eastAsia="仿宋"/>
          <w:szCs w:val="28"/>
        </w:rPr>
        <w:t>（三）如卖方在收到通知后在政府采购合同规定时间内，没有弥补缺陷，买方可采取必要的补救措施，但由此引发的风险和费用将由卖方承担。</w:t>
      </w:r>
    </w:p>
    <w:p>
      <w:pPr>
        <w:numPr>
          <w:ilvl w:val="0"/>
          <w:numId w:val="3"/>
        </w:numPr>
        <w:rPr>
          <w:rFonts w:hint="eastAsia" w:ascii="黑体" w:hAnsi="黑体" w:eastAsia="黑体"/>
          <w:b/>
          <w:szCs w:val="28"/>
        </w:rPr>
      </w:pPr>
      <w:r>
        <w:rPr>
          <w:rFonts w:hint="eastAsia" w:ascii="黑体" w:hAnsi="黑体" w:eastAsia="黑体"/>
          <w:b/>
          <w:szCs w:val="28"/>
        </w:rPr>
        <w:t>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szCs w:val="28"/>
          <w:u w:val="single"/>
        </w:rPr>
        <w:t xml:space="preserve">        </w:t>
      </w:r>
      <w:r>
        <w:rPr>
          <w:rFonts w:hint="eastAsia" w:ascii="仿宋" w:hAnsi="仿宋" w:eastAsia="仿宋"/>
          <w:szCs w:val="28"/>
        </w:rPr>
        <w:t>。如卖方未能按期履行合同，买方可从履约保证金中获得经济上的赔偿。</w:t>
      </w:r>
    </w:p>
    <w:p>
      <w:pPr>
        <w:numPr>
          <w:ilvl w:val="0"/>
          <w:numId w:val="3"/>
        </w:numPr>
        <w:rPr>
          <w:rFonts w:hint="eastAsia" w:ascii="黑体" w:hAnsi="黑体" w:eastAsia="黑体"/>
          <w:b/>
          <w:szCs w:val="28"/>
        </w:rPr>
      </w:pPr>
      <w:r>
        <w:rPr>
          <w:rFonts w:hint="eastAsia" w:ascii="黑体" w:hAnsi="黑体" w:eastAsia="黑体"/>
          <w:b/>
          <w:szCs w:val="28"/>
        </w:rPr>
        <w:t>违约责任</w:t>
      </w:r>
    </w:p>
    <w:p>
      <w:pPr>
        <w:spacing w:line="360" w:lineRule="auto"/>
        <w:ind w:firstLine="784" w:firstLineChars="280"/>
        <w:rPr>
          <w:rFonts w:hint="eastAsia" w:ascii="仿宋" w:hAnsi="仿宋" w:eastAsia="仿宋"/>
          <w:szCs w:val="28"/>
        </w:rPr>
      </w:pPr>
      <w:r>
        <w:rPr>
          <w:rFonts w:hint="eastAsia" w:ascii="仿宋" w:hAnsi="仿宋" w:eastAsia="仿宋"/>
          <w:szCs w:val="28"/>
        </w:rPr>
        <w:t>（一）卖方服务期限超过合同约定服务期限。如果卖方由于自身的原因未能按期履行完合同，买方可从履约保证金中获得经济上的赔偿。其标准为按每延期一周收取合同金额的</w:t>
      </w:r>
      <w:r>
        <w:rPr>
          <w:rFonts w:hint="eastAsia" w:ascii="仿宋" w:hAnsi="仿宋" w:eastAsia="仿宋"/>
          <w:szCs w:val="28"/>
          <w:u w:val="single"/>
        </w:rPr>
        <w:t xml:space="preserve">        </w:t>
      </w:r>
      <w:r>
        <w:rPr>
          <w:rFonts w:hint="eastAsia" w:ascii="仿宋" w:hAnsi="仿宋" w:eastAsia="仿宋"/>
          <w:szCs w:val="28"/>
        </w:rPr>
        <w:t>%，但误期赔偿费总额不得超过履约保证金总额。一周按7天计算，不足7天按一周计算。在此情况下，卖方不得要求买方退还其履约保证金。</w:t>
      </w:r>
    </w:p>
    <w:p>
      <w:pPr>
        <w:spacing w:line="360" w:lineRule="auto"/>
        <w:ind w:firstLine="784" w:firstLineChars="280"/>
        <w:rPr>
          <w:rFonts w:hint="eastAsia" w:ascii="仿宋" w:hAnsi="仿宋" w:eastAsia="仿宋"/>
          <w:szCs w:val="28"/>
        </w:rPr>
      </w:pPr>
      <w:r>
        <w:rPr>
          <w:rFonts w:hint="eastAsia" w:ascii="仿宋" w:hAnsi="仿宋" w:eastAsia="仿宋"/>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提请政府采购监管部门将卖方列入不良行为记录名单，在一至三年内禁止参加政府采购活动。</w:t>
      </w:r>
    </w:p>
    <w:p>
      <w:pPr>
        <w:spacing w:line="360" w:lineRule="auto"/>
        <w:ind w:firstLine="784" w:firstLineChars="28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提请政府采购监管部门将卖方列入不良行为记录名单，在一至三年内禁止参加政府采购活动。</w:t>
      </w:r>
    </w:p>
    <w:p>
      <w:pPr>
        <w:spacing w:line="360" w:lineRule="auto"/>
        <w:ind w:firstLine="784" w:firstLineChars="280"/>
        <w:rPr>
          <w:rFonts w:hint="eastAsia" w:ascii="仿宋" w:hAnsi="仿宋" w:eastAsia="仿宋"/>
          <w:szCs w:val="28"/>
        </w:rPr>
      </w:pPr>
      <w:r>
        <w:rPr>
          <w:rFonts w:hint="eastAsia" w:ascii="仿宋" w:hAnsi="仿宋" w:eastAsia="仿宋"/>
          <w:szCs w:val="28"/>
        </w:rPr>
        <w:t>（四）卖方将合同转包、擅自变更、中止或者终止合同的，买方有权终止合同，没收履约保证金，并提请政府采购监管部门对卖方进行采购金额千分之五的罚款，列入不良行为记录名单，在一至三年内禁止参加政府采购活动。</w:t>
      </w:r>
    </w:p>
    <w:p>
      <w:pPr>
        <w:spacing w:line="360" w:lineRule="auto"/>
        <w:ind w:firstLine="784" w:firstLineChars="280"/>
        <w:rPr>
          <w:rFonts w:hint="eastAsia" w:ascii="仿宋" w:hAnsi="仿宋" w:eastAsia="仿宋"/>
          <w:szCs w:val="28"/>
        </w:rPr>
      </w:pPr>
      <w:r>
        <w:rPr>
          <w:rFonts w:hint="eastAsia" w:ascii="仿宋" w:hAnsi="仿宋" w:eastAsia="仿宋"/>
          <w:szCs w:val="28"/>
        </w:rPr>
        <w:t>（五）买方未能按时组织验收，由财政部门责令限期改正，给予警告，对直接负责的主管人员和其他直接责任人员，由其行政主管部门给予处分，并予通报。</w:t>
      </w:r>
    </w:p>
    <w:p>
      <w:pPr>
        <w:spacing w:line="360" w:lineRule="auto"/>
        <w:ind w:firstLine="784" w:firstLineChars="280"/>
        <w:rPr>
          <w:rFonts w:hint="eastAsia" w:ascii="仿宋" w:hAnsi="仿宋" w:eastAsia="仿宋"/>
          <w:szCs w:val="28"/>
        </w:rPr>
      </w:pPr>
      <w:r>
        <w:rPr>
          <w:rFonts w:hint="eastAsia" w:ascii="仿宋" w:hAnsi="仿宋" w:eastAsia="仿宋"/>
          <w:szCs w:val="28"/>
        </w:rPr>
        <w:t>（六）买方违反合同规定拒绝接收服务的，应当承担由此造成的损失。</w:t>
      </w:r>
    </w:p>
    <w:p>
      <w:pPr>
        <w:spacing w:line="360" w:lineRule="auto"/>
        <w:ind w:firstLine="784" w:firstLineChars="280"/>
        <w:rPr>
          <w:rFonts w:hint="eastAsia" w:ascii="仿宋" w:hAnsi="仿宋" w:eastAsia="仿宋"/>
          <w:szCs w:val="28"/>
        </w:rPr>
      </w:pPr>
      <w:r>
        <w:rPr>
          <w:rFonts w:hint="eastAsia" w:ascii="仿宋" w:hAnsi="仿宋" w:eastAsia="仿宋"/>
          <w:szCs w:val="28"/>
        </w:rPr>
        <w:t>（七）验收合格后，买方未能按时提请付款，由财政部门责令限期改正，给予警告。</w:t>
      </w:r>
    </w:p>
    <w:p>
      <w:pPr>
        <w:spacing w:line="360" w:lineRule="auto"/>
        <w:ind w:firstLine="784" w:firstLineChars="280"/>
        <w:rPr>
          <w:rFonts w:hint="eastAsia" w:ascii="仿宋" w:hAnsi="仿宋" w:eastAsia="仿宋"/>
          <w:szCs w:val="28"/>
        </w:rPr>
      </w:pPr>
      <w:r>
        <w:rPr>
          <w:rFonts w:hint="eastAsia" w:ascii="仿宋" w:hAnsi="仿宋" w:eastAsia="仿宋"/>
          <w:szCs w:val="28"/>
        </w:rPr>
        <w:t>（八）买方擅自变更、中止或者终止合同，由财政部门责令限期改正，给予警告，对直接负责的主管人员和其他直接责任人员，由其行政主管部门给予处分，并予通报。</w:t>
      </w:r>
    </w:p>
    <w:p>
      <w:pPr>
        <w:numPr>
          <w:ilvl w:val="0"/>
          <w:numId w:val="3"/>
        </w:numPr>
        <w:rPr>
          <w:rFonts w:hint="eastAsia" w:ascii="黑体" w:hAnsi="黑体" w:eastAsia="黑体"/>
          <w:b/>
          <w:szCs w:val="28"/>
        </w:rPr>
      </w:pPr>
      <w:r>
        <w:rPr>
          <w:rFonts w:hint="eastAsia" w:ascii="黑体" w:hAnsi="黑体" w:eastAsia="黑体"/>
          <w:b/>
          <w:szCs w:val="28"/>
        </w:rPr>
        <w:t>合同签订地点</w:t>
      </w:r>
    </w:p>
    <w:p>
      <w:pPr>
        <w:spacing w:line="360" w:lineRule="auto"/>
        <w:ind w:firstLine="784" w:firstLineChars="280"/>
        <w:rPr>
          <w:rFonts w:hint="eastAsia" w:ascii="仿宋" w:hAnsi="仿宋" w:eastAsia="仿宋"/>
          <w:szCs w:val="28"/>
        </w:rPr>
      </w:pPr>
      <w:r>
        <w:rPr>
          <w:rFonts w:hint="eastAsia" w:ascii="仿宋" w:hAnsi="仿宋" w:eastAsia="仿宋"/>
          <w:szCs w:val="28"/>
        </w:rPr>
        <w:t>本合同在</w:t>
      </w:r>
      <w:r>
        <w:rPr>
          <w:rFonts w:hint="eastAsia" w:ascii="仿宋" w:hAnsi="仿宋" w:eastAsia="仿宋"/>
          <w:szCs w:val="28"/>
          <w:u w:val="single"/>
        </w:rPr>
        <w:t xml:space="preserve">                        </w:t>
      </w:r>
      <w:r>
        <w:rPr>
          <w:rFonts w:hint="eastAsia" w:ascii="仿宋" w:hAnsi="仿宋" w:eastAsia="仿宋"/>
          <w:szCs w:val="28"/>
        </w:rPr>
        <w:t>签订。</w:t>
      </w:r>
    </w:p>
    <w:p>
      <w:pPr>
        <w:numPr>
          <w:ilvl w:val="0"/>
          <w:numId w:val="3"/>
        </w:numPr>
        <w:rPr>
          <w:rFonts w:hint="eastAsia" w:ascii="黑体" w:hAnsi="黑体" w:eastAsia="黑体"/>
          <w:b/>
          <w:szCs w:val="28"/>
        </w:rPr>
      </w:pPr>
      <w:r>
        <w:rPr>
          <w:rFonts w:hint="eastAsia" w:ascii="黑体" w:hAnsi="黑体" w:eastAsia="黑体"/>
          <w:b/>
          <w:szCs w:val="28"/>
        </w:rPr>
        <w:t>合同的终止</w:t>
      </w:r>
    </w:p>
    <w:p>
      <w:pPr>
        <w:spacing w:line="360" w:lineRule="auto"/>
        <w:ind w:firstLine="784" w:firstLineChars="280"/>
        <w:rPr>
          <w:rFonts w:hint="eastAsia" w:ascii="仿宋" w:hAnsi="仿宋" w:eastAsia="仿宋"/>
          <w:szCs w:val="28"/>
        </w:rPr>
      </w:pPr>
      <w:r>
        <w:rPr>
          <w:rFonts w:hint="eastAsia" w:ascii="仿宋" w:hAnsi="仿宋" w:eastAsia="仿宋"/>
          <w:szCs w:val="28"/>
        </w:rPr>
        <w:t>（一）本合同因下列原因而终止：</w:t>
      </w:r>
    </w:p>
    <w:p>
      <w:pPr>
        <w:spacing w:line="360" w:lineRule="auto"/>
        <w:ind w:firstLine="784" w:firstLineChars="280"/>
        <w:rPr>
          <w:rFonts w:hint="eastAsia" w:ascii="仿宋" w:hAnsi="仿宋" w:eastAsia="仿宋"/>
          <w:szCs w:val="28"/>
        </w:rPr>
      </w:pPr>
      <w:r>
        <w:rPr>
          <w:rFonts w:hint="eastAsia" w:ascii="仿宋" w:hAnsi="仿宋" w:eastAsia="仿宋"/>
          <w:szCs w:val="28"/>
        </w:rPr>
        <w:t>1、本合同正常履行完毕；</w:t>
      </w:r>
    </w:p>
    <w:p>
      <w:pPr>
        <w:spacing w:line="360" w:lineRule="auto"/>
        <w:ind w:firstLine="784" w:firstLineChars="280"/>
        <w:rPr>
          <w:rFonts w:hint="eastAsia" w:ascii="仿宋" w:hAnsi="仿宋" w:eastAsia="仿宋"/>
          <w:szCs w:val="28"/>
        </w:rPr>
      </w:pPr>
      <w:r>
        <w:rPr>
          <w:rFonts w:hint="eastAsia" w:ascii="仿宋" w:hAnsi="仿宋" w:eastAsia="仿宋"/>
          <w:szCs w:val="28"/>
        </w:rPr>
        <w:t>2、合同双方协议终止本合同的履行；</w:t>
      </w:r>
    </w:p>
    <w:p>
      <w:pPr>
        <w:spacing w:line="360" w:lineRule="auto"/>
        <w:ind w:firstLine="784" w:firstLineChars="280"/>
        <w:rPr>
          <w:rFonts w:hint="eastAsia" w:ascii="仿宋" w:hAnsi="仿宋" w:eastAsia="仿宋"/>
          <w:szCs w:val="28"/>
        </w:rPr>
      </w:pPr>
      <w:r>
        <w:rPr>
          <w:rFonts w:hint="eastAsia" w:ascii="仿宋" w:hAnsi="仿宋" w:eastAsia="仿宋"/>
          <w:szCs w:val="28"/>
        </w:rPr>
        <w:t>3、不可抗力事件导致本合同无法履行或履行不必要；</w:t>
      </w:r>
    </w:p>
    <w:p>
      <w:pPr>
        <w:spacing w:line="360" w:lineRule="auto"/>
        <w:ind w:firstLine="784" w:firstLineChars="280"/>
        <w:rPr>
          <w:rFonts w:hint="eastAsia" w:ascii="仿宋" w:hAnsi="仿宋" w:eastAsia="仿宋"/>
          <w:szCs w:val="28"/>
        </w:rPr>
      </w:pPr>
      <w:r>
        <w:rPr>
          <w:rFonts w:hint="eastAsia" w:ascii="仿宋" w:hAnsi="仿宋" w:eastAsia="仿宋"/>
          <w:szCs w:val="28"/>
        </w:rPr>
        <w:t>4、符合本合同约定的其他终止合同的条款。</w:t>
      </w:r>
    </w:p>
    <w:p>
      <w:pPr>
        <w:spacing w:line="360" w:lineRule="auto"/>
        <w:ind w:firstLine="784" w:firstLineChars="280"/>
        <w:rPr>
          <w:rFonts w:hint="eastAsia" w:ascii="仿宋" w:hAnsi="仿宋" w:eastAsia="仿宋"/>
          <w:szCs w:val="28"/>
        </w:rPr>
      </w:pPr>
      <w:r>
        <w:rPr>
          <w:rFonts w:hint="eastAsia" w:ascii="仿宋" w:hAnsi="仿宋" w:eastAsia="仿宋"/>
          <w:szCs w:val="28"/>
        </w:rPr>
        <w:t>（二）对本合同终止有过错的一方应赔偿另一方因合同终止而受到的损失。对合同终止双方均无过错的，则各自承担所受到的损失。</w:t>
      </w:r>
    </w:p>
    <w:p>
      <w:pPr>
        <w:numPr>
          <w:ilvl w:val="0"/>
          <w:numId w:val="3"/>
        </w:numPr>
        <w:rPr>
          <w:rFonts w:hint="eastAsia" w:ascii="黑体" w:hAnsi="黑体" w:eastAsia="黑体"/>
          <w:b/>
          <w:szCs w:val="28"/>
        </w:rPr>
      </w:pPr>
      <w:r>
        <w:rPr>
          <w:rFonts w:hint="eastAsia" w:ascii="黑体" w:hAnsi="黑体" w:eastAsia="黑体"/>
          <w:b/>
          <w:szCs w:val="28"/>
        </w:rPr>
        <w:t>其他</w:t>
      </w:r>
    </w:p>
    <w:p>
      <w:pPr>
        <w:spacing w:line="360" w:lineRule="auto"/>
        <w:ind w:firstLine="784" w:firstLineChars="280"/>
        <w:rPr>
          <w:rFonts w:hint="eastAsia" w:ascii="仿宋" w:hAnsi="仿宋" w:eastAsia="仿宋"/>
          <w:szCs w:val="28"/>
        </w:rPr>
      </w:pPr>
      <w:r>
        <w:rPr>
          <w:rFonts w:hint="eastAsia" w:ascii="仿宋" w:hAnsi="仿宋" w:eastAsia="仿宋"/>
          <w:szCs w:val="28"/>
        </w:rPr>
        <w:t>（一）买卖双方必须严格按照采购文件、投标文件及有关承诺签订采购合同，不得擅自变更。合同执行期内，买卖双方均不得随意变更或解除合同。</w:t>
      </w:r>
    </w:p>
    <w:p>
      <w:pPr>
        <w:spacing w:line="360" w:lineRule="auto"/>
        <w:ind w:firstLine="784" w:firstLineChars="280"/>
        <w:rPr>
          <w:rFonts w:hint="eastAsia" w:ascii="仿宋" w:hAnsi="仿宋" w:eastAsia="仿宋"/>
          <w:szCs w:val="28"/>
        </w:rPr>
      </w:pPr>
      <w:r>
        <w:rPr>
          <w:rFonts w:hint="eastAsia" w:ascii="仿宋" w:hAnsi="仿宋" w:eastAsia="仿宋"/>
          <w:szCs w:val="28"/>
        </w:rPr>
        <w:t>（二）本合同执行期间，如遇不可抗力，致使合同无法履行时，买卖双方应按有关法律规定及时协商处理。</w:t>
      </w:r>
    </w:p>
    <w:p>
      <w:pPr>
        <w:spacing w:line="360" w:lineRule="auto"/>
        <w:ind w:firstLine="784" w:firstLineChars="280"/>
        <w:rPr>
          <w:rFonts w:hint="eastAsia" w:ascii="仿宋" w:hAnsi="仿宋" w:eastAsia="仿宋"/>
          <w:szCs w:val="28"/>
        </w:rPr>
      </w:pPr>
      <w:r>
        <w:rPr>
          <w:rFonts w:hint="eastAsia" w:ascii="仿宋" w:hAnsi="仿宋" w:eastAsia="仿宋"/>
          <w:szCs w:val="28"/>
        </w:rPr>
        <w:t>（三）合同未尽事宜，买卖双方另行签订补充协议，补充协议是合同的组成部分。</w:t>
      </w:r>
    </w:p>
    <w:p>
      <w:pPr>
        <w:spacing w:line="360" w:lineRule="auto"/>
        <w:ind w:firstLine="784" w:firstLineChars="280"/>
        <w:rPr>
          <w:rFonts w:hint="eastAsia" w:ascii="仿宋" w:hAnsi="仿宋" w:eastAsia="仿宋"/>
          <w:szCs w:val="28"/>
        </w:rPr>
      </w:pPr>
      <w:r>
        <w:rPr>
          <w:rFonts w:hint="eastAsia" w:ascii="仿宋" w:hAnsi="仿宋" w:eastAsia="仿宋"/>
          <w:szCs w:val="28"/>
        </w:rPr>
        <w:t>（四）本合同如发生纠纷，买卖双方应当及时协商解决，协商不成时，按以下第（ ②）项方式处理：①根据《中华人民共和国仲裁法》的规定向</w:t>
      </w:r>
      <w:r>
        <w:rPr>
          <w:rFonts w:hint="eastAsia" w:ascii="仿宋" w:hAnsi="仿宋" w:eastAsia="仿宋"/>
          <w:szCs w:val="28"/>
          <w:u w:val="single"/>
        </w:rPr>
        <w:t xml:space="preserve">        </w:t>
      </w:r>
      <w:r>
        <w:rPr>
          <w:rFonts w:hint="eastAsia" w:ascii="仿宋" w:hAnsi="仿宋" w:eastAsia="仿宋"/>
          <w:szCs w:val="28"/>
        </w:rPr>
        <w:t>申请仲裁。②向</w:t>
      </w:r>
      <w:r>
        <w:rPr>
          <w:rFonts w:hint="eastAsia" w:ascii="仿宋" w:hAnsi="仿宋" w:eastAsia="仿宋"/>
          <w:szCs w:val="28"/>
          <w:u w:val="single"/>
        </w:rPr>
        <w:t xml:space="preserve"> 买方所在地  </w:t>
      </w:r>
      <w:r>
        <w:rPr>
          <w:rFonts w:hint="eastAsia" w:ascii="仿宋" w:hAnsi="仿宋" w:eastAsia="仿宋"/>
          <w:szCs w:val="28"/>
        </w:rPr>
        <w:t xml:space="preserve">人民法院起诉。   </w:t>
      </w:r>
    </w:p>
    <w:p>
      <w:pPr>
        <w:spacing w:line="360" w:lineRule="auto"/>
        <w:ind w:firstLine="784" w:firstLineChars="280"/>
        <w:rPr>
          <w:rFonts w:hint="eastAsia" w:ascii="仿宋" w:hAnsi="仿宋" w:eastAsia="仿宋"/>
          <w:szCs w:val="28"/>
        </w:rPr>
      </w:pPr>
      <w:r>
        <w:rPr>
          <w:rFonts w:hint="eastAsia" w:ascii="仿宋" w:hAnsi="仿宋" w:eastAsia="仿宋"/>
          <w:szCs w:val="28"/>
        </w:rPr>
        <w:t>本合同一式陆份，自买卖双方法定代表人或委托代理人签字加盖单位公章后生效。</w:t>
      </w:r>
    </w:p>
    <w:p>
      <w:pPr>
        <w:spacing w:line="360" w:lineRule="auto"/>
        <w:rPr>
          <w:rFonts w:hint="eastAsia" w:ascii="仿宋" w:hAnsi="仿宋" w:eastAsia="仿宋"/>
          <w:szCs w:val="28"/>
        </w:rPr>
      </w:pPr>
    </w:p>
    <w:p>
      <w:pPr>
        <w:spacing w:line="360" w:lineRule="auto"/>
        <w:rPr>
          <w:rFonts w:hint="eastAsia" w:ascii="仿宋" w:hAnsi="仿宋" w:eastAsia="仿宋"/>
          <w:szCs w:val="28"/>
        </w:rPr>
      </w:pPr>
    </w:p>
    <w:p>
      <w:pPr>
        <w:spacing w:line="360" w:lineRule="auto"/>
        <w:rPr>
          <w:rFonts w:hint="eastAsia" w:ascii="仿宋" w:hAnsi="仿宋" w:eastAsia="仿宋"/>
          <w:szCs w:val="28"/>
        </w:rPr>
      </w:pPr>
      <w:r>
        <w:rPr>
          <w:rFonts w:hint="eastAsia" w:ascii="仿宋" w:hAnsi="仿宋" w:eastAsia="仿宋"/>
          <w:szCs w:val="28"/>
        </w:rPr>
        <w:t xml:space="preserve">买    方：                           卖    方：             </w:t>
      </w:r>
    </w:p>
    <w:p>
      <w:pPr>
        <w:spacing w:line="360" w:lineRule="auto"/>
        <w:rPr>
          <w:rFonts w:hint="eastAsia" w:ascii="仿宋" w:hAnsi="仿宋" w:eastAsia="仿宋"/>
          <w:szCs w:val="28"/>
        </w:rPr>
      </w:pPr>
      <w:r>
        <w:rPr>
          <w:rFonts w:hint="eastAsia" w:ascii="仿宋" w:hAnsi="仿宋" w:eastAsia="仿宋"/>
          <w:szCs w:val="28"/>
        </w:rPr>
        <w:t>单位盖章：                           单位盖章：</w:t>
      </w:r>
    </w:p>
    <w:p>
      <w:pPr>
        <w:spacing w:line="360" w:lineRule="auto"/>
        <w:rPr>
          <w:rFonts w:hint="eastAsia" w:ascii="仿宋" w:hAnsi="仿宋" w:eastAsia="仿宋"/>
          <w:szCs w:val="28"/>
        </w:rPr>
      </w:pPr>
      <w:r>
        <w:rPr>
          <w:rFonts w:hint="eastAsia" w:ascii="仿宋" w:hAnsi="仿宋" w:eastAsia="仿宋"/>
          <w:szCs w:val="28"/>
        </w:rPr>
        <w:t>法定代表人或委托代理人：             法定代表人或委托代理人：</w:t>
      </w:r>
    </w:p>
    <w:p>
      <w:pPr>
        <w:spacing w:line="360" w:lineRule="auto"/>
        <w:rPr>
          <w:rFonts w:hint="eastAsia" w:ascii="仿宋" w:hAnsi="仿宋" w:eastAsia="仿宋"/>
          <w:szCs w:val="28"/>
        </w:rPr>
      </w:pPr>
      <w:r>
        <w:rPr>
          <w:rFonts w:hint="eastAsia" w:ascii="仿宋" w:hAnsi="仿宋" w:eastAsia="仿宋"/>
          <w:szCs w:val="28"/>
        </w:rPr>
        <w:t>日    期：                           日    期:</w:t>
      </w:r>
    </w:p>
    <w:p>
      <w:pPr>
        <w:spacing w:line="360" w:lineRule="auto"/>
        <w:ind w:firstLine="784" w:firstLineChars="280"/>
        <w:rPr>
          <w:rFonts w:hint="eastAsia" w:ascii="仿宋" w:hAnsi="仿宋" w:eastAsia="仿宋"/>
          <w:szCs w:val="28"/>
        </w:rPr>
      </w:pPr>
    </w:p>
    <w:p>
      <w:pPr>
        <w:spacing w:line="360" w:lineRule="auto"/>
        <w:ind w:firstLine="784" w:firstLineChars="280"/>
        <w:rPr>
          <w:rFonts w:hint="eastAsia" w:ascii="仿宋" w:hAnsi="仿宋" w:eastAsia="仿宋"/>
          <w:szCs w:val="28"/>
        </w:rPr>
      </w:pPr>
    </w:p>
    <w:p>
      <w:pPr>
        <w:rPr>
          <w:rFonts w:hint="eastAsia"/>
        </w:rPr>
      </w:pPr>
    </w:p>
    <w:p>
      <w:pPr>
        <w:pStyle w:val="8"/>
        <w:numPr>
          <w:ilvl w:val="0"/>
          <w:numId w:val="2"/>
        </w:numPr>
        <w:snapToGrid w:val="0"/>
        <w:spacing w:before="0" w:after="0"/>
        <w:ind w:left="947" w:leftChars="0" w:hanging="947" w:firstLineChars="0"/>
        <w:jc w:val="center"/>
        <w:rPr>
          <w:rFonts w:hint="eastAsia"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adjustRightInd w:val="0"/>
        <w:snapToGrid w:val="0"/>
        <w:spacing w:line="420" w:lineRule="auto"/>
        <w:ind w:firstLine="480" w:firstLineChars="200"/>
        <w:rPr>
          <w:rFonts w:hint="eastAsia" w:ascii="宋体" w:hAnsi="宋体" w:cs="宋体"/>
          <w:sz w:val="24"/>
        </w:rPr>
      </w:pPr>
    </w:p>
    <w:p>
      <w:pPr>
        <w:adjustRightInd w:val="0"/>
        <w:snapToGrid w:val="0"/>
        <w:spacing w:line="420" w:lineRule="auto"/>
        <w:ind w:firstLine="480" w:firstLineChars="200"/>
        <w:rPr>
          <w:rFonts w:ascii="宋体" w:hAnsi="宋体" w:cs="宋体"/>
          <w:color w:val="FF0000"/>
          <w:sz w:val="28"/>
          <w:szCs w:val="28"/>
        </w:rPr>
      </w:pPr>
      <w:r>
        <w:rPr>
          <w:rFonts w:hint="eastAsia" w:ascii="宋体" w:hAnsi="宋体" w:cs="宋体"/>
          <w:color w:val="FF0000"/>
          <w:sz w:val="24"/>
        </w:rPr>
        <w:t>（一）提供学术期刊（具有CN和ISSN刊号的学术期刊，报纸等非学术期刊不列入）或图书（具有ISBN书号）样刊和我刊要求的封面和内芯的纸样（我刊成品规格及印刷要求：1.规格：大16开，210mm×295mm；2.封面：200克双铜纸，封面封底、封二封三彩色印刷，封面、封底过整版UV；3.内芯：80克全木浆双面亚光铜，正反彩色印刷）</w:t>
      </w:r>
      <w:r>
        <w:rPr>
          <w:rFonts w:hint="eastAsia" w:ascii="宋体" w:hAnsi="宋体" w:cs="宋体"/>
          <w:color w:val="FF0000"/>
          <w:sz w:val="28"/>
          <w:szCs w:val="28"/>
        </w:rPr>
        <w:t>，否则报价无效。</w:t>
      </w:r>
      <w:bookmarkStart w:id="153" w:name="_GoBack"/>
      <w:bookmarkEnd w:id="153"/>
    </w:p>
    <w:p>
      <w:pPr>
        <w:adjustRightInd w:val="0"/>
        <w:snapToGrid w:val="0"/>
        <w:spacing w:line="42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sz w:val="24"/>
        </w:rPr>
        <w:t>（二）期刊排版：完成期刊排版</w:t>
      </w:r>
      <w:r>
        <w:rPr>
          <w:rFonts w:hint="eastAsia" w:ascii="宋体" w:hAnsi="宋体" w:cs="宋体"/>
          <w:color w:val="000000" w:themeColor="text1"/>
          <w:sz w:val="24"/>
          <w14:textFill>
            <w14:solidFill>
              <w14:schemeClr w14:val="tx1"/>
            </w14:solidFill>
          </w14:textFill>
        </w:rPr>
        <w:t>（要具备专业的期刊排版软件），并根据编辑部校对结果出校样（每期不少于4次），每年6期，每期内芯104P（第6期另加8P总目录）；中标单位须按采购方要求的时间及地点及时送取校对稿（每次校对需在2个工作日内取样，并在3个工作日内完成修改及送样），并将成品按时送到学报编辑部、芜湖市邮政发行处等地。排版过程中须按编辑部需求，对图片及图中文字进行处理以增加图片清晰度，且不得将编辑部文件提供给任何第三方作任何用途。</w:t>
      </w:r>
    </w:p>
    <w:p>
      <w:pPr>
        <w:adjustRightInd w:val="0"/>
        <w:snapToGrid w:val="0"/>
        <w:spacing w:line="420" w:lineRule="auto"/>
        <w:ind w:firstLine="480" w:firstLineChars="20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三）期刊印刷：完成期刊印刷，印刷质量执行国家印刷质量管理标准；封面的色彩印刷要保证全年一致；内芯印刷要求墨色均匀，清晰，无杂色污点，正反页不透色；无线胶订，书脊平整，文字居中，封边压痕清晰、规范，浆口符合规范。每年6期，每期1000本。</w:t>
      </w:r>
    </w:p>
    <w:p>
      <w:pPr>
        <w:adjustRightInd w:val="0"/>
        <w:snapToGrid w:val="0"/>
        <w:spacing w:line="42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1.规格：大16开，</w:t>
      </w:r>
      <w:r>
        <w:rPr>
          <w:rFonts w:hint="eastAsia" w:ascii="宋体" w:hAnsi="宋体" w:cs="宋体"/>
          <w:color w:val="000000" w:themeColor="text1"/>
          <w:sz w:val="24"/>
          <w14:textFill>
            <w14:solidFill>
              <w14:schemeClr w14:val="tx1"/>
            </w14:solidFill>
          </w14:textFill>
        </w:rPr>
        <w:t>210mm×295mm</w:t>
      </w:r>
      <w:r>
        <w:rPr>
          <w:rFonts w:hint="eastAsia" w:ascii="宋体" w:hAnsi="宋体" w:cs="宋体"/>
          <w:bCs/>
          <w:color w:val="000000" w:themeColor="text1"/>
          <w:kern w:val="0"/>
          <w:sz w:val="24"/>
          <w14:textFill>
            <w14:solidFill>
              <w14:schemeClr w14:val="tx1"/>
            </w14:solidFill>
          </w14:textFill>
        </w:rPr>
        <w:t>；</w:t>
      </w:r>
    </w:p>
    <w:p>
      <w:pPr>
        <w:spacing w:line="420" w:lineRule="auto"/>
        <w:ind w:firstLine="480" w:firstLineChars="200"/>
        <w:rPr>
          <w:rFonts w:ascii="宋体" w:hAnsi="宋体" w:cs="宋体"/>
          <w:bCs/>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2.封面：200克双铜纸，封面封底、封二封三彩色印刷，封面、封底过整版UV；</w:t>
      </w:r>
    </w:p>
    <w:p>
      <w:pPr>
        <w:spacing w:line="420" w:lineRule="auto"/>
        <w:ind w:firstLine="480" w:firstLineChars="200"/>
        <w:rPr>
          <w:rFonts w:ascii="宋体" w:hAnsi="宋体" w:cs="宋体"/>
          <w:bCs/>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3.内芯：80克全木浆双面亚光铜，104P（</w:t>
      </w:r>
      <w:r>
        <w:rPr>
          <w:rFonts w:hint="eastAsia" w:ascii="宋体" w:hAnsi="宋体" w:cs="宋体"/>
          <w:color w:val="000000" w:themeColor="text1"/>
          <w:sz w:val="24"/>
          <w14:textFill>
            <w14:solidFill>
              <w14:schemeClr w14:val="tx1"/>
            </w14:solidFill>
          </w14:textFill>
        </w:rPr>
        <w:t>第6期另加8P总目录</w:t>
      </w:r>
      <w:r>
        <w:rPr>
          <w:rFonts w:hint="eastAsia" w:ascii="宋体" w:hAnsi="宋体" w:cs="宋体"/>
          <w:bCs/>
          <w:color w:val="000000" w:themeColor="text1"/>
          <w:kern w:val="0"/>
          <w:sz w:val="24"/>
          <w14:textFill>
            <w14:solidFill>
              <w14:schemeClr w14:val="tx1"/>
            </w14:solidFill>
          </w14:textFill>
        </w:rPr>
        <w:t>），正反彩色印刷；</w:t>
      </w:r>
    </w:p>
    <w:p>
      <w:pPr>
        <w:spacing w:line="420" w:lineRule="auto"/>
        <w:ind w:firstLine="480" w:firstLineChars="200"/>
        <w:rPr>
          <w:rFonts w:ascii="宋体" w:hAnsi="宋体" w:cs="宋体"/>
          <w:bCs/>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4.装订：无线胶装。</w:t>
      </w:r>
    </w:p>
    <w:p>
      <w:pPr>
        <w:pStyle w:val="2"/>
        <w:spacing w:line="420" w:lineRule="auto"/>
        <w:ind w:firstLine="480"/>
        <w:rPr>
          <w:rFonts w:ascii="Arial" w:hAnsi="Arial" w:cs="Arial"/>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5.数量：6期/年，1000本/期，6000本/年。</w:t>
      </w:r>
    </w:p>
    <w:p>
      <w:pPr>
        <w:adjustRightInd w:val="0"/>
        <w:snapToGrid w:val="0"/>
        <w:spacing w:line="420" w:lineRule="auto"/>
        <w:ind w:firstLine="480" w:firstLineChars="200"/>
        <w:rPr>
          <w:rFonts w:ascii="宋体" w:hAnsi="宋体" w:cs="宋体"/>
          <w:color w:val="000000" w:themeColor="text1"/>
          <w:sz w:val="24"/>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247" w:right="1134" w:bottom="1247" w:left="1134" w:header="851" w:footer="992" w:gutter="0"/>
          <w:pgNumType w:start="1"/>
          <w:cols w:space="720" w:num="1"/>
          <w:titlePg/>
          <w:docGrid w:linePitch="312" w:charSpace="-4301"/>
        </w:sectPr>
      </w:pPr>
      <w:r>
        <w:rPr>
          <w:rFonts w:hint="eastAsia" w:ascii="宋体" w:hAnsi="宋体" w:cs="宋体"/>
          <w:color w:val="000000" w:themeColor="text1"/>
          <w:sz w:val="24"/>
          <w14:textFill>
            <w14:solidFill>
              <w14:schemeClr w14:val="tx1"/>
            </w14:solidFill>
          </w14:textFill>
        </w:rPr>
        <w:t>（四）本项目合同采取“1+1+1”模式，若中标单位履约情况满足学校要求，学校可与中标单位续签下一年合同，总服务期不超过3年</w:t>
      </w:r>
    </w:p>
    <w:p>
      <w:pPr>
        <w:pStyle w:val="8"/>
        <w:snapToGrid w:val="0"/>
        <w:spacing w:before="0" w:after="0"/>
        <w:ind w:left="0" w:leftChars="0" w:firstLine="0" w:firstLineChars="0"/>
        <w:jc w:val="center"/>
        <w:rPr>
          <w:rFonts w:ascii="楷体" w:hAnsi="楷体" w:eastAsia="楷体"/>
          <w:szCs w:val="28"/>
        </w:rPr>
      </w:pPr>
      <w:bookmarkStart w:id="109" w:name="_Toc49763004"/>
      <w:r>
        <w:rPr>
          <w:rFonts w:hint="eastAsia" w:ascii="华文中宋" w:hAnsi="华文中宋" w:eastAsia="华文中宋"/>
          <w:color w:val="auto"/>
        </w:rPr>
        <w:t>第六章  评分办法和评分细则</w:t>
      </w:r>
      <w:bookmarkEnd w:id="109"/>
    </w:p>
    <w:p>
      <w:pPr>
        <w:adjustRightInd w:val="0"/>
        <w:snapToGrid w:val="0"/>
        <w:spacing w:line="460" w:lineRule="exact"/>
        <w:ind w:firstLine="560"/>
        <w:rPr>
          <w:rFonts w:ascii="楷体" w:hAnsi="楷体" w:eastAsia="楷体" w:cs="Times New Roman"/>
          <w:sz w:val="28"/>
          <w:szCs w:val="28"/>
        </w:rPr>
      </w:pPr>
      <w:bookmarkStart w:id="110" w:name="_Toc49763005"/>
      <w:r>
        <w:rPr>
          <w:rFonts w:hint="eastAsia" w:ascii="楷体" w:hAnsi="楷体" w:eastAsia="楷体"/>
          <w:sz w:val="28"/>
          <w:szCs w:val="28"/>
        </w:rPr>
        <w:t>一）</w:t>
      </w:r>
      <w:r>
        <w:rPr>
          <w:rFonts w:hint="eastAsia" w:ascii="楷体" w:hAnsi="楷体" w:eastAsia="楷体" w:cs="Times New Roman"/>
          <w:sz w:val="28"/>
          <w:szCs w:val="28"/>
        </w:rPr>
        <w:t>总则</w:t>
      </w:r>
    </w:p>
    <w:p>
      <w:pPr>
        <w:pStyle w:val="3"/>
        <w:adjustRightInd w:val="0"/>
        <w:snapToGrid w:val="0"/>
        <w:spacing w:line="460" w:lineRule="exact"/>
        <w:ind w:firstLine="560"/>
        <w:rPr>
          <w:rFonts w:hint="eastAsia" w:ascii="楷体" w:hAnsi="楷体" w:eastAsia="楷体" w:cs="Times New Roman"/>
          <w:spacing w:val="0"/>
          <w:sz w:val="28"/>
          <w:szCs w:val="28"/>
        </w:rPr>
      </w:pPr>
      <w:r>
        <w:rPr>
          <w:rFonts w:hint="eastAsia" w:ascii="楷体" w:hAnsi="楷体" w:eastAsia="楷体" w:cs="Times New Roman"/>
          <w:spacing w:val="0"/>
          <w:sz w:val="28"/>
          <w:szCs w:val="28"/>
        </w:rPr>
        <w:t>评标工作遵循公平、公正、科学、择优原则和诚实、信誉、效率的服务原则。本着科学、严谨的态度，认真进行评标。本次评标采用综合评分法，总分为100分。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合格投标人的评标得分为各项目汇总得分，中标候选资格按评标得分由高到低顺序排列</w:t>
      </w:r>
      <w:r>
        <w:rPr>
          <w:rFonts w:hint="eastAsia" w:ascii="楷体" w:hAnsi="楷体" w:eastAsia="楷体" w:cs="Times New Roman"/>
          <w:spacing w:val="0"/>
          <w:sz w:val="28"/>
          <w:szCs w:val="28"/>
          <w:lang w:eastAsia="zh-CN"/>
        </w:rPr>
        <w:t>。</w:t>
      </w:r>
      <w:r>
        <w:rPr>
          <w:rFonts w:hint="eastAsia" w:ascii="楷体" w:hAnsi="楷体" w:eastAsia="楷体" w:cs="Times New Roman"/>
          <w:spacing w:val="0"/>
          <w:sz w:val="28"/>
          <w:szCs w:val="28"/>
        </w:rPr>
        <w:t>得分相同的，按</w:t>
      </w:r>
      <w:r>
        <w:rPr>
          <w:rFonts w:hint="eastAsia" w:ascii="楷体" w:hAnsi="楷体" w:eastAsia="楷体" w:cs="Times New Roman"/>
          <w:spacing w:val="0"/>
          <w:sz w:val="28"/>
          <w:szCs w:val="28"/>
          <w:lang w:eastAsia="zh-CN"/>
        </w:rPr>
        <w:t>价格评审分</w:t>
      </w:r>
      <w:r>
        <w:rPr>
          <w:rFonts w:hint="eastAsia" w:ascii="楷体" w:hAnsi="楷体" w:eastAsia="楷体" w:cs="Times New Roman"/>
          <w:spacing w:val="0"/>
          <w:sz w:val="28"/>
          <w:szCs w:val="28"/>
        </w:rPr>
        <w:t>由低到高顺序排列；</w:t>
      </w:r>
      <w:r>
        <w:rPr>
          <w:rFonts w:hint="eastAsia" w:ascii="楷体" w:hAnsi="楷体" w:eastAsia="楷体" w:cs="Times New Roman"/>
          <w:spacing w:val="0"/>
          <w:sz w:val="28"/>
          <w:szCs w:val="28"/>
          <w:lang w:eastAsia="zh-CN"/>
        </w:rPr>
        <w:t>总</w:t>
      </w:r>
      <w:r>
        <w:rPr>
          <w:rFonts w:hint="eastAsia" w:ascii="楷体" w:hAnsi="楷体" w:eastAsia="楷体" w:cs="Times New Roman"/>
          <w:spacing w:val="0"/>
          <w:sz w:val="28"/>
          <w:szCs w:val="28"/>
        </w:rPr>
        <w:t>得分和</w:t>
      </w:r>
      <w:r>
        <w:rPr>
          <w:rFonts w:hint="eastAsia" w:ascii="楷体" w:hAnsi="楷体" w:eastAsia="楷体" w:cs="Times New Roman"/>
          <w:spacing w:val="0"/>
          <w:sz w:val="28"/>
          <w:szCs w:val="28"/>
          <w:lang w:eastAsia="zh-CN"/>
        </w:rPr>
        <w:t>价格评审分</w:t>
      </w:r>
      <w:r>
        <w:rPr>
          <w:rFonts w:hint="eastAsia" w:ascii="楷体" w:hAnsi="楷体" w:eastAsia="楷体" w:cs="Times New Roman"/>
          <w:spacing w:val="0"/>
          <w:sz w:val="28"/>
          <w:szCs w:val="28"/>
        </w:rPr>
        <w:t>均相同的，按技术得分</w:t>
      </w:r>
      <w:r>
        <w:rPr>
          <w:rFonts w:hint="eastAsia" w:ascii="楷体" w:hAnsi="楷体" w:eastAsia="楷体" w:cs="Times New Roman"/>
          <w:spacing w:val="0"/>
          <w:sz w:val="28"/>
          <w:szCs w:val="28"/>
          <w:lang w:eastAsia="zh-CN"/>
        </w:rPr>
        <w:t>（除价格评审外的</w:t>
      </w:r>
      <w:r>
        <w:rPr>
          <w:rFonts w:hint="eastAsia" w:ascii="楷体" w:hAnsi="楷体" w:eastAsia="楷体" w:cs="Times New Roman"/>
          <w:spacing w:val="0"/>
          <w:sz w:val="28"/>
          <w:szCs w:val="28"/>
          <w:lang w:val="en-US" w:eastAsia="zh-CN"/>
        </w:rPr>
        <w:t>70分</w:t>
      </w:r>
      <w:r>
        <w:rPr>
          <w:rFonts w:hint="eastAsia" w:ascii="楷体" w:hAnsi="楷体" w:eastAsia="楷体" w:cs="Times New Roman"/>
          <w:spacing w:val="0"/>
          <w:sz w:val="28"/>
          <w:szCs w:val="28"/>
          <w:lang w:eastAsia="zh-CN"/>
        </w:rPr>
        <w:t>）</w:t>
      </w:r>
      <w:r>
        <w:rPr>
          <w:rFonts w:hint="eastAsia" w:ascii="楷体" w:hAnsi="楷体" w:eastAsia="楷体" w:cs="Times New Roman"/>
          <w:spacing w:val="0"/>
          <w:sz w:val="28"/>
          <w:szCs w:val="28"/>
        </w:rPr>
        <w:t>由高到低顺序排列，评分过程中保留小数2位。废标投标单位的</w:t>
      </w:r>
      <w:r>
        <w:rPr>
          <w:rFonts w:hint="eastAsia" w:ascii="楷体" w:hAnsi="楷体" w:eastAsia="楷体"/>
          <w:spacing w:val="0"/>
          <w:sz w:val="28"/>
          <w:szCs w:val="28"/>
        </w:rPr>
        <w:t>投标文件</w:t>
      </w:r>
      <w:r>
        <w:rPr>
          <w:rFonts w:hint="eastAsia" w:ascii="楷体" w:hAnsi="楷体" w:eastAsia="楷体" w:cs="Times New Roman"/>
          <w:spacing w:val="0"/>
          <w:sz w:val="28"/>
          <w:szCs w:val="28"/>
        </w:rPr>
        <w:t>不参与各项评分。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spacing w:val="0"/>
          <w:sz w:val="28"/>
          <w:szCs w:val="28"/>
        </w:rPr>
        <w:t>二）</w:t>
      </w:r>
      <w:r>
        <w:rPr>
          <w:rFonts w:hint="eastAsia" w:ascii="楷体" w:hAnsi="楷体" w:eastAsia="楷体" w:cs="Times New Roman"/>
          <w:spacing w:val="0"/>
          <w:sz w:val="28"/>
          <w:szCs w:val="28"/>
        </w:rPr>
        <w:t>评标内容及标准</w:t>
      </w:r>
    </w:p>
    <w:p>
      <w:pPr>
        <w:ind w:firstLine="420"/>
        <w:rPr>
          <w:rFonts w:hint="default" w:eastAsia="宋体"/>
          <w:lang w:val="en-US" w:eastAsia="zh-CN"/>
        </w:rPr>
      </w:pPr>
      <w:r>
        <w:rPr>
          <w:rFonts w:hint="eastAsia"/>
        </w:rPr>
        <w:t>1.承诺在芜湖市区能提供本地化售后服务的（芜湖市区有固定经营场所，需提供相关证明材料，如营业执照、本地社保缴纳材料等</w:t>
      </w:r>
      <w:r>
        <w:rPr>
          <w:rFonts w:hint="eastAsia"/>
          <w:lang w:val="en-US" w:eastAsia="zh-CN"/>
        </w:rPr>
        <w:t>能证明有固定经营场所的其他材料</w:t>
      </w:r>
      <w:r>
        <w:rPr>
          <w:rFonts w:hint="eastAsia"/>
        </w:rPr>
        <w:t>），得10分。</w:t>
      </w:r>
      <w:r>
        <w:rPr>
          <w:rFonts w:hint="eastAsia"/>
          <w:lang w:val="en-US" w:eastAsia="zh-CN"/>
        </w:rPr>
        <w:t>不提供不得分</w:t>
      </w:r>
    </w:p>
    <w:p>
      <w:pPr>
        <w:ind w:firstLine="280" w:firstLineChars="100"/>
        <w:rPr>
          <w:rFonts w:hint="eastAsia"/>
        </w:rPr>
      </w:pPr>
      <w:r>
        <w:rPr>
          <w:rFonts w:hint="eastAsia"/>
        </w:rPr>
        <w:t xml:space="preserve"> 2.近三年承担具有CN和ISSN刊号的学术期刊印刷情况，每一种人文社科类学术期刊加5分，每一种自然科学类学术期刊加10分，加满40分为止（时间以合同签定时间为准，需提供合同复印件及完整的印刷样刊，上述复印件均须加盖报价人公章，否则不得分）。</w:t>
      </w:r>
    </w:p>
    <w:p>
      <w:pPr>
        <w:ind w:firstLine="420"/>
        <w:rPr>
          <w:rFonts w:hint="eastAsia"/>
        </w:rPr>
      </w:pPr>
      <w:r>
        <w:rPr>
          <w:rFonts w:hint="eastAsia"/>
        </w:rPr>
        <w:t>3.提供针对本项目排版、印刷、配送、售后等的服务方案。总体方案完善，印制流程完备，应急（出现印刷问题时）及配送措施齐全，售后全面的得8-10分，总体方案较为完善，印制、应急及配送措施基本满足需求，售后比较全面的得5-7分，总体方案不够完善，印制、应急及配送措施缺乏，售后较为单一，不能满足基本需求的的1-4分，未提供相关内容的不得分。</w:t>
      </w:r>
    </w:p>
    <w:p>
      <w:pPr>
        <w:ind w:firstLine="420"/>
        <w:rPr>
          <w:rFonts w:hint="eastAsia"/>
        </w:rPr>
      </w:pPr>
      <w:r>
        <w:rPr>
          <w:rFonts w:hint="eastAsia"/>
        </w:rPr>
        <w:t>4.熟悉科技期刊排版规范，排版过程中按编辑部需求，对图片及图中文字进行处理，以美化图片、增加图片清晰度，</w:t>
      </w:r>
      <w:r>
        <w:rPr>
          <w:rFonts w:hint="eastAsia"/>
          <w:color w:val="FF0000"/>
        </w:rPr>
        <w:t>并提供排版图片前后对比效果。</w:t>
      </w:r>
      <w:r>
        <w:rPr>
          <w:rFonts w:hint="eastAsia"/>
        </w:rPr>
        <w:t>优8-10分，良5-7分，一般1-4分，差或无不得分。</w:t>
      </w:r>
    </w:p>
    <w:p>
      <w:pPr>
        <w:ind w:firstLine="420"/>
      </w:pPr>
      <w:r>
        <w:rPr>
          <w:rFonts w:hint="eastAsia"/>
        </w:rPr>
        <w:t>5.基准价（评标价最低价）30分。其他供应商报价得分=（基准价/有效报价）×30。报价低于其他有效报价平均值50%时，视为无效报价。</w:t>
      </w:r>
    </w:p>
    <w:p>
      <w:pPr>
        <w:rPr>
          <w:rFonts w:asciiTheme="minorEastAsia" w:hAnsiTheme="minorEastAsia" w:eastAsiaTheme="minorEastAsia"/>
        </w:rPr>
      </w:pPr>
    </w:p>
    <w:p>
      <w:pPr>
        <w:pStyle w:val="49"/>
        <w:spacing w:line="600" w:lineRule="exact"/>
        <w:rPr>
          <w:rFonts w:ascii="Calibri" w:hAnsi="Calibri" w:eastAsia="宋体" w:cs="Times New Roman"/>
          <w:kern w:val="2"/>
          <w:sz w:val="28"/>
          <w:szCs w:val="28"/>
        </w:rPr>
      </w:pPr>
    </w:p>
    <w:p>
      <w:pPr>
        <w:jc w:val="center"/>
        <w:rPr>
          <w:rFonts w:hint="eastAsia"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671244"/>
      <w:bookmarkEnd w:id="112"/>
      <w:bookmarkStart w:id="113" w:name="_Hlt26955039"/>
      <w:bookmarkEnd w:id="113"/>
      <w:bookmarkStart w:id="114" w:name="_Toc26554094"/>
      <w:bookmarkStart w:id="115" w:name="_Toc120614282"/>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9"/>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37"/>
        <w:gridCol w:w="39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13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97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137"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cs="Times New Roman"/>
                <w:lang w:eastAsia="zh-CN"/>
              </w:rPr>
              <w:t>皖南医学院学报排版、印刷服务项目</w:t>
            </w:r>
          </w:p>
        </w:tc>
        <w:tc>
          <w:tcPr>
            <w:tcW w:w="3978"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8"/>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hint="eastAsia" w:ascii="华文中宋" w:hAnsi="华文中宋" w:eastAsia="华文中宋"/>
          <w:color w:val="auto"/>
          <w:sz w:val="28"/>
          <w:szCs w:val="28"/>
        </w:rPr>
      </w:pPr>
    </w:p>
    <w:p>
      <w:pPr>
        <w:jc w:val="center"/>
        <w:rPr>
          <w:rStyle w:val="68"/>
          <w:rFonts w:ascii="华文中宋" w:hAnsi="华文中宋" w:eastAsia="华文中宋"/>
          <w:color w:val="auto"/>
          <w:sz w:val="28"/>
          <w:szCs w:val="28"/>
        </w:rPr>
      </w:pPr>
      <w:r>
        <w:rPr>
          <w:rStyle w:val="68"/>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8"/>
          <w:rFonts w:ascii="华文中宋" w:hAnsi="华文中宋" w:eastAsia="华文中宋"/>
          <w:color w:val="auto"/>
          <w:sz w:val="28"/>
          <w:szCs w:val="28"/>
        </w:rPr>
      </w:pPr>
      <w:r>
        <w:rPr>
          <w:rFonts w:hAnsi="宋体"/>
          <w:sz w:val="32"/>
          <w:szCs w:val="32"/>
        </w:rPr>
        <w:br w:type="page"/>
      </w:r>
      <w:r>
        <w:rPr>
          <w:rStyle w:val="68"/>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513029281"/>
      <w:bookmarkStart w:id="118" w:name="_Toc22356583"/>
      <w:bookmarkStart w:id="119" w:name="_Toc23828483"/>
      <w:bookmarkStart w:id="120" w:name="_Toc24878535"/>
      <w:bookmarkStart w:id="121" w:name="_Toc120614291"/>
      <w:bookmarkStart w:id="122" w:name="_Toc49090582"/>
      <w:bookmarkStart w:id="123" w:name="_Toc2655410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8"/>
        <w:snapToGrid w:val="0"/>
        <w:spacing w:beforeLines="0" w:afterLines="0" w:line="360" w:lineRule="auto"/>
        <w:jc w:val="left"/>
        <w:rPr>
          <w:rFonts w:hAnsi="宋体"/>
          <w:szCs w:val="24"/>
        </w:rPr>
      </w:pPr>
    </w:p>
    <w:p>
      <w:pPr>
        <w:pStyle w:val="18"/>
        <w:snapToGrid w:val="0"/>
        <w:spacing w:beforeLines="0" w:afterLines="0" w:line="360" w:lineRule="auto"/>
        <w:jc w:val="left"/>
        <w:rPr>
          <w:rFonts w:hAnsi="宋体"/>
          <w:szCs w:val="24"/>
        </w:rPr>
      </w:pPr>
    </w:p>
    <w:p>
      <w:pPr>
        <w:pStyle w:val="18"/>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9"/>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8"/>
        <w:snapToGrid w:val="0"/>
        <w:spacing w:beforeLines="0" w:afterLines="0" w:line="360" w:lineRule="auto"/>
        <w:jc w:val="left"/>
        <w:rPr>
          <w:rFonts w:hAnsi="宋体"/>
          <w:szCs w:val="24"/>
        </w:rPr>
      </w:pPr>
    </w:p>
    <w:p>
      <w:pPr>
        <w:pStyle w:val="18"/>
        <w:snapToGrid w:val="0"/>
        <w:spacing w:beforeLines="0" w:afterLines="0" w:line="360" w:lineRule="auto"/>
        <w:jc w:val="left"/>
        <w:rPr>
          <w:rFonts w:hAnsi="宋体"/>
          <w:spacing w:val="-6"/>
        </w:rPr>
      </w:pPr>
      <w:r>
        <w:rPr>
          <w:rFonts w:hint="eastAsia" w:hAnsi="宋体"/>
          <w:spacing w:val="-6"/>
        </w:rPr>
        <w:t xml:space="preserve"> </w:t>
      </w:r>
    </w:p>
    <w:p>
      <w:pPr>
        <w:pStyle w:val="42"/>
        <w:ind w:firstLine="0" w:firstLineChars="0"/>
        <w:rPr>
          <w:rFonts w:hint="eastAsia" w:hAnsi="宋体" w:eastAsia="宋体"/>
          <w:sz w:val="24"/>
          <w:szCs w:val="24"/>
        </w:rPr>
      </w:pPr>
    </w:p>
    <w:bookmarkEnd w:id="124"/>
    <w:p>
      <w:pPr>
        <w:jc w:val="center"/>
        <w:rPr>
          <w:rStyle w:val="68"/>
          <w:rFonts w:ascii="华文中宋" w:hAnsi="华文中宋" w:eastAsia="华文中宋"/>
          <w:b w:val="0"/>
          <w:color w:val="auto"/>
          <w:sz w:val="28"/>
          <w:szCs w:val="28"/>
        </w:rPr>
      </w:pPr>
      <w:bookmarkStart w:id="125" w:name="_Toc49090577"/>
      <w:bookmarkStart w:id="126" w:name="_Toc23828478"/>
      <w:bookmarkStart w:id="127" w:name="_Toc513029276"/>
      <w:bookmarkStart w:id="128" w:name="_Toc26554095"/>
      <w:bookmarkStart w:id="129" w:name="_Toc120614283"/>
      <w:bookmarkStart w:id="130" w:name="_Toc22356580"/>
      <w:bookmarkStart w:id="131" w:name="_Toc460901585"/>
      <w:r>
        <w:rPr>
          <w:rFonts w:hint="eastAsia" w:ascii="华文中宋" w:hAnsi="华文中宋" w:eastAsia="华文中宋"/>
          <w:b/>
          <w:spacing w:val="-6"/>
          <w:szCs w:val="28"/>
        </w:rPr>
        <w:t>四、</w:t>
      </w:r>
      <w:r>
        <w:rPr>
          <w:rStyle w:val="68"/>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8"/>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hint="eastAsia" w:ascii="仿宋_GB2312" w:eastAsia="仿宋_GB2312"/>
          <w:b/>
          <w:bCs/>
          <w:sz w:val="28"/>
          <w:szCs w:val="28"/>
          <w:highlight w:val="none"/>
          <w:lang w:eastAsia="zh-CN"/>
        </w:rPr>
      </w:pPr>
      <w:r>
        <w:rPr>
          <w:rFonts w:hint="eastAsia" w:ascii="仿宋_GB2312" w:eastAsia="仿宋_GB2312"/>
          <w:b/>
          <w:bCs/>
          <w:sz w:val="28"/>
          <w:szCs w:val="28"/>
          <w:highlight w:val="none"/>
        </w:rPr>
        <w:t>五、</w:t>
      </w:r>
      <w:r>
        <w:rPr>
          <w:rFonts w:hint="eastAsia" w:ascii="仿宋_GB2312" w:eastAsia="仿宋_GB2312"/>
          <w:b/>
          <w:bCs/>
          <w:sz w:val="28"/>
          <w:szCs w:val="28"/>
          <w:highlight w:val="none"/>
          <w:lang w:eastAsia="zh-CN"/>
        </w:rPr>
        <w:t>服务方案、保密措施、安全管理体系、应急保障、实施进度、</w:t>
      </w:r>
      <w:r>
        <w:rPr>
          <w:rFonts w:hint="eastAsia" w:ascii="仿宋_GB2312" w:hAnsi="宋体" w:eastAsia="仿宋_GB2312"/>
          <w:b/>
          <w:bCs/>
          <w:sz w:val="28"/>
          <w:szCs w:val="28"/>
          <w:highlight w:val="none"/>
        </w:rPr>
        <w:t>业绩、</w:t>
      </w:r>
      <w:r>
        <w:rPr>
          <w:rFonts w:hint="eastAsia" w:ascii="仿宋_GB2312" w:hAnsi="宋体" w:eastAsia="仿宋_GB2312"/>
          <w:b/>
          <w:bCs/>
          <w:sz w:val="28"/>
          <w:szCs w:val="28"/>
          <w:highlight w:val="none"/>
          <w:lang w:eastAsia="zh-CN"/>
        </w:rPr>
        <w:t>企业荣誉、资质、</w:t>
      </w:r>
      <w:r>
        <w:rPr>
          <w:rFonts w:hint="eastAsia" w:ascii="仿宋_GB2312" w:hAnsi="宋体" w:eastAsia="仿宋_GB2312"/>
          <w:b/>
          <w:bCs/>
          <w:sz w:val="28"/>
          <w:szCs w:val="28"/>
          <w:highlight w:val="none"/>
        </w:rPr>
        <w:t>售后服务等</w:t>
      </w:r>
      <w:r>
        <w:rPr>
          <w:rFonts w:hint="eastAsia" w:ascii="仿宋_GB2312" w:eastAsia="仿宋_GB2312"/>
          <w:b/>
          <w:bCs/>
          <w:sz w:val="28"/>
          <w:szCs w:val="28"/>
          <w:highlight w:val="none"/>
        </w:rPr>
        <w:t>投标人需要提供的其它材料</w:t>
      </w:r>
      <w:r>
        <w:rPr>
          <w:rFonts w:hint="eastAsia" w:ascii="仿宋_GB2312" w:eastAsia="仿宋_GB2312"/>
          <w:b/>
          <w:bCs/>
          <w:sz w:val="28"/>
          <w:szCs w:val="28"/>
          <w:highlight w:val="none"/>
          <w:lang w:eastAsia="zh-CN"/>
        </w:rPr>
        <w:t>。</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hint="eastAsia" w:ascii="宋体" w:hAnsi="宋体"/>
          <w:b/>
          <w:sz w:val="24"/>
          <w:szCs w:val="24"/>
        </w:rPr>
      </w:pPr>
      <w:r>
        <w:rPr>
          <w:rFonts w:hint="eastAsia" w:ascii="宋体" w:hAnsi="宋体"/>
          <w:b/>
          <w:sz w:val="24"/>
          <w:szCs w:val="24"/>
        </w:rPr>
        <w:br w:type="page"/>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3"/>
      <w:bookmarkStart w:id="134" w:name="OLE_LINK1"/>
      <w:bookmarkStart w:id="135" w:name="OLE_LINK2"/>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9"/>
      <w:bookmarkStart w:id="137" w:name="OLE_LINK6"/>
      <w:bookmarkStart w:id="138" w:name="OLE_LINK8"/>
      <w:bookmarkStart w:id="139" w:name="OLE_LINK5"/>
      <w:bookmarkStart w:id="140" w:name="OLE_LINK7"/>
      <w:bookmarkStart w:id="141" w:name="OLE_LINK4"/>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8"/>
      <w:bookmarkStart w:id="143" w:name="OLE_LINK76"/>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2"/>
          <w:rFonts w:hint="eastAsia" w:ascii="黑体" w:hAnsi="黑体" w:eastAsia="黑体"/>
          <w:sz w:val="30"/>
          <w:szCs w:val="30"/>
        </w:rPr>
        <w:t xml:space="preserve">第五章 </w:t>
      </w:r>
      <w:r>
        <w:rPr>
          <w:rStyle w:val="32"/>
          <w:rFonts w:hint="eastAsia" w:ascii="微软雅黑" w:hAnsi="微软雅黑" w:eastAsia="黑体"/>
          <w:sz w:val="30"/>
          <w:szCs w:val="30"/>
        </w:rPr>
        <w:t> </w:t>
      </w:r>
      <w:r>
        <w:rPr>
          <w:rStyle w:val="32"/>
          <w:rFonts w:hint="eastAsia" w:ascii="黑体" w:hAnsi="黑体" w:eastAsia="黑体"/>
          <w:sz w:val="30"/>
          <w:szCs w:val="30"/>
        </w:rPr>
        <w:t>投诉的处理</w:t>
      </w:r>
    </w:p>
    <w:p>
      <w:pPr>
        <w:pStyle w:val="2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3"/>
      <w:bookmarkStart w:id="146" w:name="OLE_LINK11"/>
      <w:bookmarkStart w:id="147"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7"/>
        <w:shd w:val="clear" w:color="auto" w:fill="FFFFFF"/>
        <w:adjustRightInd w:val="0"/>
        <w:snapToGrid w:val="0"/>
        <w:spacing w:before="0" w:beforeAutospacing="0" w:after="0" w:afterAutospacing="0" w:line="560" w:lineRule="exact"/>
        <w:jc w:val="center"/>
        <w:rPr>
          <w:rStyle w:val="32"/>
          <w:rFonts w:ascii="仿宋_GB2312" w:hAnsi="微软雅黑" w:eastAsia="仿宋_GB2312"/>
          <w:sz w:val="24"/>
          <w:szCs w:val="24"/>
        </w:rPr>
      </w:pPr>
    </w:p>
    <w:p>
      <w:pPr>
        <w:pStyle w:val="2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2"/>
          <w:rFonts w:hint="eastAsia" w:ascii="黑体" w:hAnsi="黑体" w:eastAsia="黑体"/>
          <w:sz w:val="30"/>
          <w:szCs w:val="30"/>
        </w:rPr>
        <w:t xml:space="preserve">第六章 </w:t>
      </w:r>
      <w:r>
        <w:rPr>
          <w:rStyle w:val="32"/>
          <w:rFonts w:hint="eastAsia" w:ascii="微软雅黑" w:hAnsi="微软雅黑" w:eastAsia="黑体"/>
          <w:sz w:val="30"/>
          <w:szCs w:val="30"/>
        </w:rPr>
        <w:t> </w:t>
      </w:r>
      <w:r>
        <w:rPr>
          <w:rStyle w:val="32"/>
          <w:rFonts w:hint="eastAsia" w:ascii="黑体" w:hAnsi="黑体" w:eastAsia="黑体"/>
          <w:sz w:val="30"/>
          <w:szCs w:val="30"/>
        </w:rPr>
        <w:t>法律责任</w:t>
      </w:r>
    </w:p>
    <w:p>
      <w:pPr>
        <w:pStyle w:val="2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2"/>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6"/>
      <w:bookmarkStart w:id="151" w:name="OLE_LINK17"/>
      <w:bookmarkStart w:id="152" w:name="OLE_LINK18"/>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7"/>
        <w:shd w:val="clear" w:color="auto" w:fill="FFFFFF"/>
        <w:adjustRightInd w:val="0"/>
        <w:snapToGrid w:val="0"/>
        <w:spacing w:before="0" w:beforeAutospacing="0" w:after="0" w:afterAutospacing="0" w:line="560" w:lineRule="exact"/>
        <w:ind w:firstLine="482" w:firstLineChars="200"/>
        <w:jc w:val="both"/>
        <w:rPr>
          <w:rStyle w:val="32"/>
          <w:rFonts w:ascii="仿宋_GB2312" w:hAnsi="微软雅黑" w:eastAsia="仿宋_GB2312"/>
          <w:sz w:val="24"/>
          <w:szCs w:val="24"/>
        </w:rPr>
      </w:pPr>
      <w:r>
        <w:rPr>
          <w:rStyle w:val="32"/>
          <w:rFonts w:hint="eastAsia" w:ascii="仿宋_GB2312" w:hAnsi="微软雅黑" w:eastAsia="仿宋_GB2312"/>
          <w:sz w:val="24"/>
          <w:szCs w:val="24"/>
        </w:rPr>
        <w:t>　</w:t>
      </w:r>
    </w:p>
    <w:p>
      <w:pPr>
        <w:pStyle w:val="27"/>
        <w:shd w:val="clear" w:color="auto" w:fill="FFFFFF"/>
        <w:adjustRightInd w:val="0"/>
        <w:snapToGrid w:val="0"/>
        <w:spacing w:before="0" w:beforeAutospacing="0" w:after="0" w:afterAutospacing="0" w:line="560" w:lineRule="exact"/>
        <w:jc w:val="center"/>
        <w:rPr>
          <w:rStyle w:val="32"/>
          <w:rFonts w:ascii="黑体" w:hAnsi="黑体" w:eastAsia="黑体"/>
          <w:sz w:val="24"/>
          <w:szCs w:val="24"/>
        </w:rPr>
      </w:pPr>
      <w:r>
        <w:rPr>
          <w:rStyle w:val="32"/>
          <w:rFonts w:hint="eastAsia" w:ascii="黑体" w:hAnsi="黑体" w:eastAsia="黑体"/>
          <w:sz w:val="24"/>
          <w:szCs w:val="24"/>
        </w:rPr>
        <w:t xml:space="preserve">第七章 </w:t>
      </w:r>
      <w:r>
        <w:rPr>
          <w:rStyle w:val="32"/>
          <w:rFonts w:hint="eastAsia" w:ascii="微软雅黑" w:hAnsi="微软雅黑" w:eastAsia="黑体"/>
          <w:sz w:val="24"/>
          <w:szCs w:val="24"/>
        </w:rPr>
        <w:t> </w:t>
      </w:r>
      <w:r>
        <w:rPr>
          <w:rStyle w:val="32"/>
          <w:rFonts w:hint="eastAsia" w:ascii="黑体" w:hAnsi="黑体" w:eastAsia="黑体"/>
          <w:sz w:val="24"/>
          <w:szCs w:val="24"/>
        </w:rPr>
        <w:t>附则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9"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fldChar w:fldCharType="begin"/>
    </w:r>
    <w:r>
      <w:instrText xml:space="preserve"> PAGE   \* MERGEFORMAT </w:instrText>
    </w:r>
    <w:r>
      <w:fldChar w:fldCharType="separate"/>
    </w:r>
    <w:r>
      <w:rPr>
        <w:lang w:val="zh-CN"/>
      </w:rPr>
      <w:t>1</w:t>
    </w:r>
    <w:r>
      <w:rPr>
        <w:lang w:val="zh-CN"/>
      </w:rPr>
      <w:fldChar w:fldCharType="end"/>
    </w:r>
  </w:p>
  <w:p>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0187"/>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D7338"/>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15B19"/>
    <w:rsid w:val="01157CCA"/>
    <w:rsid w:val="014852B3"/>
    <w:rsid w:val="014B1C38"/>
    <w:rsid w:val="02775E4F"/>
    <w:rsid w:val="02EB0F66"/>
    <w:rsid w:val="030B1590"/>
    <w:rsid w:val="03164992"/>
    <w:rsid w:val="033B177D"/>
    <w:rsid w:val="03A01301"/>
    <w:rsid w:val="03B66375"/>
    <w:rsid w:val="03F84D6E"/>
    <w:rsid w:val="0432311F"/>
    <w:rsid w:val="04864FBB"/>
    <w:rsid w:val="04910E13"/>
    <w:rsid w:val="04E55E3A"/>
    <w:rsid w:val="05031C1C"/>
    <w:rsid w:val="055F6389"/>
    <w:rsid w:val="07B76CEE"/>
    <w:rsid w:val="07FB307F"/>
    <w:rsid w:val="0817778D"/>
    <w:rsid w:val="08D062B9"/>
    <w:rsid w:val="08E6788B"/>
    <w:rsid w:val="08EC575D"/>
    <w:rsid w:val="09296F01"/>
    <w:rsid w:val="092E1276"/>
    <w:rsid w:val="09564F15"/>
    <w:rsid w:val="09A84CAA"/>
    <w:rsid w:val="09AC2920"/>
    <w:rsid w:val="09CA17D3"/>
    <w:rsid w:val="09FC30DE"/>
    <w:rsid w:val="0A2D3298"/>
    <w:rsid w:val="0A4546CD"/>
    <w:rsid w:val="0A9D2C05"/>
    <w:rsid w:val="0BF95B27"/>
    <w:rsid w:val="0C5D773D"/>
    <w:rsid w:val="0D0522AA"/>
    <w:rsid w:val="0D2E26C4"/>
    <w:rsid w:val="0D7754CF"/>
    <w:rsid w:val="0D7E2A6A"/>
    <w:rsid w:val="0D894C89"/>
    <w:rsid w:val="0D904269"/>
    <w:rsid w:val="0DA16FB4"/>
    <w:rsid w:val="0DAD78C9"/>
    <w:rsid w:val="0E721BC1"/>
    <w:rsid w:val="0E7E3960"/>
    <w:rsid w:val="0EC3241C"/>
    <w:rsid w:val="0ECE2C8D"/>
    <w:rsid w:val="0F4D119E"/>
    <w:rsid w:val="0F6C4862"/>
    <w:rsid w:val="10036F74"/>
    <w:rsid w:val="10172A20"/>
    <w:rsid w:val="107556EE"/>
    <w:rsid w:val="10A328AC"/>
    <w:rsid w:val="11097CFF"/>
    <w:rsid w:val="11725165"/>
    <w:rsid w:val="11727009"/>
    <w:rsid w:val="11922730"/>
    <w:rsid w:val="11A93BAF"/>
    <w:rsid w:val="11CC783A"/>
    <w:rsid w:val="11ED1C8A"/>
    <w:rsid w:val="12A869B3"/>
    <w:rsid w:val="12DA0610"/>
    <w:rsid w:val="12FF4F4F"/>
    <w:rsid w:val="137B32C6"/>
    <w:rsid w:val="13A26AA4"/>
    <w:rsid w:val="13AB3BAB"/>
    <w:rsid w:val="14860174"/>
    <w:rsid w:val="158C17BA"/>
    <w:rsid w:val="16192806"/>
    <w:rsid w:val="162C38CF"/>
    <w:rsid w:val="165466A9"/>
    <w:rsid w:val="17123F41"/>
    <w:rsid w:val="17252284"/>
    <w:rsid w:val="17544559"/>
    <w:rsid w:val="177B58CD"/>
    <w:rsid w:val="18020BC4"/>
    <w:rsid w:val="18B051AF"/>
    <w:rsid w:val="18E70052"/>
    <w:rsid w:val="19254BEF"/>
    <w:rsid w:val="19464AA9"/>
    <w:rsid w:val="19DC3498"/>
    <w:rsid w:val="1A07319C"/>
    <w:rsid w:val="1A33516B"/>
    <w:rsid w:val="1A5328A6"/>
    <w:rsid w:val="1AA80E44"/>
    <w:rsid w:val="1AAB26E2"/>
    <w:rsid w:val="1AC11F06"/>
    <w:rsid w:val="1ACE62F9"/>
    <w:rsid w:val="1B4F4CC3"/>
    <w:rsid w:val="1B7570E3"/>
    <w:rsid w:val="1BA211E7"/>
    <w:rsid w:val="1C6C5EA1"/>
    <w:rsid w:val="1C883A7E"/>
    <w:rsid w:val="1D1A4E10"/>
    <w:rsid w:val="1D6A0633"/>
    <w:rsid w:val="1E25455A"/>
    <w:rsid w:val="1E2B09A6"/>
    <w:rsid w:val="1E2D6CC4"/>
    <w:rsid w:val="1E82375A"/>
    <w:rsid w:val="1F025BBE"/>
    <w:rsid w:val="1F1A7E37"/>
    <w:rsid w:val="1F2410B5"/>
    <w:rsid w:val="1F946F19"/>
    <w:rsid w:val="1FA53BA4"/>
    <w:rsid w:val="1FD03D76"/>
    <w:rsid w:val="1FD75D28"/>
    <w:rsid w:val="20014B53"/>
    <w:rsid w:val="203877A5"/>
    <w:rsid w:val="20EB3EDD"/>
    <w:rsid w:val="214E2D29"/>
    <w:rsid w:val="21A428FD"/>
    <w:rsid w:val="22250FCC"/>
    <w:rsid w:val="222C23FC"/>
    <w:rsid w:val="22561186"/>
    <w:rsid w:val="228869AA"/>
    <w:rsid w:val="22C22324"/>
    <w:rsid w:val="22C569DD"/>
    <w:rsid w:val="23567244"/>
    <w:rsid w:val="236513B9"/>
    <w:rsid w:val="2446347C"/>
    <w:rsid w:val="24D938C4"/>
    <w:rsid w:val="24EE3E19"/>
    <w:rsid w:val="250E1D86"/>
    <w:rsid w:val="25B82157"/>
    <w:rsid w:val="261507FA"/>
    <w:rsid w:val="26292FE5"/>
    <w:rsid w:val="26566759"/>
    <w:rsid w:val="2668592C"/>
    <w:rsid w:val="26802C75"/>
    <w:rsid w:val="27194E78"/>
    <w:rsid w:val="27717DCB"/>
    <w:rsid w:val="27F42996"/>
    <w:rsid w:val="281D1648"/>
    <w:rsid w:val="284C48F5"/>
    <w:rsid w:val="28574F87"/>
    <w:rsid w:val="28AF482A"/>
    <w:rsid w:val="28ED036A"/>
    <w:rsid w:val="28FD67FF"/>
    <w:rsid w:val="29057462"/>
    <w:rsid w:val="291D580A"/>
    <w:rsid w:val="29231FDE"/>
    <w:rsid w:val="29312632"/>
    <w:rsid w:val="29674BDA"/>
    <w:rsid w:val="29831EC9"/>
    <w:rsid w:val="29913DEF"/>
    <w:rsid w:val="29B44350"/>
    <w:rsid w:val="2A7A5C2D"/>
    <w:rsid w:val="2ADF5772"/>
    <w:rsid w:val="2B9343A5"/>
    <w:rsid w:val="2BD17ACF"/>
    <w:rsid w:val="2BF80131"/>
    <w:rsid w:val="2C0F4644"/>
    <w:rsid w:val="2C231C3E"/>
    <w:rsid w:val="2C43766C"/>
    <w:rsid w:val="2C4E1120"/>
    <w:rsid w:val="2CD0422B"/>
    <w:rsid w:val="2D31750C"/>
    <w:rsid w:val="2DE634B9"/>
    <w:rsid w:val="2E826240"/>
    <w:rsid w:val="2E8D0331"/>
    <w:rsid w:val="2EDF550D"/>
    <w:rsid w:val="2F4D1B62"/>
    <w:rsid w:val="2F917CA1"/>
    <w:rsid w:val="2FDB23B9"/>
    <w:rsid w:val="303A20E7"/>
    <w:rsid w:val="305111DE"/>
    <w:rsid w:val="307D1FD3"/>
    <w:rsid w:val="30C91186"/>
    <w:rsid w:val="31495EDE"/>
    <w:rsid w:val="31886E82"/>
    <w:rsid w:val="31921319"/>
    <w:rsid w:val="31BC6863"/>
    <w:rsid w:val="324948B9"/>
    <w:rsid w:val="32625925"/>
    <w:rsid w:val="32933D30"/>
    <w:rsid w:val="32F32A21"/>
    <w:rsid w:val="32FA2CBE"/>
    <w:rsid w:val="33240E2C"/>
    <w:rsid w:val="338B35BF"/>
    <w:rsid w:val="33C06DA7"/>
    <w:rsid w:val="34092461"/>
    <w:rsid w:val="347D2298"/>
    <w:rsid w:val="34EF42C7"/>
    <w:rsid w:val="35941F30"/>
    <w:rsid w:val="35E04617"/>
    <w:rsid w:val="35EA3087"/>
    <w:rsid w:val="36015455"/>
    <w:rsid w:val="365657D0"/>
    <w:rsid w:val="36607CEC"/>
    <w:rsid w:val="36657792"/>
    <w:rsid w:val="36EF1694"/>
    <w:rsid w:val="378C7D51"/>
    <w:rsid w:val="37D20E57"/>
    <w:rsid w:val="388443D5"/>
    <w:rsid w:val="38FB3C73"/>
    <w:rsid w:val="390659FB"/>
    <w:rsid w:val="390D1E7C"/>
    <w:rsid w:val="3A014C0D"/>
    <w:rsid w:val="3A3D3FD1"/>
    <w:rsid w:val="3AA80595"/>
    <w:rsid w:val="3B516536"/>
    <w:rsid w:val="3B6A356D"/>
    <w:rsid w:val="3B7F0DA7"/>
    <w:rsid w:val="3BAB4838"/>
    <w:rsid w:val="3BE92C13"/>
    <w:rsid w:val="3BF1493F"/>
    <w:rsid w:val="3C474EBB"/>
    <w:rsid w:val="3DBF1E7D"/>
    <w:rsid w:val="3DD11BB1"/>
    <w:rsid w:val="3E2E563A"/>
    <w:rsid w:val="3E547D6D"/>
    <w:rsid w:val="3E682515"/>
    <w:rsid w:val="3E6E73FF"/>
    <w:rsid w:val="3EA52FF6"/>
    <w:rsid w:val="3ED41958"/>
    <w:rsid w:val="3EFC727D"/>
    <w:rsid w:val="3F2969DF"/>
    <w:rsid w:val="3F646DBC"/>
    <w:rsid w:val="404E573A"/>
    <w:rsid w:val="41456B3D"/>
    <w:rsid w:val="41A75102"/>
    <w:rsid w:val="43001B9C"/>
    <w:rsid w:val="43A73F5A"/>
    <w:rsid w:val="43F32881"/>
    <w:rsid w:val="43FE2FD4"/>
    <w:rsid w:val="44E0509A"/>
    <w:rsid w:val="44FF5255"/>
    <w:rsid w:val="450C5FC9"/>
    <w:rsid w:val="45240818"/>
    <w:rsid w:val="456652D4"/>
    <w:rsid w:val="457774F2"/>
    <w:rsid w:val="45C94FEF"/>
    <w:rsid w:val="462D2409"/>
    <w:rsid w:val="463D2F25"/>
    <w:rsid w:val="47150D60"/>
    <w:rsid w:val="47347438"/>
    <w:rsid w:val="475A2C17"/>
    <w:rsid w:val="47C1249E"/>
    <w:rsid w:val="47EA5D49"/>
    <w:rsid w:val="47F53459"/>
    <w:rsid w:val="480C3F11"/>
    <w:rsid w:val="481B4427"/>
    <w:rsid w:val="484E4529"/>
    <w:rsid w:val="485756B9"/>
    <w:rsid w:val="48835154"/>
    <w:rsid w:val="48F21359"/>
    <w:rsid w:val="491F5EC6"/>
    <w:rsid w:val="4939003C"/>
    <w:rsid w:val="49FE5ADB"/>
    <w:rsid w:val="4A010EEA"/>
    <w:rsid w:val="4B9A5CD8"/>
    <w:rsid w:val="4BB5666E"/>
    <w:rsid w:val="4C547725"/>
    <w:rsid w:val="4C9E35A6"/>
    <w:rsid w:val="4CAC2800"/>
    <w:rsid w:val="4CFB5EE3"/>
    <w:rsid w:val="4D263AF9"/>
    <w:rsid w:val="4D4B074A"/>
    <w:rsid w:val="4DDE5A4C"/>
    <w:rsid w:val="4EA2737D"/>
    <w:rsid w:val="4EF26D89"/>
    <w:rsid w:val="4F4F0B87"/>
    <w:rsid w:val="4F7505EE"/>
    <w:rsid w:val="4F7F76BE"/>
    <w:rsid w:val="4FBD1F95"/>
    <w:rsid w:val="4FC205E1"/>
    <w:rsid w:val="4FCE41A2"/>
    <w:rsid w:val="4FF43C08"/>
    <w:rsid w:val="502C74D1"/>
    <w:rsid w:val="507C6DB1"/>
    <w:rsid w:val="50E7551B"/>
    <w:rsid w:val="50F02837"/>
    <w:rsid w:val="516F3CBE"/>
    <w:rsid w:val="517C5E2B"/>
    <w:rsid w:val="51C639B2"/>
    <w:rsid w:val="51F17F8E"/>
    <w:rsid w:val="5234643D"/>
    <w:rsid w:val="52823DEE"/>
    <w:rsid w:val="52CA6EA2"/>
    <w:rsid w:val="52E367B6"/>
    <w:rsid w:val="52EC4B4A"/>
    <w:rsid w:val="532E5683"/>
    <w:rsid w:val="534F55FA"/>
    <w:rsid w:val="53510242"/>
    <w:rsid w:val="536D782E"/>
    <w:rsid w:val="54102DA0"/>
    <w:rsid w:val="541D74A6"/>
    <w:rsid w:val="54B565B4"/>
    <w:rsid w:val="54ED50CA"/>
    <w:rsid w:val="550268AD"/>
    <w:rsid w:val="5517751A"/>
    <w:rsid w:val="55562C6F"/>
    <w:rsid w:val="55D05E32"/>
    <w:rsid w:val="561471DF"/>
    <w:rsid w:val="56194C24"/>
    <w:rsid w:val="56AB4B29"/>
    <w:rsid w:val="56F05266"/>
    <w:rsid w:val="57350A15"/>
    <w:rsid w:val="575168F3"/>
    <w:rsid w:val="57802226"/>
    <w:rsid w:val="578A6C00"/>
    <w:rsid w:val="58732C56"/>
    <w:rsid w:val="58ED5699"/>
    <w:rsid w:val="594D5E25"/>
    <w:rsid w:val="597B0EF6"/>
    <w:rsid w:val="59861649"/>
    <w:rsid w:val="59E14756"/>
    <w:rsid w:val="5A594B8D"/>
    <w:rsid w:val="5A7E4E4D"/>
    <w:rsid w:val="5A876F07"/>
    <w:rsid w:val="5AB55191"/>
    <w:rsid w:val="5B3A2360"/>
    <w:rsid w:val="5B9C33A6"/>
    <w:rsid w:val="5BC14BBB"/>
    <w:rsid w:val="5BFB2CB6"/>
    <w:rsid w:val="5C133668"/>
    <w:rsid w:val="5C957923"/>
    <w:rsid w:val="5CA42F27"/>
    <w:rsid w:val="5CD106AA"/>
    <w:rsid w:val="5CD5091E"/>
    <w:rsid w:val="5CE11CAD"/>
    <w:rsid w:val="5D0F5ABF"/>
    <w:rsid w:val="5D741EDD"/>
    <w:rsid w:val="5DE021E2"/>
    <w:rsid w:val="5DE44739"/>
    <w:rsid w:val="5DFA5BF3"/>
    <w:rsid w:val="5E545B85"/>
    <w:rsid w:val="5E6C12B6"/>
    <w:rsid w:val="5EE63EFF"/>
    <w:rsid w:val="5F2B6F1B"/>
    <w:rsid w:val="5F3758C0"/>
    <w:rsid w:val="5F697A43"/>
    <w:rsid w:val="5F765DB0"/>
    <w:rsid w:val="6017749F"/>
    <w:rsid w:val="614F743B"/>
    <w:rsid w:val="61E157DD"/>
    <w:rsid w:val="61FC4B9F"/>
    <w:rsid w:val="622A6C63"/>
    <w:rsid w:val="623D10A6"/>
    <w:rsid w:val="6260512D"/>
    <w:rsid w:val="62EF21DB"/>
    <w:rsid w:val="631D68AE"/>
    <w:rsid w:val="632D6F40"/>
    <w:rsid w:val="63862972"/>
    <w:rsid w:val="638B442C"/>
    <w:rsid w:val="639F3A33"/>
    <w:rsid w:val="63AF1D1A"/>
    <w:rsid w:val="63F510AA"/>
    <w:rsid w:val="648E32AE"/>
    <w:rsid w:val="64A06B15"/>
    <w:rsid w:val="64BC084D"/>
    <w:rsid w:val="64D252BD"/>
    <w:rsid w:val="65412DFD"/>
    <w:rsid w:val="657F52AC"/>
    <w:rsid w:val="659676EB"/>
    <w:rsid w:val="65ED3907"/>
    <w:rsid w:val="663742F4"/>
    <w:rsid w:val="663A01C8"/>
    <w:rsid w:val="668B2466"/>
    <w:rsid w:val="66DB439B"/>
    <w:rsid w:val="66E003B2"/>
    <w:rsid w:val="6817729A"/>
    <w:rsid w:val="68F62EEA"/>
    <w:rsid w:val="69164798"/>
    <w:rsid w:val="694C01BA"/>
    <w:rsid w:val="697E40EB"/>
    <w:rsid w:val="698E07D2"/>
    <w:rsid w:val="699E695C"/>
    <w:rsid w:val="69BF7E12"/>
    <w:rsid w:val="6A407083"/>
    <w:rsid w:val="6A590DE0"/>
    <w:rsid w:val="6A5C267E"/>
    <w:rsid w:val="6A753740"/>
    <w:rsid w:val="6B3C600C"/>
    <w:rsid w:val="6B5E1C10"/>
    <w:rsid w:val="6B9C09D1"/>
    <w:rsid w:val="6BC86475"/>
    <w:rsid w:val="6C0D40F8"/>
    <w:rsid w:val="6C1A00FB"/>
    <w:rsid w:val="6C2E4C0D"/>
    <w:rsid w:val="6C8934D3"/>
    <w:rsid w:val="6C9C4FB4"/>
    <w:rsid w:val="6CB70040"/>
    <w:rsid w:val="6D012A4C"/>
    <w:rsid w:val="6D527D69"/>
    <w:rsid w:val="6DA6798D"/>
    <w:rsid w:val="6DED4397"/>
    <w:rsid w:val="6E2A4841"/>
    <w:rsid w:val="6E587601"/>
    <w:rsid w:val="6F420D0F"/>
    <w:rsid w:val="6FFE5F86"/>
    <w:rsid w:val="701B5C41"/>
    <w:rsid w:val="71091718"/>
    <w:rsid w:val="71587B7E"/>
    <w:rsid w:val="7276222A"/>
    <w:rsid w:val="72D74F98"/>
    <w:rsid w:val="73197CE0"/>
    <w:rsid w:val="73263829"/>
    <w:rsid w:val="732A1BFA"/>
    <w:rsid w:val="73344FDD"/>
    <w:rsid w:val="73616E39"/>
    <w:rsid w:val="73C0694D"/>
    <w:rsid w:val="74273CFD"/>
    <w:rsid w:val="74387CB8"/>
    <w:rsid w:val="74A54B7B"/>
    <w:rsid w:val="751B270C"/>
    <w:rsid w:val="7532635D"/>
    <w:rsid w:val="75CF2BD4"/>
    <w:rsid w:val="75F0011F"/>
    <w:rsid w:val="75F145C2"/>
    <w:rsid w:val="764F347A"/>
    <w:rsid w:val="768C17FB"/>
    <w:rsid w:val="76D812DE"/>
    <w:rsid w:val="77722493"/>
    <w:rsid w:val="779C055E"/>
    <w:rsid w:val="77C93AFF"/>
    <w:rsid w:val="781529D2"/>
    <w:rsid w:val="786077DD"/>
    <w:rsid w:val="78F4660E"/>
    <w:rsid w:val="79002FDD"/>
    <w:rsid w:val="790E0FE8"/>
    <w:rsid w:val="790F7714"/>
    <w:rsid w:val="795F3BA3"/>
    <w:rsid w:val="797F1EE5"/>
    <w:rsid w:val="79F467B9"/>
    <w:rsid w:val="7A2C2B5D"/>
    <w:rsid w:val="7A3C397B"/>
    <w:rsid w:val="7A5616AF"/>
    <w:rsid w:val="7AE123AE"/>
    <w:rsid w:val="7BDF0C69"/>
    <w:rsid w:val="7C701FB9"/>
    <w:rsid w:val="7C88056F"/>
    <w:rsid w:val="7CBB28FC"/>
    <w:rsid w:val="7CEB1854"/>
    <w:rsid w:val="7D136F1B"/>
    <w:rsid w:val="7D172435"/>
    <w:rsid w:val="7D2106AF"/>
    <w:rsid w:val="7D2D2186"/>
    <w:rsid w:val="7D545437"/>
    <w:rsid w:val="7DE70059"/>
    <w:rsid w:val="7E54777A"/>
    <w:rsid w:val="7E9E4BBC"/>
    <w:rsid w:val="7EAC5BC9"/>
    <w:rsid w:val="7EDC56E4"/>
    <w:rsid w:val="7EE8612B"/>
    <w:rsid w:val="7EFE77F8"/>
    <w:rsid w:val="7F6041C6"/>
    <w:rsid w:val="7F7B7750"/>
    <w:rsid w:val="7FBD3767"/>
    <w:rsid w:val="7FCF2520"/>
    <w:rsid w:val="7FE707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8">
    <w:name w:val="heading 1"/>
    <w:basedOn w:val="1"/>
    <w:next w:val="1"/>
    <w:link w:val="5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9">
    <w:name w:val="heading 2"/>
    <w:basedOn w:val="1"/>
    <w:next w:val="1"/>
    <w:link w:val="53"/>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10">
    <w:name w:val="heading 3"/>
    <w:basedOn w:val="1"/>
    <w:next w:val="1"/>
    <w:link w:val="54"/>
    <w:qFormat/>
    <w:uiPriority w:val="9"/>
    <w:pPr>
      <w:keepNext/>
      <w:keepLines/>
      <w:spacing w:before="260" w:after="260" w:line="416" w:lineRule="auto"/>
      <w:outlineLvl w:val="2"/>
    </w:pPr>
    <w:rPr>
      <w:b/>
      <w:bCs/>
      <w:sz w:val="32"/>
      <w:szCs w:val="32"/>
    </w:rPr>
  </w:style>
  <w:style w:type="paragraph" w:styleId="11">
    <w:name w:val="heading 4"/>
    <w:basedOn w:val="1"/>
    <w:next w:val="1"/>
    <w:link w:val="55"/>
    <w:qFormat/>
    <w:uiPriority w:val="9"/>
    <w:pPr>
      <w:keepNext/>
      <w:keepLines/>
      <w:spacing w:before="280" w:after="290" w:line="376" w:lineRule="auto"/>
      <w:outlineLvl w:val="3"/>
    </w:pPr>
    <w:rPr>
      <w:rFonts w:ascii="Cambria" w:hAnsi="Cambria" w:eastAsia="宋体" w:cs="Times New Roman"/>
      <w:b/>
      <w:bCs/>
      <w:szCs w:val="28"/>
    </w:rPr>
  </w:style>
  <w:style w:type="paragraph" w:styleId="12">
    <w:name w:val="heading 5"/>
    <w:basedOn w:val="1"/>
    <w:next w:val="1"/>
    <w:link w:val="56"/>
    <w:qFormat/>
    <w:uiPriority w:val="9"/>
    <w:pPr>
      <w:keepNext/>
      <w:keepLines/>
      <w:spacing w:before="280" w:after="290" w:line="376" w:lineRule="auto"/>
      <w:outlineLvl w:val="4"/>
    </w:pPr>
    <w:rPr>
      <w:b/>
      <w:bCs/>
      <w:szCs w:val="28"/>
    </w:rPr>
  </w:style>
  <w:style w:type="paragraph" w:styleId="13">
    <w:name w:val="heading 6"/>
    <w:basedOn w:val="1"/>
    <w:next w:val="1"/>
    <w:link w:val="57"/>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4">
    <w:name w:val="heading 7"/>
    <w:basedOn w:val="1"/>
    <w:next w:val="1"/>
    <w:link w:val="58"/>
    <w:qFormat/>
    <w:uiPriority w:val="9"/>
    <w:pPr>
      <w:keepNext/>
      <w:keepLines/>
      <w:spacing w:before="240" w:after="64" w:line="320" w:lineRule="auto"/>
      <w:outlineLvl w:val="6"/>
    </w:pPr>
    <w:rPr>
      <w:b/>
      <w:bCs/>
      <w:sz w:val="24"/>
      <w:szCs w:val="24"/>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link w:val="51"/>
    <w:qFormat/>
    <w:uiPriority w:val="0"/>
    <w:pPr>
      <w:spacing w:line="200" w:lineRule="atLeast"/>
      <w:ind w:firstLine="301"/>
    </w:pPr>
    <w:rPr>
      <w:rFonts w:ascii="宋体" w:hAnsi="Courier New"/>
      <w:spacing w:val="-4"/>
      <w:kern w:val="0"/>
      <w:sz w:val="18"/>
    </w:rPr>
  </w:style>
  <w:style w:type="paragraph" w:customStyle="1" w:styleId="4">
    <w:name w:val="样式 正文文本缩进 + 首行缩进:  2 字符 行距: 1.5 倍行距"/>
    <w:basedOn w:val="3"/>
    <w:next w:val="5"/>
    <w:qFormat/>
    <w:uiPriority w:val="0"/>
    <w:pPr>
      <w:spacing w:before="156" w:after="78" w:line="360" w:lineRule="auto"/>
      <w:ind w:firstLine="482" w:firstLineChars="200"/>
    </w:pPr>
    <w:rPr>
      <w:rFonts w:ascii="Times New Roman" w:hAnsi="Times New Roman" w:cs="宋体"/>
      <w:b/>
      <w:bCs/>
    </w:rPr>
  </w:style>
  <w:style w:type="paragraph" w:styleId="5">
    <w:name w:val="Body Text First Indent"/>
    <w:basedOn w:val="6"/>
    <w:qFormat/>
    <w:uiPriority w:val="0"/>
    <w:pPr>
      <w:ind w:firstLine="420"/>
    </w:pPr>
    <w:rPr>
      <w:sz w:val="28"/>
      <w:szCs w:val="30"/>
    </w:rPr>
  </w:style>
  <w:style w:type="paragraph" w:styleId="6">
    <w:name w:val="Body Text"/>
    <w:basedOn w:val="1"/>
    <w:next w:val="7"/>
    <w:qFormat/>
    <w:uiPriority w:val="0"/>
    <w:pPr>
      <w:spacing w:line="300" w:lineRule="auto"/>
      <w:jc w:val="center"/>
    </w:pPr>
    <w:rPr>
      <w:b/>
      <w:bCs/>
      <w:sz w:val="44"/>
    </w:rPr>
  </w:style>
  <w:style w:type="paragraph" w:styleId="7">
    <w:name w:val="Balloon Text"/>
    <w:basedOn w:val="1"/>
    <w:link w:val="61"/>
    <w:unhideWhenUsed/>
    <w:qFormat/>
    <w:uiPriority w:val="99"/>
    <w:rPr>
      <w:sz w:val="18"/>
      <w:szCs w:val="18"/>
    </w:rPr>
  </w:style>
  <w:style w:type="paragraph" w:styleId="15">
    <w:name w:val="Normal Indent"/>
    <w:basedOn w:val="1"/>
    <w:qFormat/>
    <w:uiPriority w:val="0"/>
    <w:pPr>
      <w:ind w:firstLine="420"/>
    </w:pPr>
    <w:rPr>
      <w:rFonts w:ascii="Times New Roman" w:hAnsi="Times New Roman" w:cs="Times New Roman"/>
      <w:szCs w:val="20"/>
    </w:rPr>
  </w:style>
  <w:style w:type="paragraph" w:styleId="16">
    <w:name w:val="annotation text"/>
    <w:basedOn w:val="1"/>
    <w:qFormat/>
    <w:uiPriority w:val="0"/>
    <w:pPr>
      <w:jc w:val="left"/>
    </w:pPr>
    <w:rPr>
      <w:kern w:val="0"/>
      <w:sz w:val="21"/>
      <w:szCs w:val="21"/>
    </w:rPr>
  </w:style>
  <w:style w:type="paragraph" w:styleId="17">
    <w:name w:val="index 4"/>
    <w:basedOn w:val="1"/>
    <w:next w:val="1"/>
    <w:qFormat/>
    <w:uiPriority w:val="99"/>
    <w:pPr>
      <w:ind w:left="600" w:leftChars="600"/>
    </w:pPr>
    <w:rPr>
      <w:rFonts w:ascii="Calibri" w:hAnsi="Calibri"/>
      <w:szCs w:val="24"/>
    </w:rPr>
  </w:style>
  <w:style w:type="paragraph" w:styleId="18">
    <w:name w:val="Plain Text"/>
    <w:basedOn w:val="1"/>
    <w:link w:val="59"/>
    <w:qFormat/>
    <w:uiPriority w:val="0"/>
    <w:pPr>
      <w:spacing w:beforeLines="50" w:afterLines="50" w:line="400" w:lineRule="atLeast"/>
    </w:pPr>
    <w:rPr>
      <w:rFonts w:ascii="宋体" w:hAnsi="Courier New"/>
      <w:kern w:val="0"/>
      <w:sz w:val="24"/>
    </w:rPr>
  </w:style>
  <w:style w:type="paragraph" w:styleId="19">
    <w:name w:val="Date"/>
    <w:basedOn w:val="1"/>
    <w:next w:val="1"/>
    <w:link w:val="60"/>
    <w:unhideWhenUsed/>
    <w:qFormat/>
    <w:uiPriority w:val="99"/>
    <w:pPr>
      <w:ind w:left="100" w:leftChars="2500"/>
    </w:pPr>
  </w:style>
  <w:style w:type="paragraph" w:styleId="20">
    <w:name w:val="footer"/>
    <w:basedOn w:val="1"/>
    <w:link w:val="62"/>
    <w:unhideWhenUsed/>
    <w:qFormat/>
    <w:uiPriority w:val="99"/>
    <w:pPr>
      <w:tabs>
        <w:tab w:val="center" w:pos="4153"/>
        <w:tab w:val="right" w:pos="8306"/>
      </w:tabs>
      <w:snapToGrid w:val="0"/>
      <w:jc w:val="left"/>
    </w:pPr>
    <w:rPr>
      <w:sz w:val="18"/>
      <w:szCs w:val="18"/>
    </w:rPr>
  </w:style>
  <w:style w:type="paragraph" w:styleId="21">
    <w:name w:val="envelope return"/>
    <w:basedOn w:val="1"/>
    <w:qFormat/>
    <w:uiPriority w:val="0"/>
    <w:pPr>
      <w:snapToGrid w:val="0"/>
    </w:pPr>
    <w:rPr>
      <w:rFonts w:ascii="Arial" w:hAnsi="Arial"/>
    </w:rPr>
  </w:style>
  <w:style w:type="paragraph" w:styleId="22">
    <w:name w:val="header"/>
    <w:basedOn w:val="1"/>
    <w:link w:val="63"/>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4">
    <w:name w:val="List"/>
    <w:basedOn w:val="1"/>
    <w:qFormat/>
    <w:uiPriority w:val="0"/>
    <w:pPr>
      <w:ind w:left="420" w:hanging="420"/>
    </w:pPr>
  </w:style>
  <w:style w:type="paragraph" w:styleId="25">
    <w:name w:val="index 7"/>
    <w:basedOn w:val="1"/>
    <w:next w:val="1"/>
    <w:unhideWhenUsed/>
    <w:qFormat/>
    <w:uiPriority w:val="99"/>
    <w:pPr>
      <w:ind w:left="1200" w:leftChars="1200"/>
    </w:pPr>
  </w:style>
  <w:style w:type="paragraph" w:styleId="26">
    <w:name w:val="toc 2"/>
    <w:basedOn w:val="1"/>
    <w:next w:val="1"/>
    <w:unhideWhenUsed/>
    <w:qFormat/>
    <w:uiPriority w:val="39"/>
    <w:pPr>
      <w:ind w:left="420" w:leftChars="200"/>
    </w:pPr>
  </w:style>
  <w:style w:type="paragraph" w:styleId="2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8">
    <w:name w:val="Title"/>
    <w:basedOn w:val="1"/>
    <w:next w:val="1"/>
    <w:link w:val="64"/>
    <w:qFormat/>
    <w:uiPriority w:val="10"/>
    <w:pPr>
      <w:spacing w:before="240" w:after="60"/>
      <w:jc w:val="center"/>
      <w:outlineLvl w:val="0"/>
    </w:pPr>
    <w:rPr>
      <w:rFonts w:ascii="Cambria" w:hAnsi="Cambria" w:cs="Times New Roman"/>
      <w:b/>
      <w:bCs/>
      <w:sz w:val="32"/>
      <w:szCs w:val="32"/>
    </w:rPr>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0"/>
    <w:rPr>
      <w:b/>
      <w:bCs/>
    </w:rPr>
  </w:style>
  <w:style w:type="character" w:styleId="33">
    <w:name w:val="page number"/>
    <w:basedOn w:val="31"/>
    <w:qFormat/>
    <w:uiPriority w:val="0"/>
  </w:style>
  <w:style w:type="character" w:styleId="34">
    <w:name w:val="Hyperlink"/>
    <w:basedOn w:val="31"/>
    <w:unhideWhenUsed/>
    <w:qFormat/>
    <w:uiPriority w:val="99"/>
    <w:rPr>
      <w:color w:val="0000FF"/>
      <w:u w:val="single"/>
    </w:rPr>
  </w:style>
  <w:style w:type="paragraph" w:styleId="35">
    <w:name w:val="List Paragraph"/>
    <w:basedOn w:val="1"/>
    <w:link w:val="67"/>
    <w:qFormat/>
    <w:uiPriority w:val="0"/>
    <w:pPr>
      <w:ind w:firstLine="420" w:firstLineChars="200"/>
    </w:pPr>
    <w:rPr>
      <w:kern w:val="0"/>
    </w:rPr>
  </w:style>
  <w:style w:type="paragraph" w:customStyle="1" w:styleId="36">
    <w:name w:val="正文 第一章"/>
    <w:basedOn w:val="1"/>
    <w:next w:val="3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7">
    <w:name w:val="正文 1.1"/>
    <w:basedOn w:val="1"/>
    <w:next w:val="3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9">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4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41">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3">
    <w:name w:val="第四级"/>
    <w:basedOn w:val="1"/>
    <w:next w:val="42"/>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4">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5">
    <w:name w:val="标题 2 New"/>
    <w:basedOn w:val="46"/>
    <w:next w:val="46"/>
    <w:qFormat/>
    <w:uiPriority w:val="0"/>
    <w:pPr>
      <w:keepNext/>
      <w:keepLines/>
      <w:spacing w:before="260" w:after="260" w:line="413" w:lineRule="auto"/>
      <w:outlineLvl w:val="1"/>
    </w:pPr>
    <w:rPr>
      <w:rFonts w:ascii="Arial" w:hAnsi="Arial" w:eastAsia="黑体"/>
      <w:b/>
      <w:bCs/>
      <w:sz w:val="32"/>
      <w:szCs w:val="32"/>
    </w:rPr>
  </w:style>
  <w:style w:type="paragraph" w:customStyle="1" w:styleId="46">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8">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9">
    <w:name w:val="Normal_0"/>
    <w:qFormat/>
    <w:uiPriority w:val="99"/>
    <w:rPr>
      <w:rFonts w:ascii="Calibri" w:hAnsi="Calibri" w:eastAsia="宋体" w:cs="Times New Roman"/>
      <w:sz w:val="24"/>
      <w:szCs w:val="24"/>
      <w:lang w:val="en-US" w:eastAsia="zh-CN" w:bidi="ar-SA"/>
    </w:rPr>
  </w:style>
  <w:style w:type="paragraph" w:customStyle="1" w:styleId="50">
    <w:name w:val="Default"/>
    <w:next w:val="26"/>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51">
    <w:name w:val="正文文本缩进 Char"/>
    <w:link w:val="3"/>
    <w:qFormat/>
    <w:locked/>
    <w:uiPriority w:val="0"/>
    <w:rPr>
      <w:rFonts w:ascii="宋体" w:hAnsi="Courier New" w:eastAsia="宋体"/>
      <w:spacing w:val="-4"/>
      <w:sz w:val="18"/>
    </w:rPr>
  </w:style>
  <w:style w:type="character" w:customStyle="1" w:styleId="52">
    <w:name w:val="标题 1 Char"/>
    <w:basedOn w:val="31"/>
    <w:link w:val="8"/>
    <w:qFormat/>
    <w:uiPriority w:val="0"/>
    <w:rPr>
      <w:rFonts w:ascii="宋体" w:hAnsi="Arial" w:eastAsia="黑体" w:cs="Times New Roman"/>
      <w:b/>
      <w:bCs/>
      <w:color w:val="000000"/>
      <w:kern w:val="44"/>
      <w:sz w:val="36"/>
      <w:szCs w:val="32"/>
    </w:rPr>
  </w:style>
  <w:style w:type="character" w:customStyle="1" w:styleId="53">
    <w:name w:val="标题 2 Char"/>
    <w:basedOn w:val="31"/>
    <w:link w:val="9"/>
    <w:semiHidden/>
    <w:qFormat/>
    <w:uiPriority w:val="9"/>
    <w:rPr>
      <w:rFonts w:ascii="Cambria" w:hAnsi="Cambria" w:eastAsia="宋体" w:cs="Times New Roman"/>
      <w:b/>
      <w:bCs/>
      <w:sz w:val="32"/>
      <w:szCs w:val="32"/>
    </w:rPr>
  </w:style>
  <w:style w:type="character" w:customStyle="1" w:styleId="54">
    <w:name w:val="标题 3 Char1"/>
    <w:basedOn w:val="31"/>
    <w:link w:val="10"/>
    <w:semiHidden/>
    <w:qFormat/>
    <w:uiPriority w:val="9"/>
    <w:rPr>
      <w:rFonts w:ascii="Times New Roman" w:hAnsi="Times New Roman" w:eastAsia="宋体" w:cs="Times New Roman"/>
      <w:b/>
      <w:bCs/>
      <w:sz w:val="32"/>
      <w:szCs w:val="32"/>
    </w:rPr>
  </w:style>
  <w:style w:type="character" w:customStyle="1" w:styleId="55">
    <w:name w:val="标题 4 Char"/>
    <w:basedOn w:val="31"/>
    <w:link w:val="11"/>
    <w:semiHidden/>
    <w:qFormat/>
    <w:uiPriority w:val="9"/>
    <w:rPr>
      <w:rFonts w:ascii="Cambria" w:hAnsi="Cambria" w:eastAsia="宋体" w:cs="Times New Roman"/>
      <w:b/>
      <w:bCs/>
      <w:sz w:val="28"/>
      <w:szCs w:val="28"/>
    </w:rPr>
  </w:style>
  <w:style w:type="character" w:customStyle="1" w:styleId="56">
    <w:name w:val="标题 5 Char"/>
    <w:basedOn w:val="31"/>
    <w:link w:val="12"/>
    <w:semiHidden/>
    <w:qFormat/>
    <w:uiPriority w:val="9"/>
    <w:rPr>
      <w:rFonts w:ascii="Times New Roman" w:hAnsi="Times New Roman" w:eastAsia="宋体" w:cs="Times New Roman"/>
      <w:b/>
      <w:bCs/>
      <w:sz w:val="28"/>
      <w:szCs w:val="28"/>
    </w:rPr>
  </w:style>
  <w:style w:type="character" w:customStyle="1" w:styleId="57">
    <w:name w:val="标题 6 Char"/>
    <w:basedOn w:val="31"/>
    <w:link w:val="13"/>
    <w:semiHidden/>
    <w:qFormat/>
    <w:uiPriority w:val="9"/>
    <w:rPr>
      <w:rFonts w:ascii="Cambria" w:hAnsi="Cambria" w:eastAsia="宋体" w:cs="Times New Roman"/>
      <w:b/>
      <w:bCs/>
      <w:sz w:val="24"/>
      <w:szCs w:val="24"/>
    </w:rPr>
  </w:style>
  <w:style w:type="character" w:customStyle="1" w:styleId="58">
    <w:name w:val="标题 7 Char"/>
    <w:basedOn w:val="31"/>
    <w:link w:val="14"/>
    <w:semiHidden/>
    <w:qFormat/>
    <w:uiPriority w:val="9"/>
    <w:rPr>
      <w:rFonts w:ascii="Times New Roman" w:hAnsi="Times New Roman" w:eastAsia="宋体" w:cs="Times New Roman"/>
      <w:b/>
      <w:bCs/>
      <w:sz w:val="24"/>
      <w:szCs w:val="24"/>
    </w:rPr>
  </w:style>
  <w:style w:type="character" w:customStyle="1" w:styleId="59">
    <w:name w:val="纯文本 Char1"/>
    <w:link w:val="18"/>
    <w:qFormat/>
    <w:uiPriority w:val="0"/>
    <w:rPr>
      <w:rFonts w:ascii="宋体" w:hAnsi="Courier New" w:eastAsia="宋体"/>
      <w:sz w:val="24"/>
    </w:rPr>
  </w:style>
  <w:style w:type="character" w:customStyle="1" w:styleId="60">
    <w:name w:val="日期 Char"/>
    <w:basedOn w:val="31"/>
    <w:link w:val="19"/>
    <w:semiHidden/>
    <w:qFormat/>
    <w:uiPriority w:val="99"/>
    <w:rPr>
      <w:rFonts w:ascii="Times New Roman" w:hAnsi="Times New Roman" w:eastAsia="宋体" w:cs="Times New Roman"/>
      <w:sz w:val="28"/>
      <w:szCs w:val="20"/>
    </w:rPr>
  </w:style>
  <w:style w:type="character" w:customStyle="1" w:styleId="61">
    <w:name w:val="批注框文本 Char"/>
    <w:basedOn w:val="31"/>
    <w:link w:val="7"/>
    <w:semiHidden/>
    <w:qFormat/>
    <w:uiPriority w:val="99"/>
    <w:rPr>
      <w:rFonts w:ascii="Times New Roman" w:hAnsi="Times New Roman" w:eastAsia="宋体" w:cs="Times New Roman"/>
      <w:sz w:val="18"/>
      <w:szCs w:val="18"/>
    </w:rPr>
  </w:style>
  <w:style w:type="character" w:customStyle="1" w:styleId="62">
    <w:name w:val="页脚 Char"/>
    <w:basedOn w:val="31"/>
    <w:link w:val="20"/>
    <w:qFormat/>
    <w:uiPriority w:val="99"/>
    <w:rPr>
      <w:rFonts w:ascii="Times New Roman" w:hAnsi="Times New Roman" w:eastAsia="宋体" w:cs="Times New Roman"/>
      <w:sz w:val="18"/>
      <w:szCs w:val="18"/>
    </w:rPr>
  </w:style>
  <w:style w:type="character" w:customStyle="1" w:styleId="63">
    <w:name w:val="页眉 Char"/>
    <w:basedOn w:val="31"/>
    <w:link w:val="22"/>
    <w:semiHidden/>
    <w:qFormat/>
    <w:uiPriority w:val="99"/>
    <w:rPr>
      <w:rFonts w:ascii="Times New Roman" w:hAnsi="Times New Roman" w:eastAsia="宋体" w:cs="Times New Roman"/>
      <w:sz w:val="18"/>
      <w:szCs w:val="18"/>
    </w:rPr>
  </w:style>
  <w:style w:type="character" w:customStyle="1" w:styleId="64">
    <w:name w:val="标题 Char"/>
    <w:basedOn w:val="31"/>
    <w:link w:val="28"/>
    <w:qFormat/>
    <w:uiPriority w:val="10"/>
    <w:rPr>
      <w:rFonts w:ascii="Cambria" w:hAnsi="Cambria" w:eastAsia="宋体" w:cs="Times New Roman"/>
      <w:b/>
      <w:bCs/>
      <w:sz w:val="32"/>
      <w:szCs w:val="32"/>
    </w:rPr>
  </w:style>
  <w:style w:type="character" w:customStyle="1" w:styleId="65">
    <w:name w:val="正文文本缩进 Char1"/>
    <w:basedOn w:val="31"/>
    <w:semiHidden/>
    <w:qFormat/>
    <w:uiPriority w:val="99"/>
    <w:rPr>
      <w:rFonts w:ascii="Times New Roman" w:hAnsi="Times New Roman" w:eastAsia="宋体" w:cs="Times New Roman"/>
      <w:sz w:val="28"/>
      <w:szCs w:val="20"/>
    </w:rPr>
  </w:style>
  <w:style w:type="character" w:customStyle="1" w:styleId="66">
    <w:name w:val="纯文本 Char"/>
    <w:basedOn w:val="31"/>
    <w:semiHidden/>
    <w:qFormat/>
    <w:uiPriority w:val="99"/>
    <w:rPr>
      <w:rFonts w:ascii="宋体" w:hAnsi="Courier New" w:eastAsia="宋体" w:cs="Courier New"/>
      <w:szCs w:val="21"/>
    </w:rPr>
  </w:style>
  <w:style w:type="character" w:customStyle="1" w:styleId="67">
    <w:name w:val="列出段落 Char"/>
    <w:link w:val="35"/>
    <w:qFormat/>
    <w:locked/>
    <w:uiPriority w:val="0"/>
    <w:rPr>
      <w:rFonts w:ascii="Times New Roman" w:hAnsi="Times New Roman" w:eastAsia="宋体" w:cs="Times New Roman"/>
      <w:sz w:val="28"/>
      <w:szCs w:val="20"/>
    </w:rPr>
  </w:style>
  <w:style w:type="character" w:customStyle="1" w:styleId="68">
    <w:name w:val="正文 第五章 中间"/>
    <w:qFormat/>
    <w:uiPriority w:val="0"/>
    <w:rPr>
      <w:b/>
      <w:bCs/>
      <w:color w:val="000000"/>
      <w:sz w:val="32"/>
    </w:rPr>
  </w:style>
  <w:style w:type="character" w:customStyle="1" w:styleId="69">
    <w:name w:val="标题 3 Char"/>
    <w:qFormat/>
    <w:uiPriority w:val="0"/>
    <w:rPr>
      <w:rFonts w:eastAsia="宋体"/>
      <w:b/>
      <w:bCs/>
      <w:kern w:val="2"/>
      <w:sz w:val="32"/>
      <w:szCs w:val="32"/>
      <w:lang w:val="en-US" w:eastAsia="zh-CN" w:bidi="ar-SA"/>
    </w:rPr>
  </w:style>
  <w:style w:type="paragraph" w:customStyle="1" w:styleId="70">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71">
    <w:name w:val="_Style 13"/>
    <w:basedOn w:val="1"/>
    <w:next w:val="35"/>
    <w:qFormat/>
    <w:uiPriority w:val="99"/>
    <w:pPr>
      <w:ind w:firstLine="420" w:firstLineChars="200"/>
    </w:pPr>
  </w:style>
  <w:style w:type="paragraph" w:customStyle="1" w:styleId="72">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3">
    <w:name w:val="无间隔1"/>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40</Pages>
  <Words>16918</Words>
  <Characters>17380</Characters>
  <Lines>158</Lines>
  <Paragraphs>44</Paragraphs>
  <TotalTime>17</TotalTime>
  <ScaleCrop>false</ScaleCrop>
  <LinksUpToDate>false</LinksUpToDate>
  <CharactersWithSpaces>20564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2022-11-23T03:08:32Z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EC2D55065EE9410B8AC07D03BAF4E20B</vt:lpwstr>
  </property>
</Properties>
</file>