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150" w:firstLineChars="50"/>
        <w:rPr>
          <w:rFonts w:hint="default" w:eastAsia="仿宋_GB2312"/>
          <w:snapToGrid w:val="0"/>
          <w:color w:val="FF000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1093</w:t>
      </w: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p>
    <w:p>
      <w:pPr>
        <w:ind w:firstLine="520" w:firstLineChars="100"/>
        <w:jc w:val="center"/>
        <w:rPr>
          <w:rFonts w:ascii="仿宋_GB2312" w:eastAsia="仿宋_GB2312"/>
          <w:sz w:val="52"/>
          <w:szCs w:val="52"/>
        </w:rPr>
      </w:pPr>
      <w:r>
        <w:rPr>
          <w:rFonts w:ascii="仿宋_GB2312" w:eastAsia="仿宋_GB2312"/>
          <w:sz w:val="52"/>
          <w:szCs w:val="52"/>
        </w:rPr>
        <w:drawing>
          <wp:inline distT="0" distB="0" distL="0" distR="0">
            <wp:extent cx="3319145" cy="714375"/>
            <wp:effectExtent l="19050" t="0" r="0" b="0"/>
            <wp:docPr id="1" name="图片 1" descr="C:\Users\Administrator\Documents\Tencent Files\382851414\FileRecv\皖南医学院.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C:\Users\Administrator\Documents\Tencent Files\382851414\FileRecv\皖南医学院.jpg"/>
                    <pic:cNvPicPr>
                      <a:picLocks noChangeAspect="1" noChangeArrowheads="1"/>
                    </pic:cNvPicPr>
                  </pic:nvPicPr>
                  <pic:blipFill>
                    <a:blip r:embed="rId5" cstate="print"/>
                    <a:srcRect/>
                    <a:stretch>
                      <a:fillRect/>
                    </a:stretch>
                  </pic:blipFill>
                  <pic:spPr>
                    <a:xfrm>
                      <a:off x="0" y="0"/>
                      <a:ext cx="3321553" cy="714879"/>
                    </a:xfrm>
                    <a:prstGeom prst="rect">
                      <a:avLst/>
                    </a:prstGeom>
                    <a:noFill/>
                    <a:ln w="9525">
                      <a:noFill/>
                      <a:miter lim="800000"/>
                      <a:headEnd/>
                      <a:tailEnd/>
                    </a:ln>
                  </pic:spPr>
                </pic:pic>
              </a:graphicData>
            </a:graphic>
          </wp:inline>
        </w:drawing>
      </w:r>
    </w:p>
    <w:p>
      <w:pPr>
        <w:jc w:val="center"/>
        <w:rPr>
          <w:rFonts w:ascii="华文中宋" w:hAnsi="华文中宋" w:eastAsia="华文中宋"/>
          <w:b/>
          <w:bCs/>
          <w:w w:val="90"/>
          <w:sz w:val="21"/>
          <w:szCs w:val="21"/>
        </w:rPr>
      </w:pPr>
    </w:p>
    <w:p>
      <w:pPr>
        <w:jc w:val="center"/>
        <w:rPr>
          <w:rFonts w:hint="eastAsia" w:ascii="华文中宋" w:hAnsi="华文中宋" w:eastAsia="华文中宋"/>
          <w:b/>
          <w:bCs/>
          <w:w w:val="90"/>
          <w:sz w:val="48"/>
          <w:szCs w:val="48"/>
          <w:lang w:eastAsia="zh-CN"/>
        </w:rPr>
      </w:pPr>
      <w:r>
        <w:rPr>
          <w:rFonts w:hint="eastAsia" w:ascii="华文中宋" w:hAnsi="华文中宋" w:eastAsia="华文中宋"/>
          <w:b/>
          <w:bCs/>
          <w:w w:val="90"/>
          <w:sz w:val="48"/>
          <w:szCs w:val="48"/>
          <w:lang w:eastAsia="zh-CN"/>
        </w:rPr>
        <w:t>皖南医学院</w:t>
      </w:r>
      <w:r>
        <w:rPr>
          <w:rFonts w:hint="eastAsia" w:ascii="华文中宋" w:hAnsi="华文中宋" w:eastAsia="华文中宋"/>
          <w:b/>
          <w:bCs/>
          <w:w w:val="90"/>
          <w:sz w:val="48"/>
          <w:szCs w:val="48"/>
          <w:lang w:val="en-US" w:eastAsia="zh-CN"/>
        </w:rPr>
        <w:t>药用植物园六角亭、孙思邈雕塑建设项目</w:t>
      </w:r>
    </w:p>
    <w:p>
      <w:pPr>
        <w:jc w:val="center"/>
        <w:rPr>
          <w:rFonts w:ascii="华文中宋" w:hAnsi="华文中宋" w:eastAsia="华文中宋"/>
          <w:b/>
          <w:bCs/>
          <w:w w:val="90"/>
          <w:sz w:val="48"/>
          <w:szCs w:val="48"/>
        </w:rPr>
      </w:pPr>
    </w:p>
    <w:p>
      <w:pPr>
        <w:jc w:val="center"/>
        <w:rPr>
          <w:rFonts w:ascii="华文中宋" w:hAnsi="华文中宋" w:eastAsia="华文中宋"/>
          <w:b/>
          <w:bCs/>
          <w:sz w:val="52"/>
          <w:szCs w:val="52"/>
        </w:rPr>
      </w:pPr>
      <w:r>
        <w:rPr>
          <w:rFonts w:hint="eastAsia" w:ascii="华文中宋" w:hAnsi="华文中宋" w:eastAsia="华文中宋"/>
          <w:b/>
          <w:bCs/>
          <w:sz w:val="52"/>
          <w:szCs w:val="52"/>
        </w:rPr>
        <w:t>磋商文件</w:t>
      </w:r>
    </w:p>
    <w:p>
      <w:pPr>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pStyle w:val="11"/>
        <w:rPr>
          <w:rFonts w:ascii="仿宋_GB2312" w:eastAsia="仿宋_GB2312"/>
          <w:sz w:val="44"/>
          <w:szCs w:val="44"/>
        </w:rPr>
      </w:pPr>
    </w:p>
    <w:p>
      <w:pPr>
        <w:rPr>
          <w:rFonts w:ascii="仿宋_GB2312" w:eastAsia="仿宋_GB2312"/>
          <w:sz w:val="44"/>
          <w:szCs w:val="44"/>
        </w:rPr>
      </w:pPr>
    </w:p>
    <w:p>
      <w:pPr>
        <w:rPr>
          <w:rFonts w:ascii="仿宋_GB2312" w:eastAsia="仿宋_GB2312"/>
          <w:sz w:val="44"/>
          <w:szCs w:val="44"/>
        </w:rPr>
      </w:pPr>
    </w:p>
    <w:p>
      <w:pPr>
        <w:jc w:val="center"/>
        <w:rPr>
          <w:rFonts w:ascii="仿宋_GB2312" w:eastAsia="仿宋_GB2312"/>
          <w:b/>
          <w:sz w:val="36"/>
          <w:szCs w:val="36"/>
        </w:rPr>
      </w:pPr>
      <w:r>
        <w:rPr>
          <w:rFonts w:hint="eastAsia" w:ascii="仿宋_GB2312" w:eastAsia="仿宋_GB2312"/>
          <w:b/>
          <w:sz w:val="36"/>
          <w:szCs w:val="36"/>
        </w:rPr>
        <w:t>皖南医学院国有资产管理处</w:t>
      </w:r>
    </w:p>
    <w:p>
      <w:pPr>
        <w:adjustRightInd w:val="0"/>
        <w:snapToGrid w:val="0"/>
        <w:jc w:val="center"/>
        <w:rPr>
          <w:rFonts w:ascii="仿宋_GB2312" w:hAnsi="仿宋_GB2312" w:eastAsia="仿宋_GB2312" w:cs="仿宋_GB2312"/>
          <w:b/>
          <w:sz w:val="36"/>
          <w:szCs w:val="36"/>
        </w:rPr>
      </w:pPr>
      <w:r>
        <w:rPr>
          <w:rFonts w:hint="eastAsia" w:ascii="仿宋_GB2312" w:eastAsia="仿宋_GB2312"/>
          <w:b/>
          <w:sz w:val="36"/>
          <w:szCs w:val="36"/>
        </w:rPr>
        <w:t>202</w:t>
      </w:r>
      <w:r>
        <w:rPr>
          <w:rFonts w:hint="eastAsia" w:ascii="仿宋_GB2312" w:eastAsia="仿宋_GB2312"/>
          <w:b/>
          <w:sz w:val="36"/>
          <w:szCs w:val="36"/>
          <w:lang w:val="en-US" w:eastAsia="zh-CN"/>
        </w:rPr>
        <w:t>1</w:t>
      </w:r>
      <w:r>
        <w:rPr>
          <w:rFonts w:hint="eastAsia" w:ascii="仿宋_GB2312" w:hAnsi="仿宋_GB2312" w:eastAsia="仿宋_GB2312" w:cs="仿宋_GB2312"/>
          <w:b/>
          <w:sz w:val="36"/>
          <w:szCs w:val="36"/>
        </w:rPr>
        <w:t>年</w:t>
      </w:r>
      <w:r>
        <w:rPr>
          <w:rFonts w:hint="eastAsia" w:ascii="仿宋_GB2312" w:hAnsi="仿宋_GB2312" w:eastAsia="仿宋_GB2312" w:cs="仿宋_GB2312"/>
          <w:b/>
          <w:sz w:val="36"/>
          <w:szCs w:val="36"/>
          <w:lang w:val="en-US" w:eastAsia="zh-CN"/>
        </w:rPr>
        <w:t>6</w:t>
      </w:r>
      <w:r>
        <w:rPr>
          <w:rFonts w:hint="eastAsia" w:ascii="仿宋_GB2312" w:hAnsi="仿宋_GB2312" w:eastAsia="仿宋_GB2312" w:cs="仿宋_GB2312"/>
          <w:b/>
          <w:sz w:val="36"/>
          <w:szCs w:val="36"/>
        </w:rPr>
        <w:t>月</w:t>
      </w: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pStyle w:val="19"/>
      </w:pPr>
      <w:r>
        <w:rPr>
          <w:rFonts w:hint="eastAsia"/>
        </w:rPr>
        <w:t>目  录</w:t>
      </w:r>
    </w:p>
    <w:p>
      <w:pPr>
        <w:pStyle w:val="19"/>
      </w:pPr>
    </w:p>
    <w:sdt>
      <w:sdtPr>
        <w:rPr>
          <w:rFonts w:ascii="Times New Roman" w:hAnsi="Times New Roman" w:eastAsia="宋体" w:cs="Times New Roman"/>
          <w:b w:val="0"/>
          <w:bCs w:val="0"/>
          <w:color w:val="auto"/>
          <w:kern w:val="2"/>
          <w:szCs w:val="20"/>
          <w:lang w:val="zh-CN"/>
        </w:rPr>
        <w:id w:val="3735165"/>
        <w:docPartObj>
          <w:docPartGallery w:val="Table of Contents"/>
          <w:docPartUnique/>
        </w:docPartObj>
      </w:sdtPr>
      <w:sdtEndPr>
        <w:rPr>
          <w:rFonts w:ascii="Times New Roman" w:hAnsi="Times New Roman" w:eastAsia="宋体" w:cs="Times New Roman"/>
          <w:b w:val="0"/>
          <w:bCs w:val="0"/>
          <w:color w:val="auto"/>
          <w:kern w:val="2"/>
          <w:szCs w:val="20"/>
          <w:lang w:val="en-US"/>
        </w:rPr>
      </w:sdtEndPr>
      <w:sdtContent>
        <w:p>
          <w:pPr>
            <w:pStyle w:val="60"/>
          </w:pPr>
        </w:p>
        <w:p>
          <w:pPr>
            <w:pStyle w:val="19"/>
            <w:jc w:val="both"/>
            <w:rPr>
              <w:rFonts w:asciiTheme="minorHAnsi" w:hAnsiTheme="minorHAnsi" w:eastAsiaTheme="minorEastAsia" w:cstheme="minorBidi"/>
              <w:b w:val="0"/>
              <w:sz w:val="28"/>
              <w:szCs w:val="28"/>
            </w:rPr>
          </w:pPr>
          <w:r>
            <w:rPr>
              <w:rFonts w:hint="eastAsia" w:ascii="仿宋_GB2312" w:eastAsia="仿宋_GB2312"/>
              <w:sz w:val="32"/>
              <w:szCs w:val="32"/>
            </w:rPr>
            <w:fldChar w:fldCharType="begin"/>
          </w:r>
          <w:r>
            <w:rPr>
              <w:rFonts w:hint="eastAsia" w:ascii="仿宋_GB2312" w:eastAsia="仿宋_GB2312"/>
              <w:sz w:val="32"/>
              <w:szCs w:val="32"/>
            </w:rPr>
            <w:instrText xml:space="preserve"> TOC \o "1-3" \h \z \u </w:instrText>
          </w:r>
          <w:r>
            <w:rPr>
              <w:rFonts w:hint="eastAsia" w:ascii="仿宋_GB2312" w:eastAsia="仿宋_GB2312"/>
              <w:sz w:val="32"/>
              <w:szCs w:val="32"/>
            </w:rPr>
            <w:fldChar w:fldCharType="separate"/>
          </w:r>
          <w:r>
            <w:fldChar w:fldCharType="begin"/>
          </w:r>
          <w:r>
            <w:instrText xml:space="preserve"> HYPERLINK \l "_Toc516580569" </w:instrText>
          </w:r>
          <w:r>
            <w:fldChar w:fldCharType="separate"/>
          </w:r>
          <w:r>
            <w:rPr>
              <w:rStyle w:val="30"/>
              <w:rFonts w:hint="eastAsia"/>
              <w:b w:val="0"/>
              <w:sz w:val="28"/>
              <w:szCs w:val="28"/>
            </w:rPr>
            <w:t>第一章</w:t>
          </w:r>
          <w:r>
            <w:rPr>
              <w:rStyle w:val="30"/>
              <w:b w:val="0"/>
              <w:sz w:val="28"/>
              <w:szCs w:val="28"/>
            </w:rPr>
            <w:t xml:space="preserve">  </w:t>
          </w:r>
          <w:r>
            <w:rPr>
              <w:rStyle w:val="30"/>
              <w:rFonts w:hint="eastAsia"/>
              <w:b w:val="0"/>
              <w:sz w:val="28"/>
              <w:szCs w:val="28"/>
            </w:rPr>
            <w:t>磋商公告</w:t>
          </w:r>
          <w:r>
            <w:rPr>
              <w:b w:val="0"/>
              <w:sz w:val="28"/>
              <w:szCs w:val="28"/>
            </w:rPr>
            <w:tab/>
          </w:r>
          <w:r>
            <w:rPr>
              <w:b w:val="0"/>
              <w:sz w:val="28"/>
              <w:szCs w:val="28"/>
            </w:rPr>
            <w:fldChar w:fldCharType="begin"/>
          </w:r>
          <w:r>
            <w:rPr>
              <w:b w:val="0"/>
              <w:sz w:val="28"/>
              <w:szCs w:val="28"/>
            </w:rPr>
            <w:instrText xml:space="preserve"> PAGEREF _Toc516580569 \h </w:instrText>
          </w:r>
          <w:r>
            <w:rPr>
              <w:b w:val="0"/>
              <w:sz w:val="28"/>
              <w:szCs w:val="28"/>
            </w:rPr>
            <w:fldChar w:fldCharType="separate"/>
          </w:r>
          <w:r>
            <w:rPr>
              <w:b w:val="0"/>
              <w:sz w:val="28"/>
              <w:szCs w:val="28"/>
            </w:rPr>
            <w:t>1</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"_Toc516580570" </w:instrText>
          </w:r>
          <w:r>
            <w:fldChar w:fldCharType="separate"/>
          </w:r>
          <w:r>
            <w:rPr>
              <w:rStyle w:val="30"/>
              <w:rFonts w:hint="eastAsia"/>
              <w:b w:val="0"/>
              <w:sz w:val="28"/>
              <w:szCs w:val="28"/>
            </w:rPr>
            <w:t>第二章</w:t>
          </w:r>
          <w:r>
            <w:rPr>
              <w:rStyle w:val="30"/>
              <w:b w:val="0"/>
              <w:sz w:val="28"/>
              <w:szCs w:val="28"/>
            </w:rPr>
            <w:t xml:space="preserve">  </w:t>
          </w:r>
          <w:r>
            <w:rPr>
              <w:rStyle w:val="30"/>
              <w:rFonts w:hint="eastAsia"/>
              <w:b w:val="0"/>
              <w:sz w:val="28"/>
              <w:szCs w:val="28"/>
            </w:rPr>
            <w:t>磋商须知前附表</w:t>
          </w:r>
          <w:r>
            <w:rPr>
              <w:b w:val="0"/>
              <w:sz w:val="28"/>
              <w:szCs w:val="28"/>
            </w:rPr>
            <w:tab/>
          </w:r>
          <w:r>
            <w:rPr>
              <w:b w:val="0"/>
              <w:sz w:val="28"/>
              <w:szCs w:val="28"/>
            </w:rPr>
            <w:fldChar w:fldCharType="begin"/>
          </w:r>
          <w:r>
            <w:rPr>
              <w:b w:val="0"/>
              <w:sz w:val="28"/>
              <w:szCs w:val="28"/>
            </w:rPr>
            <w:instrText xml:space="preserve"> PAGEREF _Toc516580570 \h </w:instrText>
          </w:r>
          <w:r>
            <w:rPr>
              <w:b w:val="0"/>
              <w:sz w:val="28"/>
              <w:szCs w:val="28"/>
            </w:rPr>
            <w:fldChar w:fldCharType="separate"/>
          </w:r>
          <w:r>
            <w:rPr>
              <w:b w:val="0"/>
              <w:sz w:val="28"/>
              <w:szCs w:val="28"/>
            </w:rPr>
            <w:t>3</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"_Toc516580571" </w:instrText>
          </w:r>
          <w:r>
            <w:fldChar w:fldCharType="separate"/>
          </w:r>
          <w:r>
            <w:rPr>
              <w:rStyle w:val="30"/>
              <w:rFonts w:hint="eastAsia"/>
              <w:b w:val="0"/>
              <w:sz w:val="28"/>
              <w:szCs w:val="28"/>
            </w:rPr>
            <w:t>第三章</w:t>
          </w:r>
          <w:r>
            <w:rPr>
              <w:rStyle w:val="30"/>
              <w:b w:val="0"/>
              <w:sz w:val="28"/>
              <w:szCs w:val="28"/>
            </w:rPr>
            <w:t xml:space="preserve">  </w:t>
          </w:r>
          <w:r>
            <w:rPr>
              <w:rStyle w:val="30"/>
              <w:rFonts w:hint="eastAsia"/>
              <w:b w:val="0"/>
              <w:sz w:val="28"/>
              <w:szCs w:val="28"/>
            </w:rPr>
            <w:t>磋商须知</w:t>
          </w:r>
          <w:r>
            <w:rPr>
              <w:b w:val="0"/>
              <w:sz w:val="28"/>
              <w:szCs w:val="28"/>
            </w:rPr>
            <w:tab/>
          </w:r>
          <w:r>
            <w:rPr>
              <w:b w:val="0"/>
              <w:sz w:val="28"/>
              <w:szCs w:val="28"/>
            </w:rPr>
            <w:fldChar w:fldCharType="begin"/>
          </w:r>
          <w:r>
            <w:rPr>
              <w:b w:val="0"/>
              <w:sz w:val="28"/>
              <w:szCs w:val="28"/>
            </w:rPr>
            <w:instrText xml:space="preserve"> PAGEREF _Toc516580571 \h </w:instrText>
          </w:r>
          <w:r>
            <w:rPr>
              <w:b w:val="0"/>
              <w:sz w:val="28"/>
              <w:szCs w:val="28"/>
            </w:rPr>
            <w:fldChar w:fldCharType="separate"/>
          </w:r>
          <w:r>
            <w:rPr>
              <w:b w:val="0"/>
              <w:sz w:val="28"/>
              <w:szCs w:val="28"/>
            </w:rPr>
            <w:t>4</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"_Toc516580572" </w:instrText>
          </w:r>
          <w:r>
            <w:fldChar w:fldCharType="separate"/>
          </w:r>
          <w:r>
            <w:rPr>
              <w:rStyle w:val="30"/>
              <w:rFonts w:hint="eastAsia"/>
              <w:b w:val="0"/>
              <w:sz w:val="28"/>
              <w:szCs w:val="28"/>
            </w:rPr>
            <w:t>第四章</w:t>
          </w:r>
          <w:r>
            <w:rPr>
              <w:rStyle w:val="30"/>
              <w:b w:val="0"/>
              <w:sz w:val="28"/>
              <w:szCs w:val="28"/>
            </w:rPr>
            <w:t xml:space="preserve">  </w:t>
          </w:r>
          <w:r>
            <w:rPr>
              <w:rStyle w:val="30"/>
              <w:rFonts w:hint="eastAsia"/>
              <w:b w:val="0"/>
              <w:sz w:val="28"/>
              <w:szCs w:val="28"/>
            </w:rPr>
            <w:t>合同主要条款</w:t>
          </w:r>
          <w:r>
            <w:rPr>
              <w:b w:val="0"/>
              <w:sz w:val="28"/>
              <w:szCs w:val="28"/>
            </w:rPr>
            <w:tab/>
          </w:r>
          <w:r>
            <w:rPr>
              <w:b w:val="0"/>
              <w:sz w:val="28"/>
              <w:szCs w:val="28"/>
            </w:rPr>
            <w:fldChar w:fldCharType="begin"/>
          </w:r>
          <w:r>
            <w:rPr>
              <w:b w:val="0"/>
              <w:sz w:val="28"/>
              <w:szCs w:val="28"/>
            </w:rPr>
            <w:instrText xml:space="preserve"> PAGEREF _Toc516580572 \h </w:instrText>
          </w:r>
          <w:r>
            <w:rPr>
              <w:b w:val="0"/>
              <w:sz w:val="28"/>
              <w:szCs w:val="28"/>
            </w:rPr>
            <w:fldChar w:fldCharType="separate"/>
          </w:r>
          <w:r>
            <w:rPr>
              <w:b w:val="0"/>
              <w:sz w:val="28"/>
              <w:szCs w:val="28"/>
            </w:rPr>
            <w:t>12</w:t>
          </w:r>
          <w:r>
            <w:rPr>
              <w:b w:val="0"/>
              <w:sz w:val="28"/>
              <w:szCs w:val="28"/>
            </w:rPr>
            <w:fldChar w:fldCharType="end"/>
          </w:r>
          <w:r>
            <w:rPr>
              <w:b w:val="0"/>
              <w:sz w:val="28"/>
              <w:szCs w:val="28"/>
            </w:rPr>
            <w:fldChar w:fldCharType="end"/>
          </w:r>
        </w:p>
        <w:p>
          <w:pPr>
            <w:pStyle w:val="19"/>
            <w:rPr>
              <w:rFonts w:asciiTheme="minorHAnsi" w:hAnsiTheme="minorHAnsi" w:eastAsiaTheme="minorEastAsia" w:cstheme="minorBidi"/>
              <w:b w:val="0"/>
              <w:sz w:val="28"/>
              <w:szCs w:val="28"/>
            </w:rPr>
          </w:pPr>
          <w:r>
            <w:fldChar w:fldCharType="begin"/>
          </w:r>
          <w:r>
            <w:instrText xml:space="preserve"> HYPERLINK \l "_Toc516580573" </w:instrText>
          </w:r>
          <w:r>
            <w:fldChar w:fldCharType="separate"/>
          </w:r>
          <w:r>
            <w:rPr>
              <w:rStyle w:val="30"/>
              <w:rFonts w:hint="eastAsia"/>
              <w:b w:val="0"/>
              <w:sz w:val="28"/>
              <w:szCs w:val="28"/>
            </w:rPr>
            <w:t>第五章</w:t>
          </w:r>
          <w:r>
            <w:rPr>
              <w:rStyle w:val="30"/>
              <w:b w:val="0"/>
              <w:sz w:val="28"/>
              <w:szCs w:val="28"/>
            </w:rPr>
            <w:t xml:space="preserve">  </w:t>
          </w:r>
          <w:r>
            <w:rPr>
              <w:rStyle w:val="30"/>
              <w:rFonts w:hint="eastAsia"/>
              <w:b w:val="0"/>
              <w:sz w:val="28"/>
              <w:szCs w:val="28"/>
            </w:rPr>
            <w:t>项目需求</w:t>
          </w:r>
          <w:r>
            <w:rPr>
              <w:b w:val="0"/>
              <w:sz w:val="28"/>
              <w:szCs w:val="28"/>
            </w:rPr>
            <w:tab/>
          </w:r>
          <w:r>
            <w:rPr>
              <w:b w:val="0"/>
              <w:sz w:val="28"/>
              <w:szCs w:val="28"/>
            </w:rPr>
            <w:fldChar w:fldCharType="begin"/>
          </w:r>
          <w:r>
            <w:rPr>
              <w:b w:val="0"/>
              <w:sz w:val="28"/>
              <w:szCs w:val="28"/>
            </w:rPr>
            <w:instrText xml:space="preserve"> PAGEREF _Toc516580573 \h </w:instrText>
          </w:r>
          <w:r>
            <w:rPr>
              <w:b w:val="0"/>
              <w:sz w:val="28"/>
              <w:szCs w:val="28"/>
            </w:rPr>
            <w:fldChar w:fldCharType="separate"/>
          </w:r>
          <w:r>
            <w:rPr>
              <w:b w:val="0"/>
              <w:sz w:val="28"/>
              <w:szCs w:val="28"/>
            </w:rPr>
            <w:t>17</w:t>
          </w:r>
          <w:r>
            <w:rPr>
              <w:b w:val="0"/>
              <w:sz w:val="28"/>
              <w:szCs w:val="28"/>
            </w:rPr>
            <w:fldChar w:fldCharType="end"/>
          </w:r>
          <w:r>
            <w:rPr>
              <w:b w:val="0"/>
              <w:sz w:val="28"/>
              <w:szCs w:val="28"/>
            </w:rPr>
            <w:fldChar w:fldCharType="end"/>
          </w:r>
        </w:p>
        <w:p>
          <w:pPr>
            <w:pStyle w:val="19"/>
            <w:rPr>
              <w:rFonts w:asciiTheme="minorHAnsi" w:hAnsiTheme="minorHAnsi" w:cstheme="minorBidi"/>
              <w:b w:val="0"/>
              <w:sz w:val="28"/>
              <w:szCs w:val="28"/>
            </w:rPr>
          </w:pPr>
          <w:r>
            <w:fldChar w:fldCharType="begin"/>
          </w:r>
          <w:r>
            <w:instrText xml:space="preserve"> HYPERLINK \l "_Toc516580574" </w:instrText>
          </w:r>
          <w:r>
            <w:fldChar w:fldCharType="separate"/>
          </w:r>
          <w:r>
            <w:rPr>
              <w:rStyle w:val="30"/>
              <w:rFonts w:hint="eastAsia"/>
              <w:b w:val="0"/>
              <w:sz w:val="28"/>
              <w:szCs w:val="28"/>
            </w:rPr>
            <w:t>第六章</w:t>
          </w:r>
          <w:r>
            <w:rPr>
              <w:rStyle w:val="30"/>
              <w:b w:val="0"/>
              <w:sz w:val="28"/>
              <w:szCs w:val="28"/>
            </w:rPr>
            <w:t xml:space="preserve">  </w:t>
          </w:r>
          <w:r>
            <w:rPr>
              <w:rStyle w:val="30"/>
              <w:rFonts w:hint="eastAsia"/>
              <w:b w:val="0"/>
              <w:sz w:val="28"/>
              <w:szCs w:val="28"/>
            </w:rPr>
            <w:t>评分办法和评分细则</w:t>
          </w:r>
          <w:r>
            <w:rPr>
              <w:b w:val="0"/>
              <w:sz w:val="28"/>
              <w:szCs w:val="28"/>
            </w:rPr>
            <w:tab/>
          </w:r>
          <w:r>
            <w:rPr>
              <w:rFonts w:hint="eastAsia"/>
              <w:b w:val="0"/>
              <w:sz w:val="28"/>
              <w:szCs w:val="28"/>
            </w:rPr>
            <w:t>2</w:t>
          </w:r>
          <w:r>
            <w:rPr>
              <w:rFonts w:hint="eastAsia"/>
              <w:b w:val="0"/>
              <w:sz w:val="28"/>
              <w:szCs w:val="28"/>
            </w:rPr>
            <w:fldChar w:fldCharType="end"/>
          </w:r>
          <w:r>
            <w:rPr>
              <w:rFonts w:hint="eastAsia"/>
              <w:b w:val="0"/>
              <w:sz w:val="28"/>
              <w:szCs w:val="28"/>
            </w:rPr>
            <w:t>0</w:t>
          </w:r>
        </w:p>
        <w:p>
          <w:pPr>
            <w:pStyle w:val="19"/>
            <w:jc w:val="both"/>
            <w:rPr>
              <w:rFonts w:asciiTheme="minorHAnsi" w:hAnsiTheme="minorHAnsi" w:eastAsiaTheme="minorEastAsia" w:cstheme="minorBidi"/>
              <w:b w:val="0"/>
              <w:sz w:val="21"/>
              <w:szCs w:val="22"/>
            </w:rPr>
          </w:pPr>
          <w:r>
            <w:fldChar w:fldCharType="begin"/>
          </w:r>
          <w:r>
            <w:instrText xml:space="preserve"> HYPERLINK \l "_Toc516580575" </w:instrText>
          </w:r>
          <w:r>
            <w:fldChar w:fldCharType="separate"/>
          </w:r>
          <w:r>
            <w:rPr>
              <w:rStyle w:val="30"/>
              <w:rFonts w:hint="eastAsia"/>
              <w:b w:val="0"/>
              <w:sz w:val="28"/>
              <w:szCs w:val="28"/>
            </w:rPr>
            <w:t>第七章</w:t>
          </w:r>
          <w:r>
            <w:rPr>
              <w:rStyle w:val="30"/>
              <w:b w:val="0"/>
              <w:sz w:val="28"/>
              <w:szCs w:val="28"/>
            </w:rPr>
            <w:t xml:space="preserve">  </w:t>
          </w:r>
          <w:r>
            <w:rPr>
              <w:rStyle w:val="30"/>
              <w:rFonts w:hint="eastAsia"/>
              <w:b w:val="0"/>
              <w:sz w:val="28"/>
              <w:szCs w:val="28"/>
            </w:rPr>
            <w:t>响应文件格式</w:t>
          </w:r>
          <w:r>
            <w:rPr>
              <w:b w:val="0"/>
              <w:sz w:val="28"/>
              <w:szCs w:val="28"/>
            </w:rPr>
            <w:tab/>
          </w:r>
          <w:r>
            <w:rPr>
              <w:b w:val="0"/>
              <w:sz w:val="28"/>
              <w:szCs w:val="28"/>
            </w:rPr>
            <w:fldChar w:fldCharType="begin"/>
          </w:r>
          <w:r>
            <w:rPr>
              <w:b w:val="0"/>
              <w:sz w:val="28"/>
              <w:szCs w:val="28"/>
            </w:rPr>
            <w:instrText xml:space="preserve"> PAGEREF _Toc516580575 \h </w:instrText>
          </w:r>
          <w:r>
            <w:rPr>
              <w:b w:val="0"/>
              <w:sz w:val="28"/>
              <w:szCs w:val="28"/>
            </w:rPr>
            <w:fldChar w:fldCharType="separate"/>
          </w:r>
          <w:r>
            <w:rPr>
              <w:b w:val="0"/>
              <w:sz w:val="28"/>
              <w:szCs w:val="28"/>
            </w:rPr>
            <w:t>20</w:t>
          </w:r>
          <w:r>
            <w:rPr>
              <w:b w:val="0"/>
              <w:sz w:val="28"/>
              <w:szCs w:val="28"/>
            </w:rPr>
            <w:fldChar w:fldCharType="end"/>
          </w:r>
          <w:r>
            <w:rPr>
              <w:b w:val="0"/>
              <w:sz w:val="28"/>
              <w:szCs w:val="28"/>
            </w:rPr>
            <w:fldChar w:fldCharType="end"/>
          </w:r>
        </w:p>
        <w:p>
          <w:r>
            <w:rPr>
              <w:rFonts w:hint="eastAsia" w:ascii="仿宋_GB2312" w:eastAsia="仿宋_GB2312"/>
              <w:sz w:val="32"/>
              <w:szCs w:val="32"/>
            </w:rPr>
            <w:fldChar w:fldCharType="end"/>
          </w:r>
        </w:p>
      </w:sdtContent>
    </w:sdt>
    <w:p>
      <w:pPr>
        <w:adjustRightInd w:val="0"/>
        <w:snapToGrid w:val="0"/>
        <w:jc w:val="center"/>
        <w:rPr>
          <w:rFonts w:ascii="仿宋_GB2312" w:hAnsi="仿宋_GB2312" w:eastAsia="仿宋_GB2312" w:cs="仿宋_GB2312"/>
          <w:b/>
          <w:sz w:val="30"/>
          <w:szCs w:val="30"/>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pPr>
    </w:p>
    <w:p>
      <w:pPr>
        <w:adjustRightInd w:val="0"/>
        <w:snapToGrid w:val="0"/>
        <w:jc w:val="center"/>
        <w:rPr>
          <w:rFonts w:ascii="仿宋_GB2312" w:hAnsi="仿宋_GB2312" w:eastAsia="仿宋_GB2312" w:cs="仿宋_GB2312"/>
          <w:b/>
          <w:sz w:val="36"/>
          <w:szCs w:val="36"/>
        </w:rPr>
        <w:sectPr>
          <w:pgSz w:w="11906" w:h="16838"/>
          <w:pgMar w:top="1440" w:right="1800" w:bottom="1440" w:left="1800" w:header="851" w:footer="992" w:gutter="0"/>
          <w:cols w:space="425" w:num="1"/>
          <w:docGrid w:type="lines" w:linePitch="312" w:charSpace="0"/>
        </w:sectPr>
      </w:pPr>
    </w:p>
    <w:p>
      <w:pPr>
        <w:pStyle w:val="4"/>
        <w:snapToGrid w:val="0"/>
        <w:spacing w:before="100" w:beforeAutospacing="1" w:after="100" w:afterAutospacing="1" w:line="500" w:lineRule="atLeast"/>
        <w:ind w:left="947" w:firstLine="0"/>
        <w:jc w:val="center"/>
        <w:rPr>
          <w:rFonts w:ascii="华文中宋" w:hAnsi="华文中宋" w:eastAsia="华文中宋"/>
          <w:szCs w:val="21"/>
        </w:rPr>
      </w:pPr>
      <w:bookmarkStart w:id="0" w:name="_Toc516580569"/>
      <w:bookmarkStart w:id="1" w:name="_Toc479170299"/>
      <w:r>
        <w:rPr>
          <w:rFonts w:hint="eastAsia" w:ascii="华文中宋" w:hAnsi="华文中宋" w:eastAsia="华文中宋"/>
          <w:szCs w:val="21"/>
        </w:rPr>
        <w:t>第一章  磋商公告</w:t>
      </w:r>
      <w:bookmarkEnd w:id="0"/>
      <w:bookmarkEnd w:id="1"/>
    </w:p>
    <w:p>
      <w:pPr>
        <w:adjustRightInd w:val="0"/>
        <w:snapToGrid w:val="0"/>
        <w:spacing w:line="500" w:lineRule="atLeast"/>
        <w:ind w:firstLine="529" w:firstLineChars="189"/>
        <w:rPr>
          <w:rFonts w:ascii="仿宋_GB2312" w:eastAsia="仿宋_GB2312"/>
          <w:szCs w:val="28"/>
        </w:rPr>
      </w:pPr>
      <w:bookmarkStart w:id="2" w:name="OLE_LINK21"/>
      <w:bookmarkStart w:id="3" w:name="OLE_LINK22"/>
      <w:r>
        <w:rPr>
          <w:rFonts w:hint="eastAsia" w:ascii="仿宋_GB2312" w:eastAsia="仿宋_GB2312"/>
          <w:szCs w:val="28"/>
          <w:lang w:eastAsia="zh-CN"/>
        </w:rPr>
        <w:t>皖南医学院药用植物园六角亭、孙思邈雕塑建设项目</w:t>
      </w:r>
      <w:r>
        <w:rPr>
          <w:rFonts w:hint="eastAsia" w:ascii="仿宋_GB2312" w:eastAsia="仿宋_GB2312"/>
          <w:szCs w:val="28"/>
        </w:rPr>
        <w:t>采取磋商的方式进行采购，现邀请符合资质条件的供应商参加投标和磋商。具体情况如下：</w:t>
      </w:r>
    </w:p>
    <w:p>
      <w:pPr>
        <w:adjustRightInd w:val="0"/>
        <w:snapToGrid w:val="0"/>
        <w:spacing w:line="500" w:lineRule="atLeast"/>
        <w:ind w:firstLine="534" w:firstLineChars="190"/>
        <w:rPr>
          <w:rFonts w:ascii="仿宋_GB2312" w:eastAsia="仿宋_GB2312"/>
          <w:szCs w:val="28"/>
        </w:rPr>
      </w:pPr>
      <w:r>
        <w:rPr>
          <w:rFonts w:hint="eastAsia" w:ascii="仿宋_GB2312" w:eastAsia="仿宋_GB2312"/>
          <w:b/>
          <w:szCs w:val="28"/>
        </w:rPr>
        <w:t>一、项目概况</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（一）项目名称：皖南医学院药用植物园六角亭、孙思邈雕塑建设项目；</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（二）项目编号：WYGZ202</w:t>
      </w:r>
      <w:r>
        <w:rPr>
          <w:rFonts w:hint="eastAsia" w:ascii="仿宋_GB2312" w:eastAsia="仿宋_GB2312"/>
          <w:szCs w:val="28"/>
          <w:lang w:val="en-US" w:eastAsia="zh-CN"/>
        </w:rPr>
        <w:t>1093</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（三）项目预算：</w:t>
      </w:r>
      <w:r>
        <w:rPr>
          <w:rFonts w:hint="eastAsia" w:ascii="仿宋_GB2312" w:eastAsia="仿宋_GB2312"/>
          <w:szCs w:val="28"/>
          <w:lang w:val="en-US" w:eastAsia="zh-CN"/>
        </w:rPr>
        <w:t>10</w:t>
      </w:r>
      <w:r>
        <w:rPr>
          <w:rFonts w:hint="eastAsia" w:ascii="仿宋_GB2312" w:eastAsia="仿宋_GB2312"/>
          <w:szCs w:val="28"/>
        </w:rPr>
        <w:t>万元；</w:t>
      </w:r>
    </w:p>
    <w:p>
      <w:pPr>
        <w:adjustRightInd w:val="0"/>
        <w:snapToGrid w:val="0"/>
        <w:spacing w:line="500" w:lineRule="atLeast"/>
        <w:ind w:left="1428" w:leftChars="200" w:hanging="868" w:hangingChars="310"/>
        <w:rPr>
          <w:rFonts w:ascii="仿宋_GB2312" w:eastAsia="仿宋_GB2312"/>
          <w:sz w:val="30"/>
          <w:szCs w:val="30"/>
        </w:rPr>
      </w:pPr>
      <w:r>
        <w:rPr>
          <w:rFonts w:hint="eastAsia" w:ascii="仿宋_GB2312" w:eastAsia="仿宋_GB2312"/>
          <w:szCs w:val="28"/>
        </w:rPr>
        <w:t>（四）项目内容：皖南医学院药用植物园六角亭、孙思邈雕塑建设项目（详见磋商文件）。</w:t>
      </w:r>
    </w:p>
    <w:p>
      <w:pPr>
        <w:adjustRightInd w:val="0"/>
        <w:snapToGrid w:val="0"/>
        <w:spacing w:line="500" w:lineRule="atLeast"/>
        <w:ind w:firstLine="562" w:firstLineChars="200"/>
        <w:rPr>
          <w:rFonts w:ascii="仿宋_GB2312" w:eastAsia="仿宋_GB2312"/>
          <w:szCs w:val="28"/>
        </w:rPr>
      </w:pPr>
      <w:r>
        <w:rPr>
          <w:rFonts w:hint="eastAsia" w:ascii="仿宋_GB2312" w:eastAsia="仿宋_GB2312"/>
          <w:b/>
          <w:szCs w:val="28"/>
        </w:rPr>
        <w:t>二、投标资质</w:t>
      </w:r>
      <w:r>
        <w:rPr>
          <w:rFonts w:hint="eastAsia" w:ascii="仿宋_GB2312" w:eastAsia="仿宋_GB2312"/>
          <w:szCs w:val="28"/>
        </w:rPr>
        <w:t>：</w:t>
      </w:r>
    </w:p>
    <w:p>
      <w:pPr>
        <w:adjustRightInd w:val="0"/>
        <w:snapToGrid w:val="0"/>
        <w:spacing w:line="500" w:lineRule="atLeast"/>
        <w:ind w:firstLine="560" w:firstLineChars="200"/>
        <w:rPr>
          <w:rFonts w:hint="eastAsia" w:ascii="仿宋_GB2312" w:eastAsia="仿宋_GB2312"/>
          <w:szCs w:val="28"/>
        </w:rPr>
      </w:pPr>
      <w:bookmarkStart w:id="161" w:name="_GoBack"/>
      <w:r>
        <w:rPr>
          <w:rFonts w:hint="eastAsia" w:ascii="仿宋_GB2312" w:eastAsia="仿宋_GB2312"/>
          <w:szCs w:val="28"/>
          <w:lang w:eastAsia="zh-CN"/>
        </w:rPr>
        <w:t>供应商必须具备《中华人民共和国政府采购法》第二十二条所规定的条件</w:t>
      </w:r>
      <w:bookmarkEnd w:id="161"/>
      <w:r>
        <w:rPr>
          <w:rFonts w:hint="eastAsia" w:ascii="仿宋_GB2312" w:eastAsia="仿宋_GB2312"/>
          <w:szCs w:val="28"/>
        </w:rPr>
        <w:t>；</w:t>
      </w:r>
    </w:p>
    <w:p>
      <w:pPr>
        <w:adjustRightInd w:val="0"/>
        <w:snapToGrid w:val="0"/>
        <w:spacing w:line="500" w:lineRule="atLeast"/>
        <w:ind w:firstLine="562" w:firstLineChars="200"/>
        <w:rPr>
          <w:rFonts w:ascii="仿宋_GB2312" w:hAnsi="宋体" w:eastAsia="仿宋_GB2312" w:cs="宋体"/>
          <w:b/>
          <w:szCs w:val="28"/>
          <w:lang w:val="zh-CN"/>
        </w:rPr>
      </w:pPr>
      <w:r>
        <w:rPr>
          <w:rFonts w:hint="eastAsia" w:ascii="仿宋_GB2312" w:hAnsi="宋体" w:eastAsia="仿宋_GB2312" w:cs="宋体"/>
          <w:b/>
          <w:szCs w:val="28"/>
        </w:rPr>
        <w:t>三</w:t>
      </w:r>
      <w:r>
        <w:rPr>
          <w:rFonts w:hint="eastAsia" w:ascii="仿宋_GB2312" w:hAnsi="宋体" w:eastAsia="仿宋_GB2312" w:cs="宋体"/>
          <w:b/>
          <w:szCs w:val="28"/>
          <w:lang w:val="zh-CN"/>
        </w:rPr>
        <w:t>、报名时间及方式：</w:t>
      </w:r>
    </w:p>
    <w:p>
      <w:pPr>
        <w:adjustRightInd w:val="0"/>
        <w:snapToGrid w:val="0"/>
        <w:spacing w:line="500" w:lineRule="atLeast"/>
        <w:ind w:firstLine="529" w:firstLineChars="189"/>
        <w:rPr>
          <w:rFonts w:ascii="仿宋_GB2312" w:hAnsi="宋体" w:eastAsia="仿宋_GB2312" w:cs="宋体"/>
          <w:szCs w:val="28"/>
          <w:lang w:val="zh-CN"/>
        </w:rPr>
      </w:pPr>
      <w:r>
        <w:rPr>
          <w:rFonts w:hint="eastAsia" w:ascii="仿宋_GB2312" w:hAnsi="宋体" w:eastAsia="仿宋_GB2312" w:cs="宋体"/>
          <w:szCs w:val="28"/>
          <w:lang w:val="zh-CN"/>
        </w:rPr>
        <w:t>（一）报名时间：202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11</w:t>
      </w:r>
      <w:r>
        <w:rPr>
          <w:rFonts w:hint="eastAsia" w:ascii="仿宋_GB2312" w:hAnsi="宋体" w:eastAsia="仿宋_GB2312" w:cs="宋体"/>
          <w:szCs w:val="28"/>
          <w:lang w:val="zh-CN"/>
        </w:rPr>
        <w:t>日9：00-202</w:t>
      </w:r>
      <w:r>
        <w:rPr>
          <w:rFonts w:hint="eastAsia" w:ascii="仿宋_GB2312" w:hAnsi="宋体" w:eastAsia="仿宋_GB2312" w:cs="宋体"/>
          <w:szCs w:val="28"/>
          <w:lang w:val="en-US" w:eastAsia="zh-CN"/>
        </w:rPr>
        <w:t>1</w:t>
      </w:r>
      <w:r>
        <w:rPr>
          <w:rFonts w:hint="eastAsia" w:ascii="仿宋_GB2312" w:hAnsi="宋体" w:eastAsia="仿宋_GB2312" w:cs="宋体"/>
          <w:szCs w:val="28"/>
          <w:lang w:val="zh-CN"/>
        </w:rPr>
        <w:t>年</w:t>
      </w:r>
      <w:r>
        <w:rPr>
          <w:rFonts w:hint="eastAsia" w:ascii="仿宋_GB2312" w:hAnsi="宋体" w:eastAsia="仿宋_GB2312" w:cs="宋体"/>
          <w:szCs w:val="28"/>
          <w:lang w:val="en-US" w:eastAsia="zh-CN"/>
        </w:rPr>
        <w:t>6</w:t>
      </w:r>
      <w:r>
        <w:rPr>
          <w:rFonts w:hint="eastAsia" w:ascii="仿宋_GB2312" w:hAnsi="宋体" w:eastAsia="仿宋_GB2312" w:cs="宋体"/>
          <w:szCs w:val="28"/>
          <w:lang w:val="zh-CN"/>
        </w:rPr>
        <w:t>月</w:t>
      </w:r>
      <w:r>
        <w:rPr>
          <w:rFonts w:hint="eastAsia" w:ascii="仿宋_GB2312" w:hAnsi="宋体" w:eastAsia="仿宋_GB2312" w:cs="宋体"/>
          <w:szCs w:val="28"/>
          <w:lang w:val="en-US" w:eastAsia="zh-CN"/>
        </w:rPr>
        <w:t>17</w:t>
      </w:r>
      <w:r>
        <w:rPr>
          <w:rFonts w:hint="eastAsia" w:ascii="仿宋_GB2312" w:hAnsi="宋体" w:eastAsia="仿宋_GB2312" w:cs="宋体"/>
          <w:szCs w:val="28"/>
          <w:lang w:val="zh-CN"/>
        </w:rPr>
        <w:t>日17:00；</w:t>
      </w:r>
    </w:p>
    <w:p>
      <w:pPr>
        <w:widowControl/>
        <w:adjustRightInd w:val="0"/>
        <w:snapToGrid w:val="0"/>
        <w:spacing w:line="500" w:lineRule="atLeast"/>
        <w:ind w:firstLine="560" w:firstLineChars="200"/>
        <w:rPr>
          <w:rFonts w:ascii="仿宋_GB2312" w:hAnsi="宋体" w:eastAsia="仿宋_GB2312" w:cs="宋体"/>
          <w:szCs w:val="28"/>
          <w:lang w:val="zh-CN"/>
        </w:rPr>
      </w:pPr>
      <w:r>
        <w:rPr>
          <w:rFonts w:hint="eastAsia" w:ascii="仿宋_GB2312" w:hAnsi="宋体" w:eastAsia="仿宋_GB2312" w:cs="宋体"/>
          <w:szCs w:val="28"/>
          <w:lang w:val="zh-CN"/>
        </w:rPr>
        <w:t>（二）报名方式：网上报名，邮件以“</w:t>
      </w:r>
      <w:r>
        <w:rPr>
          <w:rFonts w:hint="eastAsia" w:ascii="仿宋_GB2312" w:hAnsi="宋体" w:eastAsia="仿宋_GB2312" w:cs="宋体"/>
          <w:b/>
          <w:szCs w:val="28"/>
          <w:u w:val="single"/>
          <w:lang w:val="zh-CN"/>
        </w:rPr>
        <w:t>项目编号+公司全名</w:t>
      </w:r>
      <w:r>
        <w:rPr>
          <w:rFonts w:hint="eastAsia" w:ascii="仿宋_GB2312" w:hAnsi="宋体" w:eastAsia="仿宋_GB2312" w:cs="宋体"/>
          <w:szCs w:val="28"/>
          <w:lang w:val="zh-CN"/>
        </w:rPr>
        <w:t>”命名。将报名表、营业执照、开户许可证、法定代表人授权委托书原件扫描,</w:t>
      </w:r>
      <w:r>
        <w:rPr>
          <w:rFonts w:hint="eastAsia" w:ascii="仿宋_GB2312" w:hAnsi="宋体" w:eastAsia="仿宋_GB2312" w:cs="宋体"/>
          <w:b/>
          <w:szCs w:val="28"/>
          <w:lang w:val="zh-CN"/>
        </w:rPr>
        <w:t>压缩后</w:t>
      </w:r>
      <w:r>
        <w:rPr>
          <w:rFonts w:hint="eastAsia" w:ascii="仿宋_GB2312" w:hAnsi="宋体" w:eastAsia="仿宋_GB2312" w:cs="宋体"/>
          <w:szCs w:val="28"/>
          <w:lang w:val="zh-CN"/>
        </w:rPr>
        <w:t>发送至邮箱：</w:t>
      </w:r>
      <w:r>
        <w:rPr>
          <w:rFonts w:hint="eastAsia" w:ascii="仿宋_GB2312" w:hAnsi="宋体" w:eastAsia="仿宋_GB2312" w:cs="宋体"/>
          <w:szCs w:val="28"/>
          <w:lang w:val="en-US" w:eastAsia="zh-CN"/>
        </w:rPr>
        <w:t>842807551</w:t>
      </w:r>
      <w:r>
        <w:rPr>
          <w:rFonts w:hint="eastAsia" w:ascii="仿宋_GB2312" w:hAnsi="宋体" w:eastAsia="仿宋_GB2312" w:cs="宋体"/>
          <w:szCs w:val="28"/>
          <w:lang w:val="zh-CN"/>
        </w:rPr>
        <w:t>@qq.com；</w:t>
      </w:r>
    </w:p>
    <w:p>
      <w:pPr>
        <w:widowControl/>
        <w:adjustRightInd w:val="0"/>
        <w:snapToGrid w:val="0"/>
        <w:spacing w:line="500" w:lineRule="atLeast"/>
        <w:ind w:firstLine="562" w:firstLineChars="200"/>
        <w:rPr>
          <w:rFonts w:ascii="仿宋_GB2312" w:hAnsi="仿宋" w:eastAsia="仿宋_GB2312"/>
          <w:b/>
          <w:szCs w:val="28"/>
        </w:rPr>
      </w:pPr>
      <w:r>
        <w:rPr>
          <w:rFonts w:hint="eastAsia" w:ascii="仿宋_GB2312" w:hAnsi="宋体" w:eastAsia="仿宋_GB2312" w:cs="宋体"/>
          <w:b/>
          <w:szCs w:val="28"/>
          <w:lang w:val="zh-CN"/>
        </w:rPr>
        <w:t>未进行网上报名的单位，不得参与本项目投标。</w:t>
      </w:r>
    </w:p>
    <w:p>
      <w:pPr>
        <w:widowControl/>
        <w:adjustRightInd w:val="0"/>
        <w:snapToGrid w:val="0"/>
        <w:spacing w:line="500" w:lineRule="atLeast"/>
        <w:ind w:firstLine="560" w:firstLineChars="200"/>
        <w:rPr>
          <w:rFonts w:ascii="仿宋_GB2312" w:hAnsi="仿宋" w:eastAsia="仿宋_GB2312"/>
          <w:szCs w:val="28"/>
        </w:rPr>
      </w:pPr>
      <w:r>
        <w:rPr>
          <w:rFonts w:hint="eastAsia" w:ascii="仿宋_GB2312" w:hAnsi="仿宋" w:eastAsia="仿宋_GB2312"/>
          <w:szCs w:val="28"/>
        </w:rPr>
        <w:t>（</w:t>
      </w:r>
      <w:r>
        <w:rPr>
          <w:rFonts w:hint="eastAsia" w:ascii="仿宋_GB2312" w:hAnsi="仿宋" w:eastAsia="仿宋_GB2312"/>
          <w:kern w:val="0"/>
          <w:szCs w:val="28"/>
        </w:rPr>
        <w:t>三）磋商文件获取：</w:t>
      </w:r>
      <w:r>
        <w:rPr>
          <w:rFonts w:hint="eastAsia" w:ascii="仿宋_GB2312" w:eastAsia="仿宋_GB2312"/>
          <w:color w:val="333333"/>
          <w:szCs w:val="28"/>
        </w:rPr>
        <w:t>网上自行下载</w:t>
      </w:r>
      <w:r>
        <w:rPr>
          <w:rFonts w:hint="eastAsia" w:ascii="仿宋_GB2312" w:hAnsi="仿宋" w:eastAsia="仿宋_GB2312"/>
          <w:kern w:val="0"/>
          <w:szCs w:val="28"/>
        </w:rPr>
        <w:t>。</w:t>
      </w:r>
    </w:p>
    <w:p>
      <w:pPr>
        <w:adjustRightInd w:val="0"/>
        <w:snapToGrid w:val="0"/>
        <w:spacing w:line="500" w:lineRule="atLeast"/>
        <w:ind w:firstLine="538" w:firstLineChars="200"/>
        <w:rPr>
          <w:rFonts w:ascii="仿宋_GB2312" w:hAnsi="宋体" w:eastAsia="仿宋_GB2312"/>
          <w:color w:val="000000"/>
          <w:spacing w:val="-6"/>
          <w:szCs w:val="28"/>
        </w:rPr>
      </w:pPr>
      <w:r>
        <w:rPr>
          <w:rFonts w:hint="eastAsia" w:ascii="仿宋_GB2312" w:hAnsi="宋体" w:eastAsia="仿宋_GB2312"/>
          <w:b/>
          <w:color w:val="000000"/>
          <w:spacing w:val="-6"/>
          <w:szCs w:val="28"/>
        </w:rPr>
        <w:t>四、响应文件份数</w:t>
      </w:r>
      <w:r>
        <w:rPr>
          <w:rFonts w:hint="eastAsia" w:ascii="仿宋_GB2312" w:hAnsi="宋体" w:eastAsia="仿宋_GB2312"/>
          <w:color w:val="000000"/>
          <w:spacing w:val="-6"/>
          <w:szCs w:val="28"/>
        </w:rPr>
        <w:t>：一式三份（正本一份，副本二份），每份响应文件须清楚表明“正本”或“副本”字样。</w:t>
      </w:r>
    </w:p>
    <w:p>
      <w:pPr>
        <w:adjustRightInd w:val="0"/>
        <w:snapToGrid w:val="0"/>
        <w:spacing w:line="500" w:lineRule="atLeast"/>
        <w:ind w:firstLine="509" w:firstLineChars="189"/>
        <w:rPr>
          <w:rFonts w:ascii="仿宋_GB2312" w:hAnsi="宋体" w:eastAsia="仿宋_GB2312"/>
          <w:color w:val="000000"/>
          <w:spacing w:val="-6"/>
          <w:szCs w:val="28"/>
        </w:rPr>
      </w:pPr>
      <w:r>
        <w:rPr>
          <w:rFonts w:hint="eastAsia" w:ascii="仿宋_GB2312" w:hAnsi="宋体" w:eastAsia="仿宋_GB2312"/>
          <w:b/>
          <w:color w:val="000000"/>
          <w:spacing w:val="-6"/>
          <w:szCs w:val="28"/>
        </w:rPr>
        <w:t>五、响应文件递交</w:t>
      </w:r>
      <w:r>
        <w:rPr>
          <w:rFonts w:hint="eastAsia" w:ascii="仿宋_GB2312" w:hAnsi="宋体" w:eastAsia="仿宋_GB2312"/>
          <w:color w:val="000000"/>
          <w:spacing w:val="-6"/>
          <w:szCs w:val="28"/>
        </w:rPr>
        <w:t>：</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（一）响应文件递交截止时间：202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w:t>
      </w:r>
      <w:r>
        <w:rPr>
          <w:rFonts w:hint="eastAsia" w:ascii="仿宋_GB2312" w:hAnsi="宋体" w:eastAsia="仿宋_GB2312"/>
          <w:color w:val="000000"/>
          <w:spacing w:val="-6"/>
          <w:szCs w:val="28"/>
          <w:lang w:eastAsia="zh-CN"/>
        </w:rPr>
        <w:t>上</w:t>
      </w:r>
      <w:r>
        <w:rPr>
          <w:rFonts w:hint="eastAsia" w:ascii="仿宋_GB2312" w:hAnsi="宋体" w:eastAsia="仿宋_GB2312"/>
          <w:color w:val="000000"/>
          <w:spacing w:val="-6"/>
          <w:szCs w:val="28"/>
        </w:rPr>
        <w:t>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（二）响应文件开启时间：202</w:t>
      </w:r>
      <w:r>
        <w:rPr>
          <w:rFonts w:hint="eastAsia" w:ascii="仿宋_GB2312" w:hAnsi="宋体" w:eastAsia="仿宋_GB2312"/>
          <w:color w:val="000000"/>
          <w:spacing w:val="-6"/>
          <w:szCs w:val="28"/>
          <w:lang w:val="en-US" w:eastAsia="zh-CN"/>
        </w:rPr>
        <w:t>1</w:t>
      </w:r>
      <w:r>
        <w:rPr>
          <w:rFonts w:hint="eastAsia" w:ascii="仿宋_GB2312" w:hAnsi="宋体" w:eastAsia="仿宋_GB2312"/>
          <w:color w:val="000000"/>
          <w:spacing w:val="-6"/>
          <w:szCs w:val="28"/>
        </w:rPr>
        <w:t>年</w:t>
      </w:r>
      <w:r>
        <w:rPr>
          <w:rFonts w:hint="eastAsia" w:ascii="仿宋_GB2312" w:hAnsi="宋体" w:eastAsia="仿宋_GB2312"/>
          <w:color w:val="000000"/>
          <w:spacing w:val="-6"/>
          <w:szCs w:val="28"/>
          <w:lang w:val="en-US" w:eastAsia="zh-CN"/>
        </w:rPr>
        <w:t>6</w:t>
      </w:r>
      <w:r>
        <w:rPr>
          <w:rFonts w:hint="eastAsia" w:ascii="仿宋_GB2312" w:hAnsi="宋体" w:eastAsia="仿宋_GB2312"/>
          <w:color w:val="000000"/>
          <w:spacing w:val="-6"/>
          <w:szCs w:val="28"/>
        </w:rPr>
        <w:t>月</w:t>
      </w:r>
      <w:r>
        <w:rPr>
          <w:rFonts w:hint="eastAsia" w:ascii="仿宋_GB2312" w:hAnsi="宋体" w:eastAsia="仿宋_GB2312"/>
          <w:color w:val="000000"/>
          <w:spacing w:val="-6"/>
          <w:szCs w:val="28"/>
          <w:lang w:val="en-US" w:eastAsia="zh-CN"/>
        </w:rPr>
        <w:t>24</w:t>
      </w:r>
      <w:r>
        <w:rPr>
          <w:rFonts w:hint="eastAsia" w:ascii="仿宋_GB2312" w:hAnsi="宋体" w:eastAsia="仿宋_GB2312"/>
          <w:color w:val="000000"/>
          <w:spacing w:val="-6"/>
          <w:szCs w:val="28"/>
        </w:rPr>
        <w:t>日上午</w:t>
      </w:r>
      <w:r>
        <w:rPr>
          <w:rFonts w:hint="eastAsia" w:ascii="仿宋_GB2312" w:hAnsi="宋体" w:eastAsia="仿宋_GB2312"/>
          <w:color w:val="000000"/>
          <w:spacing w:val="-6"/>
          <w:szCs w:val="28"/>
          <w:lang w:val="en-US" w:eastAsia="zh-CN"/>
        </w:rPr>
        <w:t>9</w:t>
      </w:r>
      <w:r>
        <w:rPr>
          <w:rFonts w:hint="eastAsia" w:ascii="仿宋_GB2312" w:hAnsi="宋体" w:eastAsia="仿宋_GB2312"/>
          <w:color w:val="000000"/>
          <w:spacing w:val="-6"/>
          <w:szCs w:val="28"/>
        </w:rPr>
        <w:t>：30；</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（三）地点：芜湖市弋江区文昌西路22号滨江校区图书信息楼东辅楼5楼5002室；</w:t>
      </w:r>
    </w:p>
    <w:p>
      <w:pPr>
        <w:adjustRightInd w:val="0"/>
        <w:snapToGrid w:val="0"/>
        <w:spacing w:line="500" w:lineRule="atLeast"/>
        <w:ind w:firstLine="506" w:firstLineChars="189"/>
        <w:rPr>
          <w:rFonts w:ascii="仿宋_GB2312" w:hAnsi="宋体" w:eastAsia="仿宋_GB2312"/>
          <w:color w:val="000000"/>
          <w:spacing w:val="-6"/>
          <w:szCs w:val="28"/>
        </w:rPr>
      </w:pPr>
      <w:r>
        <w:rPr>
          <w:rFonts w:hint="eastAsia" w:ascii="仿宋_GB2312" w:hAnsi="宋体" w:eastAsia="仿宋_GB2312"/>
          <w:color w:val="000000"/>
          <w:spacing w:val="-6"/>
          <w:szCs w:val="28"/>
        </w:rPr>
        <w:t>（四）递交响应文件时间截止后，磋商小组与供应商磋商，请供应商法定代表人或其授权委托代表（提供授权委托书）出席。</w:t>
      </w:r>
    </w:p>
    <w:p>
      <w:pPr>
        <w:adjustRightInd w:val="0"/>
        <w:snapToGrid w:val="0"/>
        <w:spacing w:line="500" w:lineRule="atLeast"/>
        <w:ind w:firstLine="531" w:firstLineChars="189"/>
        <w:rPr>
          <w:rFonts w:ascii="仿宋_GB2312" w:eastAsia="仿宋_GB2312"/>
          <w:szCs w:val="28"/>
        </w:rPr>
      </w:pPr>
      <w:r>
        <w:rPr>
          <w:rFonts w:hint="eastAsia" w:ascii="仿宋_GB2312" w:eastAsia="仿宋_GB2312"/>
          <w:b/>
          <w:szCs w:val="28"/>
        </w:rPr>
        <w:t>六、联系方式</w:t>
      </w:r>
      <w:r>
        <w:rPr>
          <w:rFonts w:hint="eastAsia" w:ascii="仿宋_GB2312" w:eastAsia="仿宋_GB2312"/>
          <w:szCs w:val="28"/>
        </w:rPr>
        <w:t>：</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（一）联系人：</w:t>
      </w:r>
      <w:r>
        <w:rPr>
          <w:rFonts w:hint="eastAsia" w:ascii="仿宋_GB2312" w:eastAsia="仿宋_GB2312"/>
          <w:szCs w:val="28"/>
          <w:lang w:eastAsia="zh-CN"/>
        </w:rPr>
        <w:t>方</w:t>
      </w:r>
      <w:r>
        <w:rPr>
          <w:rFonts w:hint="eastAsia" w:ascii="仿宋_GB2312" w:eastAsia="仿宋_GB2312"/>
          <w:szCs w:val="28"/>
        </w:rPr>
        <w:t>老师</w:t>
      </w:r>
    </w:p>
    <w:p>
      <w:pPr>
        <w:adjustRightInd w:val="0"/>
        <w:snapToGrid w:val="0"/>
        <w:spacing w:line="500" w:lineRule="atLeast"/>
        <w:ind w:firstLine="529" w:firstLineChars="189"/>
        <w:rPr>
          <w:rFonts w:ascii="仿宋_GB2312" w:eastAsia="仿宋_GB2312"/>
          <w:szCs w:val="28"/>
        </w:rPr>
      </w:pPr>
      <w:r>
        <w:rPr>
          <w:rFonts w:hint="eastAsia" w:ascii="仿宋_GB2312" w:eastAsia="仿宋_GB2312"/>
          <w:szCs w:val="28"/>
        </w:rPr>
        <w:t>（二）联系电话：0553-3932052</w:t>
      </w:r>
    </w:p>
    <w:p>
      <w:pPr>
        <w:adjustRightInd w:val="0"/>
        <w:snapToGrid w:val="0"/>
        <w:spacing w:line="500" w:lineRule="atLeast"/>
        <w:ind w:firstLine="562" w:firstLineChars="200"/>
        <w:jc w:val="left"/>
        <w:rPr>
          <w:rFonts w:ascii="仿宋_GB2312" w:eastAsia="仿宋_GB2312"/>
          <w:b/>
          <w:szCs w:val="28"/>
        </w:rPr>
      </w:pPr>
      <w:r>
        <w:rPr>
          <w:rFonts w:hint="eastAsia" w:ascii="仿宋_GB2312" w:eastAsia="仿宋_GB2312"/>
          <w:b/>
          <w:szCs w:val="28"/>
        </w:rPr>
        <w:t>七、备注</w:t>
      </w:r>
    </w:p>
    <w:p>
      <w:pPr>
        <w:adjustRightInd w:val="0"/>
        <w:snapToGrid w:val="0"/>
        <w:spacing w:line="500" w:lineRule="atLeast"/>
        <w:ind w:firstLine="560" w:firstLineChars="200"/>
        <w:jc w:val="left"/>
        <w:rPr>
          <w:rFonts w:ascii="仿宋_GB2312" w:eastAsia="仿宋_GB2312"/>
          <w:szCs w:val="28"/>
        </w:rPr>
      </w:pPr>
      <w:r>
        <w:rPr>
          <w:rFonts w:hint="eastAsia" w:ascii="仿宋_GB2312" w:eastAsia="仿宋_GB2312"/>
          <w:szCs w:val="28"/>
        </w:rPr>
        <w:t>我校保留对报名合格单位进行进一步资格审核的权利。</w:t>
      </w:r>
    </w:p>
    <w:p>
      <w:pPr>
        <w:adjustRightInd w:val="0"/>
        <w:snapToGrid w:val="0"/>
        <w:spacing w:line="500" w:lineRule="atLeast"/>
        <w:ind w:firstLine="560" w:firstLineChars="200"/>
        <w:jc w:val="left"/>
        <w:rPr>
          <w:rFonts w:ascii="仿宋_GB2312" w:eastAsia="仿宋_GB2312"/>
          <w:szCs w:val="28"/>
        </w:rPr>
      </w:pPr>
    </w:p>
    <w:p>
      <w:pPr>
        <w:widowControl/>
        <w:shd w:val="clear" w:color="auto" w:fill="FFFFFF"/>
        <w:adjustRightInd w:val="0"/>
        <w:snapToGrid w:val="0"/>
        <w:spacing w:before="100" w:beforeAutospacing="1" w:after="100" w:afterAutospacing="1" w:line="240" w:lineRule="atLeast"/>
        <w:jc w:val="right"/>
        <w:rPr>
          <w:rFonts w:ascii="宋体" w:hAnsi="宋体" w:cs="宋体"/>
          <w:color w:val="333333"/>
          <w:kern w:val="0"/>
          <w:szCs w:val="28"/>
        </w:rPr>
      </w:pPr>
      <w:r>
        <w:rPr>
          <w:rFonts w:hint="eastAsia" w:ascii="仿宋_GB2312" w:hAnsi="宋体" w:eastAsia="仿宋_GB2312" w:cs="宋体"/>
          <w:color w:val="000000"/>
          <w:kern w:val="0"/>
          <w:szCs w:val="28"/>
        </w:rPr>
        <w:t>皖南医学院国有资产管理处</w:t>
      </w:r>
    </w:p>
    <w:p>
      <w:pPr>
        <w:widowControl/>
        <w:shd w:val="clear" w:color="auto" w:fill="FFFFFF"/>
        <w:adjustRightInd w:val="0"/>
        <w:snapToGrid w:val="0"/>
        <w:spacing w:before="100" w:beforeAutospacing="1" w:after="100" w:afterAutospacing="1" w:line="240" w:lineRule="atLeast"/>
        <w:jc w:val="right"/>
        <w:rPr>
          <w:rFonts w:ascii="仿宋_GB2312" w:hAnsi="宋体" w:eastAsia="仿宋_GB2312" w:cs="宋体"/>
          <w:color w:val="000000"/>
          <w:kern w:val="0"/>
          <w:szCs w:val="28"/>
        </w:rPr>
      </w:pPr>
      <w:r>
        <w:rPr>
          <w:rFonts w:hint="eastAsia" w:ascii="仿宋_GB2312" w:hAnsi="宋体" w:eastAsia="仿宋_GB2312" w:cs="宋体"/>
          <w:color w:val="000000"/>
          <w:kern w:val="0"/>
          <w:szCs w:val="28"/>
        </w:rPr>
        <w:t>202</w:t>
      </w:r>
      <w:r>
        <w:rPr>
          <w:rFonts w:hint="eastAsia" w:ascii="仿宋_GB2312" w:hAnsi="宋体" w:eastAsia="仿宋_GB2312" w:cs="宋体"/>
          <w:color w:val="000000"/>
          <w:kern w:val="0"/>
          <w:szCs w:val="28"/>
          <w:lang w:val="en-US" w:eastAsia="zh-CN"/>
        </w:rPr>
        <w:t>1</w:t>
      </w:r>
      <w:r>
        <w:rPr>
          <w:rFonts w:hint="eastAsia" w:ascii="仿宋_GB2312" w:hAnsi="宋体" w:eastAsia="仿宋_GB2312" w:cs="宋体"/>
          <w:color w:val="000000"/>
          <w:kern w:val="0"/>
          <w:szCs w:val="28"/>
        </w:rPr>
        <w:t>年</w:t>
      </w:r>
      <w:r>
        <w:rPr>
          <w:rFonts w:hint="eastAsia" w:ascii="仿宋_GB2312" w:hAnsi="宋体" w:eastAsia="仿宋_GB2312" w:cs="宋体"/>
          <w:color w:val="000000"/>
          <w:kern w:val="0"/>
          <w:szCs w:val="28"/>
          <w:lang w:val="en-US" w:eastAsia="zh-CN"/>
        </w:rPr>
        <w:t>6</w:t>
      </w:r>
      <w:r>
        <w:rPr>
          <w:rFonts w:hint="eastAsia" w:ascii="仿宋_GB2312" w:hAnsi="宋体" w:eastAsia="仿宋_GB2312" w:cs="宋体"/>
          <w:color w:val="000000"/>
          <w:kern w:val="0"/>
          <w:szCs w:val="28"/>
        </w:rPr>
        <w:t>月</w:t>
      </w:r>
      <w:r>
        <w:rPr>
          <w:rFonts w:hint="eastAsia" w:ascii="仿宋_GB2312" w:hAnsi="宋体" w:eastAsia="仿宋_GB2312" w:cs="宋体"/>
          <w:color w:val="000000"/>
          <w:kern w:val="0"/>
          <w:szCs w:val="28"/>
          <w:lang w:val="en-US" w:eastAsia="zh-CN"/>
        </w:rPr>
        <w:t>11</w:t>
      </w:r>
      <w:r>
        <w:rPr>
          <w:rFonts w:hint="eastAsia" w:ascii="仿宋_GB2312" w:hAnsi="宋体" w:eastAsia="仿宋_GB2312" w:cs="宋体"/>
          <w:color w:val="000000"/>
          <w:kern w:val="0"/>
          <w:szCs w:val="28"/>
        </w:rPr>
        <w:t>日</w:t>
      </w:r>
      <w:bookmarkEnd w:id="2"/>
      <w:bookmarkEnd w:id="3"/>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rPr>
          <w:rFonts w:ascii="仿宋_GB2312" w:hAnsi="宋体" w:eastAsia="仿宋_GB2312" w:cs="宋体"/>
          <w:color w:val="000000"/>
          <w:kern w:val="0"/>
          <w:szCs w:val="28"/>
        </w:rPr>
      </w:pPr>
      <w:r>
        <w:rPr>
          <w:rFonts w:ascii="仿宋_GB2312" w:hAnsi="宋体" w:eastAsia="仿宋_GB2312" w:cs="宋体"/>
          <w:color w:val="000000"/>
          <w:kern w:val="0"/>
          <w:szCs w:val="28"/>
        </w:rPr>
        <w:br w:type="page"/>
      </w:r>
    </w:p>
    <w:p>
      <w:pPr>
        <w:widowControl/>
        <w:shd w:val="clear" w:color="auto" w:fill="FFFFFF"/>
        <w:adjustRightInd w:val="0"/>
        <w:snapToGrid w:val="0"/>
        <w:spacing w:before="100" w:beforeAutospacing="1" w:after="100" w:afterAutospacing="1" w:line="240" w:lineRule="atLeast"/>
        <w:jc w:val="left"/>
        <w:rPr>
          <w:rFonts w:ascii="仿宋_GB2312" w:hAnsi="宋体" w:eastAsia="仿宋_GB2312" w:cs="宋体"/>
          <w:color w:val="000000"/>
          <w:kern w:val="0"/>
          <w:szCs w:val="28"/>
        </w:rPr>
      </w:pPr>
    </w:p>
    <w:p>
      <w:pPr>
        <w:pStyle w:val="4"/>
        <w:snapToGrid w:val="0"/>
        <w:spacing w:before="0" w:after="0"/>
        <w:ind w:left="947" w:firstLine="0"/>
        <w:jc w:val="center"/>
        <w:rPr>
          <w:rFonts w:ascii="华文中宋" w:hAnsi="华文中宋" w:eastAsia="华文中宋"/>
        </w:rPr>
      </w:pPr>
      <w:bookmarkStart w:id="4" w:name="_Toc516580570"/>
      <w:bookmarkStart w:id="5" w:name="_Toc479170300"/>
      <w:r>
        <w:rPr>
          <w:rFonts w:hint="eastAsia" w:ascii="华文中宋" w:hAnsi="华文中宋" w:eastAsia="华文中宋"/>
        </w:rPr>
        <w:t>第二章  磋商须知前附表</w:t>
      </w:r>
      <w:bookmarkEnd w:id="4"/>
      <w:bookmarkEnd w:id="5"/>
    </w:p>
    <w:tbl>
      <w:tblPr>
        <w:tblStyle w:val="25"/>
        <w:tblW w:w="9195"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1080"/>
        <w:gridCol w:w="1635"/>
        <w:gridCol w:w="6480"/>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条款号</w:t>
            </w:r>
          </w:p>
        </w:tc>
        <w:tc>
          <w:tcPr>
            <w:tcW w:w="1635"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条款名称</w:t>
            </w:r>
          </w:p>
        </w:tc>
        <w:tc>
          <w:tcPr>
            <w:tcW w:w="6480" w:type="dxa"/>
            <w:vAlign w:val="center"/>
          </w:tcPr>
          <w:p>
            <w:pPr>
              <w:widowControl/>
              <w:snapToGrid w:val="0"/>
              <w:spacing w:line="240" w:lineRule="atLeast"/>
              <w:jc w:val="center"/>
              <w:rPr>
                <w:rFonts w:ascii="宋体" w:hAnsi="宋体"/>
                <w:b/>
                <w:kern w:val="0"/>
                <w:sz w:val="21"/>
                <w:szCs w:val="21"/>
              </w:rPr>
            </w:pPr>
            <w:r>
              <w:rPr>
                <w:rFonts w:ascii="宋体" w:hAnsi="宋体"/>
                <w:b/>
                <w:kern w:val="0"/>
                <w:sz w:val="21"/>
                <w:szCs w:val="21"/>
              </w:rPr>
              <w:t>编 列 内 容</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5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项目名称</w:t>
            </w:r>
          </w:p>
        </w:tc>
        <w:tc>
          <w:tcPr>
            <w:tcW w:w="6480" w:type="dxa"/>
            <w:vAlign w:val="center"/>
          </w:tcPr>
          <w:p>
            <w:pPr>
              <w:snapToGrid w:val="0"/>
              <w:spacing w:line="240" w:lineRule="atLeast"/>
              <w:rPr>
                <w:rFonts w:asciiTheme="minorEastAsia" w:hAnsiTheme="minorEastAsia" w:eastAsiaTheme="minorEastAsia"/>
                <w:kern w:val="0"/>
                <w:sz w:val="21"/>
                <w:szCs w:val="21"/>
              </w:rPr>
            </w:pPr>
            <w:r>
              <w:rPr>
                <w:rFonts w:hint="eastAsia" w:asciiTheme="minorEastAsia" w:hAnsiTheme="minorEastAsia" w:eastAsiaTheme="minorEastAsia"/>
                <w:kern w:val="0"/>
                <w:sz w:val="21"/>
                <w:szCs w:val="21"/>
              </w:rPr>
              <w:t>皖南医学院药用植物园六角亭、孙思邈雕塑建设项目</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84"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2.2</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人</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招标人</w:t>
            </w:r>
            <w:r>
              <w:rPr>
                <w:rFonts w:ascii="宋体" w:hAnsi="宋体"/>
                <w:kern w:val="0"/>
                <w:sz w:val="21"/>
                <w:szCs w:val="21"/>
              </w:rPr>
              <w:t>名称：</w:t>
            </w:r>
            <w:r>
              <w:rPr>
                <w:rFonts w:hint="eastAsia" w:ascii="宋体" w:hAnsi="宋体"/>
                <w:sz w:val="21"/>
                <w:szCs w:val="21"/>
              </w:rPr>
              <w:t>皖南医学院</w:t>
            </w:r>
          </w:p>
          <w:p>
            <w:pPr>
              <w:snapToGrid w:val="0"/>
              <w:spacing w:line="240" w:lineRule="atLeast"/>
              <w:rPr>
                <w:rFonts w:ascii="宋体" w:hAnsi="宋体"/>
                <w:kern w:val="0"/>
                <w:sz w:val="21"/>
                <w:szCs w:val="21"/>
              </w:rPr>
            </w:pPr>
            <w:r>
              <w:rPr>
                <w:rFonts w:ascii="宋体" w:hAnsi="宋体"/>
                <w:kern w:val="0"/>
                <w:sz w:val="21"/>
                <w:szCs w:val="21"/>
              </w:rPr>
              <w:t>联系人：</w:t>
            </w:r>
            <w:r>
              <w:rPr>
                <w:rFonts w:hint="eastAsia" w:ascii="宋体" w:hAnsi="宋体"/>
                <w:kern w:val="0"/>
                <w:sz w:val="21"/>
                <w:szCs w:val="21"/>
                <w:lang w:eastAsia="zh-CN"/>
              </w:rPr>
              <w:t>方</w:t>
            </w:r>
            <w:r>
              <w:rPr>
                <w:rFonts w:hint="eastAsia" w:ascii="宋体" w:hAnsi="宋体"/>
                <w:kern w:val="0"/>
                <w:sz w:val="21"/>
                <w:szCs w:val="21"/>
              </w:rPr>
              <w:t xml:space="preserve">老师 </w:t>
            </w:r>
            <w:r>
              <w:rPr>
                <w:rFonts w:hint="eastAsia" w:ascii="宋体" w:hAnsi="宋体"/>
                <w:b/>
                <w:color w:val="FF0000"/>
                <w:kern w:val="0"/>
                <w:sz w:val="21"/>
                <w:szCs w:val="21"/>
              </w:rPr>
              <w:t xml:space="preserve"> </w:t>
            </w:r>
            <w:r>
              <w:rPr>
                <w:rFonts w:hint="eastAsia" w:ascii="宋体" w:hAnsi="宋体"/>
                <w:kern w:val="0"/>
                <w:sz w:val="21"/>
                <w:szCs w:val="21"/>
              </w:rPr>
              <w:t xml:space="preserve"> </w:t>
            </w:r>
            <w:r>
              <w:rPr>
                <w:rFonts w:ascii="宋体" w:hAnsi="宋体"/>
                <w:kern w:val="0"/>
                <w:sz w:val="21"/>
                <w:szCs w:val="21"/>
              </w:rPr>
              <w:t>电话：</w:t>
            </w:r>
            <w:r>
              <w:rPr>
                <w:rFonts w:hint="eastAsia" w:ascii="宋体" w:hAnsi="宋体"/>
                <w:kern w:val="0"/>
                <w:sz w:val="21"/>
                <w:szCs w:val="21"/>
              </w:rPr>
              <w:t>0553-3932052</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26"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2.3</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采购</w:t>
            </w:r>
            <w:r>
              <w:rPr>
                <w:rFonts w:ascii="宋体" w:hAnsi="宋体"/>
                <w:kern w:val="0"/>
                <w:sz w:val="21"/>
                <w:szCs w:val="21"/>
              </w:rPr>
              <w:t>范围</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2.4</w:t>
            </w:r>
          </w:p>
        </w:tc>
        <w:tc>
          <w:tcPr>
            <w:tcW w:w="1635" w:type="dxa"/>
            <w:vAlign w:val="center"/>
          </w:tcPr>
          <w:p>
            <w:pPr>
              <w:widowControl/>
              <w:snapToGrid w:val="0"/>
              <w:spacing w:line="240" w:lineRule="atLeast"/>
              <w:jc w:val="center"/>
              <w:rPr>
                <w:rFonts w:ascii="宋体" w:hAnsi="宋体"/>
                <w:color w:val="0000FF"/>
                <w:kern w:val="0"/>
                <w:sz w:val="21"/>
                <w:szCs w:val="21"/>
              </w:rPr>
            </w:pPr>
            <w:r>
              <w:rPr>
                <w:rFonts w:hint="eastAsia" w:ascii="宋体" w:hAnsi="宋体"/>
                <w:kern w:val="0"/>
                <w:sz w:val="21"/>
                <w:szCs w:val="21"/>
              </w:rPr>
              <w:t>项目工期</w:t>
            </w:r>
            <w:r>
              <w:rPr>
                <w:rFonts w:ascii="宋体" w:hAnsi="宋体"/>
                <w:kern w:val="0"/>
                <w:sz w:val="21"/>
                <w:szCs w:val="21"/>
              </w:rPr>
              <w:t>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（详见第五章）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投标人资质条件、能力和信誉</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详见</w:t>
            </w:r>
            <w:r>
              <w:rPr>
                <w:rFonts w:hint="eastAsia" w:ascii="宋体" w:hAnsi="宋体"/>
                <w:kern w:val="0"/>
                <w:sz w:val="21"/>
                <w:szCs w:val="21"/>
              </w:rPr>
              <w:t>磋商</w:t>
            </w:r>
            <w:r>
              <w:rPr>
                <w:rFonts w:ascii="宋体" w:hAnsi="宋体"/>
                <w:kern w:val="0"/>
                <w:sz w:val="21"/>
                <w:szCs w:val="21"/>
              </w:rPr>
              <w:t>公告</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2.6</w:t>
            </w:r>
          </w:p>
        </w:tc>
        <w:tc>
          <w:tcPr>
            <w:tcW w:w="1635" w:type="dxa"/>
            <w:vAlign w:val="center"/>
          </w:tcPr>
          <w:p>
            <w:pPr>
              <w:widowControl/>
              <w:spacing w:line="360" w:lineRule="exact"/>
              <w:jc w:val="center"/>
              <w:rPr>
                <w:rFonts w:ascii="宋体" w:hAnsi="宋体"/>
                <w:kern w:val="0"/>
                <w:sz w:val="21"/>
                <w:szCs w:val="21"/>
              </w:rPr>
            </w:pPr>
            <w:r>
              <w:rPr>
                <w:rFonts w:hint="eastAsia" w:ascii="宋体" w:hAnsi="宋体"/>
                <w:kern w:val="0"/>
                <w:sz w:val="21"/>
                <w:szCs w:val="21"/>
              </w:rPr>
              <w:t>踏勘现场</w:t>
            </w:r>
          </w:p>
        </w:tc>
        <w:tc>
          <w:tcPr>
            <w:tcW w:w="6480" w:type="dxa"/>
            <w:vAlign w:val="center"/>
          </w:tcPr>
          <w:p>
            <w:pPr>
              <w:spacing w:line="360" w:lineRule="exact"/>
              <w:rPr>
                <w:rFonts w:hint="eastAsia" w:ascii="宋体" w:hAnsi="宋体" w:eastAsia="宋体"/>
                <w:kern w:val="0"/>
                <w:sz w:val="21"/>
                <w:szCs w:val="21"/>
                <w:lang w:val="en-US" w:eastAsia="zh-CN"/>
              </w:rPr>
            </w:pPr>
            <w:r>
              <w:rPr>
                <w:rFonts w:hint="eastAsia" w:ascii="宋体" w:hAnsi="宋体"/>
                <w:kern w:val="0"/>
                <w:sz w:val="21"/>
                <w:szCs w:val="21"/>
                <w:lang w:val="en-US"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2.7</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分包</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不允许分包。</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2.8</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p>
        </w:tc>
        <w:tc>
          <w:tcPr>
            <w:tcW w:w="6480" w:type="dxa"/>
            <w:vAlign w:val="center"/>
          </w:tcPr>
          <w:p>
            <w:pPr>
              <w:snapToGrid w:val="0"/>
              <w:spacing w:line="240" w:lineRule="atLeast"/>
              <w:rPr>
                <w:rFonts w:hint="eastAsia" w:ascii="宋体" w:hAnsi="宋体" w:eastAsia="宋体"/>
                <w:sz w:val="21"/>
                <w:szCs w:val="21"/>
                <w:lang w:eastAsia="zh-CN"/>
              </w:rPr>
            </w:pPr>
            <w:r>
              <w:rPr>
                <w:rFonts w:hint="eastAsia" w:ascii="宋体" w:hAnsi="宋体"/>
                <w:sz w:val="21"/>
                <w:szCs w:val="21"/>
                <w:lang w:eastAsia="zh-CN"/>
              </w:rPr>
              <w:t>无</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2.9</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w:t>
            </w:r>
            <w:r>
              <w:rPr>
                <w:rFonts w:ascii="宋体" w:hAnsi="宋体"/>
                <w:kern w:val="0"/>
                <w:sz w:val="21"/>
                <w:szCs w:val="21"/>
              </w:rPr>
              <w:t>保证金</w:t>
            </w:r>
            <w:r>
              <w:rPr>
                <w:rFonts w:hint="eastAsia" w:ascii="宋体" w:hAnsi="宋体"/>
                <w:kern w:val="0"/>
                <w:sz w:val="21"/>
                <w:szCs w:val="21"/>
              </w:rPr>
              <w:t>的退付</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保证金的退付</w:t>
            </w:r>
            <w:r>
              <w:rPr>
                <w:rFonts w:hint="eastAsia" w:ascii="宋体" w:hAnsi="宋体"/>
                <w:kern w:val="0"/>
                <w:sz w:val="21"/>
                <w:szCs w:val="21"/>
              </w:rPr>
              <w:t>：</w:t>
            </w:r>
            <w:r>
              <w:rPr>
                <w:rFonts w:ascii="宋体" w:hAnsi="宋体"/>
                <w:kern w:val="0"/>
                <w:sz w:val="21"/>
                <w:szCs w:val="21"/>
              </w:rPr>
              <w:t>未中标人保证金的退付</w:t>
            </w:r>
            <w:r>
              <w:rPr>
                <w:rFonts w:hint="eastAsia" w:ascii="宋体" w:hAnsi="宋体"/>
                <w:kern w:val="0"/>
                <w:sz w:val="21"/>
                <w:szCs w:val="21"/>
              </w:rPr>
              <w:t>在合同签订后5个工作日内</w:t>
            </w:r>
            <w:r>
              <w:rPr>
                <w:rFonts w:ascii="宋体" w:hAnsi="宋体"/>
                <w:kern w:val="0"/>
                <w:sz w:val="21"/>
                <w:szCs w:val="21"/>
              </w:rPr>
              <w:t>退付</w:t>
            </w:r>
            <w:r>
              <w:rPr>
                <w:rFonts w:hint="eastAsia" w:ascii="宋体" w:hAnsi="宋体"/>
                <w:kern w:val="0"/>
                <w:sz w:val="21"/>
                <w:szCs w:val="21"/>
              </w:rPr>
              <w:t>（无息）。</w:t>
            </w:r>
            <w:r>
              <w:rPr>
                <w:rFonts w:ascii="宋体" w:hAnsi="宋体"/>
                <w:kern w:val="0"/>
                <w:sz w:val="21"/>
                <w:szCs w:val="21"/>
              </w:rPr>
              <w:t>中标人</w:t>
            </w:r>
            <w:r>
              <w:rPr>
                <w:rFonts w:hint="eastAsia" w:ascii="宋体" w:hAnsi="宋体"/>
                <w:kern w:val="0"/>
                <w:sz w:val="21"/>
                <w:szCs w:val="21"/>
              </w:rPr>
              <w:t>磋商保证金自动转为履约保证金</w:t>
            </w:r>
            <w:r>
              <w:rPr>
                <w:rFonts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499"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2.10</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是否允许递交备选投标方案</w:t>
            </w:r>
          </w:p>
        </w:tc>
        <w:tc>
          <w:tcPr>
            <w:tcW w:w="6480" w:type="dxa"/>
            <w:vAlign w:val="center"/>
          </w:tcPr>
          <w:p>
            <w:pPr>
              <w:widowControl/>
              <w:snapToGrid w:val="0"/>
              <w:spacing w:line="240" w:lineRule="atLeast"/>
              <w:rPr>
                <w:rFonts w:ascii="宋体" w:hAnsi="宋体"/>
                <w:kern w:val="0"/>
                <w:sz w:val="21"/>
                <w:szCs w:val="21"/>
              </w:rPr>
            </w:pPr>
            <w:r>
              <w:rPr>
                <w:rFonts w:ascii="宋体" w:hAnsi="宋体"/>
                <w:kern w:val="0"/>
                <w:sz w:val="21"/>
                <w:szCs w:val="21"/>
              </w:rPr>
              <w:t>不允许</w:t>
            </w:r>
            <w:r>
              <w:rPr>
                <w:rFonts w:hint="eastAsia" w:ascii="宋体" w:hAnsi="宋体"/>
                <w:kern w:val="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2.11</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签字或盖章要求</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响应</w:t>
            </w:r>
            <w:r>
              <w:rPr>
                <w:rFonts w:ascii="宋体" w:hAnsi="宋体"/>
                <w:kern w:val="0"/>
                <w:sz w:val="21"/>
                <w:szCs w:val="21"/>
              </w:rPr>
              <w:t>文件的内容均须经投标人法定代表人或其授权的代理人签字或盖章确认。</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2.12</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投标文件份数</w:t>
            </w:r>
          </w:p>
        </w:tc>
        <w:tc>
          <w:tcPr>
            <w:tcW w:w="6480" w:type="dxa"/>
            <w:vAlign w:val="center"/>
          </w:tcPr>
          <w:p>
            <w:pPr>
              <w:snapToGrid w:val="0"/>
              <w:spacing w:line="240" w:lineRule="atLeast"/>
              <w:rPr>
                <w:rFonts w:ascii="宋体" w:hAnsi="宋体"/>
                <w:color w:val="000000"/>
                <w:sz w:val="21"/>
                <w:szCs w:val="21"/>
              </w:rPr>
            </w:pPr>
            <w:r>
              <w:rPr>
                <w:rFonts w:hint="eastAsia" w:ascii="宋体" w:hAnsi="宋体"/>
                <w:color w:val="000000"/>
                <w:sz w:val="21"/>
                <w:szCs w:val="21"/>
              </w:rPr>
              <w:t>正本1</w:t>
            </w:r>
            <w:r>
              <w:rPr>
                <w:rFonts w:ascii="宋体" w:hAnsi="宋体"/>
                <w:color w:val="000000"/>
                <w:sz w:val="21"/>
                <w:szCs w:val="21"/>
              </w:rPr>
              <w:t>份，副本</w:t>
            </w:r>
            <w:r>
              <w:rPr>
                <w:rFonts w:hint="eastAsia" w:ascii="宋体" w:hAnsi="宋体"/>
                <w:color w:val="000000"/>
                <w:sz w:val="21"/>
                <w:szCs w:val="21"/>
              </w:rPr>
              <w:t>2</w:t>
            </w:r>
            <w:r>
              <w:rPr>
                <w:rFonts w:ascii="宋体" w:hAnsi="宋体"/>
                <w:color w:val="000000"/>
                <w:sz w:val="21"/>
                <w:szCs w:val="21"/>
              </w:rPr>
              <w:t>份</w:t>
            </w:r>
            <w:r>
              <w:rPr>
                <w:rFonts w:hint="eastAsia" w:ascii="宋体" w:hAnsi="宋体"/>
                <w:color w:val="000000"/>
                <w:sz w:val="21"/>
                <w:szCs w:val="21"/>
              </w:rPr>
              <w:t>。</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2.13</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递交</w:t>
            </w:r>
            <w:r>
              <w:rPr>
                <w:rFonts w:hint="eastAsia" w:ascii="宋体" w:hAnsi="宋体"/>
                <w:kern w:val="0"/>
                <w:sz w:val="21"/>
                <w:szCs w:val="21"/>
              </w:rPr>
              <w:t>响应</w:t>
            </w:r>
            <w:r>
              <w:rPr>
                <w:rFonts w:ascii="宋体" w:hAnsi="宋体"/>
                <w:kern w:val="0"/>
                <w:sz w:val="21"/>
                <w:szCs w:val="21"/>
              </w:rPr>
              <w:t>文件</w:t>
            </w:r>
            <w:r>
              <w:rPr>
                <w:rFonts w:hint="eastAsia" w:ascii="宋体" w:hAnsi="宋体"/>
                <w:kern w:val="0"/>
                <w:sz w:val="21"/>
                <w:szCs w:val="21"/>
              </w:rPr>
              <w:t>时间、</w:t>
            </w:r>
            <w:r>
              <w:rPr>
                <w:rFonts w:ascii="宋体" w:hAnsi="宋体"/>
                <w:kern w:val="0"/>
                <w:sz w:val="21"/>
                <w:szCs w:val="21"/>
              </w:rPr>
              <w:t>地点</w:t>
            </w:r>
          </w:p>
        </w:tc>
        <w:tc>
          <w:tcPr>
            <w:tcW w:w="6480" w:type="dxa"/>
            <w:vAlign w:val="center"/>
          </w:tcPr>
          <w:p>
            <w:pPr>
              <w:widowControl/>
              <w:snapToGrid w:val="0"/>
              <w:spacing w:line="240" w:lineRule="atLeast"/>
              <w:rPr>
                <w:rFonts w:ascii="宋体" w:hAnsi="宋体"/>
                <w:kern w:val="0"/>
                <w:sz w:val="21"/>
                <w:szCs w:val="21"/>
              </w:rPr>
            </w:pPr>
            <w:r>
              <w:rPr>
                <w:rFonts w:hint="eastAsia" w:ascii="宋体" w:hAnsi="宋体"/>
                <w:kern w:val="0"/>
                <w:sz w:val="21"/>
                <w:szCs w:val="21"/>
              </w:rPr>
              <w:t>详见磋商公告</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2.14</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递交响应文件截止和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、开标条件</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投标截止和</w:t>
            </w:r>
            <w:r>
              <w:rPr>
                <w:rFonts w:ascii="宋体" w:hAnsi="宋体"/>
                <w:kern w:val="0"/>
                <w:sz w:val="21"/>
                <w:szCs w:val="21"/>
              </w:rPr>
              <w:t>开标时间</w:t>
            </w:r>
            <w:r>
              <w:rPr>
                <w:rFonts w:hint="eastAsia" w:ascii="宋体" w:hAnsi="宋体"/>
                <w:kern w:val="0"/>
                <w:sz w:val="21"/>
                <w:szCs w:val="21"/>
              </w:rPr>
              <w:t>、</w:t>
            </w:r>
            <w:r>
              <w:rPr>
                <w:rFonts w:ascii="宋体" w:hAnsi="宋体"/>
                <w:kern w:val="0"/>
                <w:sz w:val="21"/>
                <w:szCs w:val="21"/>
              </w:rPr>
              <w:t>地点</w:t>
            </w:r>
            <w:r>
              <w:rPr>
                <w:rFonts w:hint="eastAsia" w:ascii="宋体" w:hAnsi="宋体"/>
                <w:kern w:val="0"/>
                <w:sz w:val="21"/>
                <w:szCs w:val="21"/>
              </w:rPr>
              <w:t>：详见磋商公告</w:t>
            </w:r>
          </w:p>
          <w:p>
            <w:pPr>
              <w:snapToGrid w:val="0"/>
              <w:spacing w:line="240" w:lineRule="atLeast"/>
              <w:rPr>
                <w:rFonts w:ascii="宋体" w:hAnsi="宋体"/>
                <w:b/>
                <w:kern w:val="0"/>
                <w:sz w:val="21"/>
                <w:szCs w:val="21"/>
              </w:rPr>
            </w:pPr>
            <w:r>
              <w:rPr>
                <w:rFonts w:hint="eastAsia" w:ascii="宋体" w:hAnsi="宋体"/>
                <w:kern w:val="0"/>
                <w:sz w:val="21"/>
                <w:szCs w:val="21"/>
              </w:rPr>
              <w:t>开标条件：</w:t>
            </w:r>
            <w:r>
              <w:rPr>
                <w:rFonts w:hint="eastAsia" w:ascii="宋体" w:hAnsi="宋体"/>
                <w:b/>
                <w:kern w:val="0"/>
                <w:sz w:val="21"/>
                <w:szCs w:val="21"/>
              </w:rPr>
              <w:t>递交响应提供下列文件</w:t>
            </w:r>
            <w:r>
              <w:rPr>
                <w:rFonts w:ascii="宋体" w:hAnsi="宋体"/>
                <w:b/>
                <w:kern w:val="0"/>
                <w:sz w:val="21"/>
                <w:szCs w:val="21"/>
              </w:rPr>
              <w:t>，否则投标人的投标文件不予接收：</w:t>
            </w:r>
          </w:p>
          <w:p>
            <w:pPr>
              <w:snapToGrid w:val="0"/>
              <w:spacing w:line="240" w:lineRule="atLeast"/>
              <w:rPr>
                <w:rFonts w:ascii="宋体" w:hAnsi="宋体"/>
                <w:kern w:val="0"/>
                <w:sz w:val="21"/>
                <w:szCs w:val="21"/>
              </w:rPr>
            </w:pPr>
            <w:r>
              <w:rPr>
                <w:rFonts w:ascii="宋体" w:hAnsi="宋体"/>
                <w:b/>
                <w:kern w:val="0"/>
                <w:sz w:val="21"/>
                <w:szCs w:val="21"/>
              </w:rPr>
              <w:t>（1）法定代表人或授权委托人身份证明</w:t>
            </w:r>
            <w:r>
              <w:rPr>
                <w:rFonts w:hint="eastAsia" w:ascii="宋体" w:hAnsi="宋体"/>
                <w:b/>
                <w:kern w:val="0"/>
                <w:sz w:val="21"/>
                <w:szCs w:val="21"/>
              </w:rPr>
              <w:t>、</w:t>
            </w:r>
            <w:r>
              <w:rPr>
                <w:rFonts w:ascii="宋体" w:hAnsi="宋体"/>
                <w:b/>
                <w:kern w:val="0"/>
                <w:sz w:val="21"/>
                <w:szCs w:val="21"/>
              </w:rPr>
              <w:t>法定代表人授权委托</w:t>
            </w:r>
            <w:r>
              <w:rPr>
                <w:rFonts w:hint="eastAsia" w:ascii="宋体" w:hAnsi="宋体"/>
                <w:b/>
                <w:kern w:val="0"/>
                <w:sz w:val="21"/>
                <w:szCs w:val="21"/>
              </w:rPr>
              <w:t>书</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20"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2.15</w:t>
            </w:r>
          </w:p>
        </w:tc>
        <w:tc>
          <w:tcPr>
            <w:tcW w:w="1635" w:type="dxa"/>
            <w:vAlign w:val="center"/>
          </w:tcPr>
          <w:p>
            <w:pPr>
              <w:widowControl/>
              <w:snapToGrid w:val="0"/>
              <w:spacing w:line="240" w:lineRule="atLeast"/>
              <w:jc w:val="center"/>
              <w:rPr>
                <w:rFonts w:ascii="宋体" w:hAnsi="宋体"/>
                <w:kern w:val="0"/>
                <w:sz w:val="21"/>
                <w:szCs w:val="21"/>
              </w:rPr>
            </w:pPr>
            <w:r>
              <w:rPr>
                <w:rFonts w:ascii="宋体" w:hAnsi="宋体"/>
                <w:kern w:val="0"/>
                <w:sz w:val="21"/>
                <w:szCs w:val="21"/>
              </w:rPr>
              <w:t>履约保证金</w:t>
            </w:r>
            <w:r>
              <w:rPr>
                <w:rFonts w:hint="eastAsia" w:ascii="宋体" w:hAnsi="宋体"/>
                <w:kern w:val="0"/>
                <w:sz w:val="21"/>
                <w:szCs w:val="21"/>
              </w:rPr>
              <w:t>交纳及退付</w:t>
            </w:r>
          </w:p>
        </w:tc>
        <w:tc>
          <w:tcPr>
            <w:tcW w:w="6480" w:type="dxa"/>
            <w:vAlign w:val="center"/>
          </w:tcPr>
          <w:p>
            <w:pPr>
              <w:snapToGrid w:val="0"/>
              <w:spacing w:line="240" w:lineRule="atLeast"/>
              <w:jc w:val="left"/>
              <w:rPr>
                <w:rFonts w:hint="default" w:ascii="宋体" w:hAnsi="宋体" w:eastAsia="宋体"/>
                <w:kern w:val="0"/>
                <w:sz w:val="21"/>
                <w:szCs w:val="21"/>
                <w:lang w:val="en-US" w:eastAsia="zh-CN"/>
              </w:rPr>
            </w:pPr>
            <w:r>
              <w:rPr>
                <w:rFonts w:hint="eastAsia" w:ascii="宋体" w:hAnsi="宋体"/>
                <w:kern w:val="0"/>
                <w:sz w:val="21"/>
                <w:szCs w:val="21"/>
                <w:lang w:val="en-US" w:eastAsia="zh-CN"/>
              </w:rPr>
              <w:t>5000元</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595" w:hRule="atLeast"/>
          <w:jc w:val="center"/>
        </w:trPr>
        <w:tc>
          <w:tcPr>
            <w:tcW w:w="1080"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2.16</w:t>
            </w:r>
          </w:p>
        </w:tc>
        <w:tc>
          <w:tcPr>
            <w:tcW w:w="1635" w:type="dxa"/>
            <w:vAlign w:val="center"/>
          </w:tcPr>
          <w:p>
            <w:pPr>
              <w:widowControl/>
              <w:snapToGrid w:val="0"/>
              <w:spacing w:line="240" w:lineRule="atLeast"/>
              <w:jc w:val="center"/>
              <w:rPr>
                <w:rFonts w:ascii="宋体" w:hAnsi="宋体"/>
                <w:kern w:val="0"/>
                <w:sz w:val="21"/>
                <w:szCs w:val="21"/>
              </w:rPr>
            </w:pPr>
            <w:r>
              <w:rPr>
                <w:rFonts w:hint="eastAsia" w:ascii="宋体" w:hAnsi="宋体"/>
                <w:kern w:val="0"/>
                <w:sz w:val="21"/>
                <w:szCs w:val="21"/>
              </w:rPr>
              <w:t>磋商有效期</w:t>
            </w:r>
          </w:p>
        </w:tc>
        <w:tc>
          <w:tcPr>
            <w:tcW w:w="6480" w:type="dxa"/>
            <w:vAlign w:val="center"/>
          </w:tcPr>
          <w:p>
            <w:pPr>
              <w:snapToGrid w:val="0"/>
              <w:spacing w:line="240" w:lineRule="atLeast"/>
              <w:rPr>
                <w:rFonts w:ascii="宋体" w:hAnsi="宋体"/>
                <w:kern w:val="0"/>
                <w:sz w:val="21"/>
                <w:szCs w:val="21"/>
              </w:rPr>
            </w:pPr>
            <w:r>
              <w:rPr>
                <w:rFonts w:hint="eastAsia" w:ascii="宋体" w:hAnsi="宋体"/>
                <w:kern w:val="0"/>
                <w:sz w:val="21"/>
                <w:szCs w:val="21"/>
              </w:rPr>
              <w:t>自磋商之日起30天内。</w:t>
            </w:r>
          </w:p>
        </w:tc>
      </w:tr>
    </w:tbl>
    <w:p>
      <w:bookmarkStart w:id="6" w:name="_Toc479170301"/>
      <w:bookmarkStart w:id="7" w:name="_Toc516580571"/>
    </w:p>
    <w:p/>
    <w:p/>
    <w:p/>
    <w:p>
      <w:pPr>
        <w:pStyle w:val="11"/>
      </w:pPr>
    </w:p>
    <w:p>
      <w:pPr>
        <w:pStyle w:val="11"/>
      </w:pPr>
    </w:p>
    <w:p>
      <w:pPr>
        <w:pStyle w:val="4"/>
        <w:snapToGrid w:val="0"/>
        <w:spacing w:before="0" w:after="0"/>
        <w:jc w:val="center"/>
        <w:rPr>
          <w:rFonts w:ascii="华文中宋" w:hAnsi="华文中宋" w:eastAsia="华文中宋"/>
        </w:rPr>
      </w:pPr>
      <w:r>
        <w:rPr>
          <w:rFonts w:hint="eastAsia" w:ascii="华文中宋" w:hAnsi="华文中宋" w:eastAsia="华文中宋"/>
        </w:rPr>
        <w:t>第三章  磋商须知</w:t>
      </w:r>
      <w:bookmarkEnd w:id="6"/>
      <w:bookmarkEnd w:id="7"/>
    </w:p>
    <w:p>
      <w:pPr>
        <w:adjustRightInd w:val="0"/>
        <w:snapToGrid w:val="0"/>
        <w:spacing w:line="500" w:lineRule="exact"/>
        <w:ind w:firstLine="562" w:firstLineChars="200"/>
        <w:rPr>
          <w:rFonts w:ascii="仿宋_GB2312" w:eastAsia="仿宋_GB2312"/>
          <w:b/>
          <w:color w:val="000000"/>
          <w:szCs w:val="28"/>
        </w:rPr>
      </w:pPr>
      <w:bookmarkStart w:id="8" w:name="_Hlt16619475"/>
      <w:bookmarkEnd w:id="8"/>
      <w:bookmarkStart w:id="9" w:name="_Toc20823276"/>
      <w:bookmarkStart w:id="10" w:name="_Toc16938520"/>
      <w:bookmarkStart w:id="11" w:name="_Toc513029204"/>
      <w:r>
        <w:rPr>
          <w:rFonts w:hint="eastAsia" w:ascii="仿宋_GB2312" w:eastAsia="仿宋_GB2312"/>
          <w:b/>
          <w:color w:val="000000"/>
          <w:szCs w:val="28"/>
        </w:rPr>
        <w:t>一、采购方式</w:t>
      </w:r>
      <w:bookmarkEnd w:id="9"/>
      <w:bookmarkEnd w:id="10"/>
      <w:bookmarkEnd w:id="11"/>
      <w:r>
        <w:rPr>
          <w:rFonts w:hint="eastAsia" w:ascii="仿宋_GB2312" w:eastAsia="仿宋_GB2312"/>
          <w:b/>
          <w:color w:val="000000"/>
          <w:szCs w:val="28"/>
        </w:rPr>
        <w:t>及定义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1.本次采购采用磋商方式，本磋商文件仅适用于磋商公告中所述项目。</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2采购人指本项目的需求方皖南医学院。</w:t>
      </w:r>
    </w:p>
    <w:p>
      <w:pPr>
        <w:adjustRightInd w:val="0"/>
        <w:snapToGrid w:val="0"/>
        <w:spacing w:line="500" w:lineRule="exact"/>
        <w:ind w:firstLine="560" w:firstLineChars="200"/>
        <w:rPr>
          <w:rFonts w:ascii="仿宋_GB2312" w:eastAsia="仿宋_GB2312"/>
          <w:color w:val="000000"/>
          <w:szCs w:val="28"/>
        </w:rPr>
      </w:pPr>
      <w:bookmarkStart w:id="12" w:name="_Toc513029205"/>
      <w:bookmarkStart w:id="13" w:name="_Toc16938521"/>
      <w:bookmarkStart w:id="14" w:name="_Toc20823277"/>
      <w:r>
        <w:rPr>
          <w:rFonts w:hint="eastAsia" w:ascii="仿宋_GB2312" w:eastAsia="仿宋_GB2312"/>
          <w:color w:val="000000"/>
          <w:szCs w:val="28"/>
        </w:rPr>
        <w:t>3.合格的供应商</w:t>
      </w:r>
      <w:bookmarkEnd w:id="12"/>
      <w:bookmarkEnd w:id="13"/>
      <w:bookmarkEnd w:id="14"/>
      <w:r>
        <w:rPr>
          <w:rFonts w:hint="eastAsia" w:ascii="仿宋_GB2312" w:eastAsia="仿宋_GB2312"/>
          <w:color w:val="000000"/>
          <w:szCs w:val="28"/>
        </w:rPr>
        <w:tab/>
      </w:r>
    </w:p>
    <w:p>
      <w:pPr>
        <w:pStyle w:val="38"/>
        <w:snapToGrid w:val="0"/>
        <w:spacing w:line="500" w:lineRule="exact"/>
        <w:ind w:left="560" w:firstLine="0" w:firstLineChars="0"/>
        <w:rPr>
          <w:rFonts w:ascii="仿宋_GB2312" w:hAnsi="宋体" w:eastAsia="仿宋_GB2312"/>
          <w:color w:val="000000"/>
          <w:szCs w:val="28"/>
        </w:rPr>
      </w:pPr>
      <w:r>
        <w:rPr>
          <w:rFonts w:hint="eastAsia" w:ascii="仿宋_GB2312" w:hAnsi="宋体" w:eastAsia="仿宋_GB2312"/>
          <w:color w:val="000000"/>
          <w:szCs w:val="28"/>
        </w:rPr>
        <w:t>（1）满足磋商公告中供应商的资格条件的规定。</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（2）满足本文件实质性条款的规定。</w:t>
      </w:r>
    </w:p>
    <w:p>
      <w:pPr>
        <w:adjustRightInd w:val="0"/>
        <w:snapToGrid w:val="0"/>
        <w:spacing w:line="500" w:lineRule="exact"/>
        <w:ind w:firstLine="560" w:firstLineChars="200"/>
        <w:rPr>
          <w:rFonts w:ascii="仿宋_GB2312" w:eastAsia="仿宋_GB2312"/>
          <w:color w:val="000000"/>
          <w:szCs w:val="28"/>
        </w:rPr>
      </w:pPr>
      <w:bookmarkStart w:id="15" w:name="_Toc16938522"/>
      <w:bookmarkStart w:id="16" w:name="_Toc20823278"/>
      <w:bookmarkStart w:id="17" w:name="_Toc513029206"/>
      <w:r>
        <w:rPr>
          <w:rFonts w:hint="eastAsia" w:ascii="仿宋_GB2312" w:eastAsia="仿宋_GB2312"/>
          <w:color w:val="000000"/>
          <w:szCs w:val="28"/>
        </w:rPr>
        <w:t>4.适用法律</w:t>
      </w:r>
      <w:bookmarkEnd w:id="15"/>
      <w:bookmarkEnd w:id="16"/>
      <w:bookmarkEnd w:id="17"/>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本次磋商及由此产生的合同受中华人民共和国有关的法律法规制约和保护。</w:t>
      </w:r>
    </w:p>
    <w:p>
      <w:pPr>
        <w:adjustRightInd w:val="0"/>
        <w:snapToGrid w:val="0"/>
        <w:spacing w:line="500" w:lineRule="exact"/>
        <w:ind w:firstLine="560" w:firstLineChars="200"/>
        <w:rPr>
          <w:rFonts w:ascii="仿宋_GB2312" w:eastAsia="仿宋_GB2312"/>
          <w:color w:val="000000"/>
          <w:szCs w:val="28"/>
        </w:rPr>
      </w:pPr>
      <w:bookmarkStart w:id="18" w:name="_Toc16938523"/>
      <w:bookmarkStart w:id="19" w:name="_Toc513029207"/>
      <w:bookmarkStart w:id="20" w:name="_Toc20823279"/>
      <w:bookmarkStart w:id="21" w:name="_Toc462564067"/>
      <w:r>
        <w:rPr>
          <w:rFonts w:hint="eastAsia" w:ascii="仿宋_GB2312" w:eastAsia="仿宋_GB2312"/>
          <w:color w:val="000000"/>
          <w:szCs w:val="28"/>
        </w:rPr>
        <w:t>5.磋商费用</w:t>
      </w:r>
      <w:bookmarkEnd w:id="18"/>
      <w:bookmarkEnd w:id="19"/>
      <w:bookmarkEnd w:id="20"/>
      <w:bookmarkEnd w:id="21"/>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（1）供应商应自行承担所有与参加</w:t>
      </w:r>
      <w:r>
        <w:rPr>
          <w:rFonts w:hint="eastAsia" w:ascii="仿宋_GB2312" w:eastAsia="仿宋_GB2312"/>
          <w:color w:val="000000"/>
          <w:szCs w:val="28"/>
        </w:rPr>
        <w:t>磋商</w:t>
      </w:r>
      <w:r>
        <w:rPr>
          <w:rFonts w:hint="eastAsia" w:ascii="仿宋_GB2312" w:hAnsi="宋体" w:eastAsia="仿宋_GB2312"/>
          <w:color w:val="000000"/>
          <w:szCs w:val="28"/>
        </w:rPr>
        <w:t>有关的费用，无论</w:t>
      </w:r>
      <w:r>
        <w:rPr>
          <w:rFonts w:hint="eastAsia" w:ascii="仿宋_GB2312" w:eastAsia="仿宋_GB2312"/>
          <w:color w:val="000000"/>
          <w:szCs w:val="28"/>
        </w:rPr>
        <w:t>磋商</w:t>
      </w:r>
      <w:r>
        <w:rPr>
          <w:rFonts w:hint="eastAsia" w:ascii="仿宋_GB2312" w:hAnsi="宋体" w:eastAsia="仿宋_GB2312"/>
          <w:color w:val="000000"/>
          <w:szCs w:val="28"/>
        </w:rPr>
        <w:t>过程中的做法和结果如何，采购人在任何情况下均无义务和责任承担这些费用。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（2）本次磋商采购人不收取文件工本费与成交服务费。</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6.磋商文件的约束力</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供应商一旦下载了本磋商文件并决定参加磋商，即被认为接受了本磋商文件的规定和约束，并且视为自磋商公告期限届满之日起已经知道或应当知道自身权益是否受到了损害。</w:t>
      </w:r>
    </w:p>
    <w:p>
      <w:pPr>
        <w:adjustRightInd w:val="0"/>
        <w:snapToGrid w:val="0"/>
        <w:spacing w:line="500" w:lineRule="exact"/>
        <w:ind w:firstLine="562" w:firstLineChars="200"/>
        <w:rPr>
          <w:rFonts w:ascii="仿宋_GB2312" w:hAnsi="宋体" w:eastAsia="仿宋_GB2312"/>
          <w:b/>
          <w:color w:val="000000"/>
          <w:szCs w:val="28"/>
        </w:rPr>
      </w:pPr>
      <w:bookmarkStart w:id="22" w:name="_Toc20823281"/>
      <w:bookmarkStart w:id="23" w:name="_Toc513029209"/>
      <w:bookmarkStart w:id="24" w:name="_Toc403987206"/>
      <w:bookmarkStart w:id="25" w:name="_Toc16938525"/>
      <w:bookmarkStart w:id="26" w:name="_Toc120614215"/>
      <w:r>
        <w:rPr>
          <w:rFonts w:hint="eastAsia" w:ascii="仿宋_GB2312" w:hAnsi="宋体" w:eastAsia="仿宋_GB2312"/>
          <w:b/>
          <w:color w:val="000000"/>
          <w:szCs w:val="28"/>
        </w:rPr>
        <w:t>二、磋商文件</w:t>
      </w:r>
      <w:bookmarkEnd w:id="22"/>
      <w:bookmarkEnd w:id="23"/>
      <w:bookmarkEnd w:id="24"/>
      <w:bookmarkEnd w:id="25"/>
      <w:bookmarkEnd w:id="26"/>
    </w:p>
    <w:p>
      <w:pPr>
        <w:adjustRightInd w:val="0"/>
        <w:snapToGrid w:val="0"/>
        <w:spacing w:line="500" w:lineRule="exact"/>
        <w:ind w:firstLine="560" w:firstLineChars="200"/>
        <w:rPr>
          <w:rFonts w:ascii="仿宋_GB2312" w:eastAsia="仿宋_GB2312"/>
          <w:color w:val="000000"/>
          <w:szCs w:val="28"/>
        </w:rPr>
      </w:pPr>
      <w:bookmarkStart w:id="27" w:name="_Toc16938526"/>
      <w:bookmarkStart w:id="28" w:name="_Toc20823282"/>
      <w:bookmarkStart w:id="29" w:name="_Toc513029210"/>
      <w:r>
        <w:rPr>
          <w:rFonts w:hint="eastAsia" w:ascii="仿宋_GB2312" w:eastAsia="仿宋_GB2312"/>
          <w:color w:val="000000"/>
          <w:szCs w:val="28"/>
        </w:rPr>
        <w:t>1.磋商文件构成</w:t>
      </w:r>
      <w:bookmarkEnd w:id="27"/>
      <w:bookmarkEnd w:id="28"/>
      <w:bookmarkEnd w:id="29"/>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磋商文件有以下部分组成：</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（1）磋商公告</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（2）磋商须知前附表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（3）磋商须知</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（4）合同主要条款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（5）项目需求</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（6）评审标准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（7）响应文件格式</w:t>
      </w:r>
    </w:p>
    <w:p>
      <w:pPr>
        <w:adjustRightInd w:val="0"/>
        <w:snapToGrid w:val="0"/>
        <w:spacing w:line="500" w:lineRule="exact"/>
        <w:ind w:firstLine="560" w:firstLineChars="200"/>
        <w:rPr>
          <w:rFonts w:ascii="仿宋_GB2312" w:eastAsia="仿宋_GB2312"/>
          <w:color w:val="000000"/>
          <w:szCs w:val="28"/>
        </w:rPr>
      </w:pPr>
      <w:bookmarkStart w:id="30" w:name="_Toc462564070"/>
      <w:bookmarkStart w:id="31" w:name="_Toc16938527"/>
      <w:bookmarkStart w:id="32" w:name="_Toc20823283"/>
      <w:bookmarkStart w:id="33" w:name="_Toc513029211"/>
      <w:r>
        <w:rPr>
          <w:rFonts w:hint="eastAsia" w:ascii="仿宋_GB2312" w:eastAsia="仿宋_GB2312"/>
          <w:color w:val="000000"/>
          <w:szCs w:val="28"/>
        </w:rPr>
        <w:t>2.磋商文件的澄清</w:t>
      </w:r>
      <w:bookmarkEnd w:id="30"/>
      <w:bookmarkEnd w:id="31"/>
      <w:bookmarkEnd w:id="32"/>
      <w:bookmarkEnd w:id="33"/>
      <w:r>
        <w:rPr>
          <w:rFonts w:hint="eastAsia" w:ascii="仿宋_GB2312" w:eastAsia="仿宋_GB2312"/>
          <w:color w:val="000000"/>
          <w:szCs w:val="28"/>
        </w:rPr>
        <w:t>及修改</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任何要求对磋商文件进行澄清的供应商，均应在提交首次响应文件截止时间5日前按磋商公告中的通讯地址，以书面形式通知采购联系人。提交首次响应文件截止之日前，我校可以对已发出的磋商文件进行必要的澄清或者修改，澄清或者修改的内容作为磋商文件的组成部分。澄清或者修改的内容可能影响响应文件编制的，我校将在提交首次响应文件截止时间至少5日前，在皖南医学院校园网上发布更正公告通知所有获取磋商文件的供应商。不足5日的，顺延提交首次响应文件截止时间。</w:t>
      </w:r>
    </w:p>
    <w:p>
      <w:pPr>
        <w:adjustRightInd w:val="0"/>
        <w:snapToGrid w:val="0"/>
        <w:spacing w:line="500" w:lineRule="exact"/>
        <w:ind w:firstLine="562" w:firstLineChars="200"/>
        <w:rPr>
          <w:rFonts w:ascii="仿宋_GB2312" w:hAnsi="宋体" w:eastAsia="仿宋_GB2312"/>
          <w:b/>
          <w:color w:val="000000"/>
          <w:szCs w:val="28"/>
        </w:rPr>
      </w:pPr>
      <w:bookmarkStart w:id="34" w:name="_Toc403987207"/>
      <w:bookmarkStart w:id="35" w:name="_Toc120614216"/>
      <w:bookmarkStart w:id="36" w:name="_Toc462564072"/>
      <w:bookmarkStart w:id="37" w:name="_Toc20823285"/>
      <w:bookmarkStart w:id="38" w:name="_Toc513029213"/>
      <w:bookmarkStart w:id="39" w:name="_Toc16938529"/>
      <w:r>
        <w:rPr>
          <w:rFonts w:hint="eastAsia" w:ascii="仿宋_GB2312" w:hAnsi="宋体" w:eastAsia="仿宋_GB2312"/>
          <w:b/>
          <w:color w:val="000000"/>
          <w:szCs w:val="28"/>
        </w:rPr>
        <w:t>三、响应文件的递交及编制</w:t>
      </w:r>
      <w:bookmarkEnd w:id="34"/>
      <w:bookmarkEnd w:id="35"/>
      <w:bookmarkEnd w:id="36"/>
      <w:bookmarkEnd w:id="37"/>
      <w:bookmarkEnd w:id="38"/>
      <w:bookmarkEnd w:id="39"/>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供应商应当在磋商文件要求的截止时间前，将响应文件密封送达指定地点。在截止时间后送达的响应文件为无效文件，我校将拒收。供应商在提交响应文件截止时间前，可以对所提交的响应文件进行补充、修改或者撤回，并书面通知采购人。补充、修改的内容作为响应文件的组成部分。补充、修改的内容与响应文件不一致的，以补充、修改的内容为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2.供应商应当按照磋商文件的要求编制响应文件，并</w:t>
      </w:r>
      <w:bookmarkStart w:id="40" w:name="我"/>
      <w:bookmarkEnd w:id="40"/>
      <w:r>
        <w:rPr>
          <w:rFonts w:hint="eastAsia" w:ascii="仿宋_GB2312" w:eastAsia="仿宋_GB2312"/>
          <w:color w:val="000000"/>
          <w:szCs w:val="28"/>
        </w:rPr>
        <w:t>对其提交的响应文件的真实性、合法性承担法律责任。</w:t>
      </w:r>
    </w:p>
    <w:p>
      <w:pPr>
        <w:adjustRightInd w:val="0"/>
        <w:snapToGrid w:val="0"/>
        <w:spacing w:line="500" w:lineRule="exact"/>
        <w:ind w:firstLine="560" w:firstLineChars="200"/>
        <w:rPr>
          <w:rFonts w:ascii="仿宋_GB2312" w:eastAsia="仿宋_GB2312"/>
          <w:color w:val="000000"/>
          <w:szCs w:val="28"/>
        </w:rPr>
      </w:pPr>
      <w:bookmarkStart w:id="41" w:name="_Toc513029214"/>
      <w:bookmarkStart w:id="42" w:name="_Toc16938530"/>
      <w:bookmarkStart w:id="43" w:name="_Toc20823286"/>
      <w:bookmarkStart w:id="44" w:name="_Toc462564073"/>
      <w:r>
        <w:rPr>
          <w:rFonts w:hint="eastAsia" w:ascii="仿宋_GB2312" w:eastAsia="仿宋_GB2312"/>
          <w:color w:val="000000"/>
          <w:szCs w:val="28"/>
        </w:rPr>
        <w:t>3.响应文件的语言及度量衡单位</w:t>
      </w:r>
      <w:bookmarkEnd w:id="41"/>
      <w:bookmarkEnd w:id="42"/>
      <w:bookmarkEnd w:id="43"/>
      <w:bookmarkEnd w:id="44"/>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（1）供应商提交的响应文件以及供应商与我校就有关磋商的所有来往通知、函件和文件均应使用</w:t>
      </w:r>
      <w:r>
        <w:rPr>
          <w:rFonts w:hint="eastAsia" w:ascii="仿宋_GB2312" w:hAnsi="宋体" w:eastAsia="仿宋_GB2312"/>
          <w:bCs/>
          <w:color w:val="000000"/>
          <w:szCs w:val="28"/>
        </w:rPr>
        <w:t>简体中文</w:t>
      </w:r>
      <w:r>
        <w:rPr>
          <w:rFonts w:hint="eastAsia" w:ascii="仿宋_GB2312" w:hAnsi="宋体" w:eastAsia="仿宋_GB2312"/>
          <w:color w:val="000000"/>
          <w:szCs w:val="28"/>
        </w:rPr>
        <w:t>。</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（2）除技术性能另有规定外，响应文件所使用的度量衡单位，均须采用国家法定计量单位。</w:t>
      </w:r>
    </w:p>
    <w:p>
      <w:pPr>
        <w:adjustRightInd w:val="0"/>
        <w:snapToGrid w:val="0"/>
        <w:spacing w:line="500" w:lineRule="exact"/>
        <w:ind w:firstLine="560" w:firstLineChars="200"/>
        <w:rPr>
          <w:rFonts w:ascii="仿宋_GB2312" w:eastAsia="仿宋_GB2312"/>
          <w:color w:val="000000"/>
          <w:szCs w:val="28"/>
        </w:rPr>
      </w:pPr>
      <w:bookmarkStart w:id="45" w:name="_Toc16938531"/>
      <w:bookmarkStart w:id="46" w:name="_Toc462564074"/>
      <w:bookmarkStart w:id="47" w:name="_Toc20823287"/>
      <w:bookmarkStart w:id="48" w:name="_Toc513029215"/>
      <w:r>
        <w:rPr>
          <w:rFonts w:hint="eastAsia" w:ascii="仿宋_GB2312" w:eastAsia="仿宋_GB2312"/>
          <w:color w:val="000000"/>
          <w:szCs w:val="28"/>
        </w:rPr>
        <w:t>4.响应文件构成</w:t>
      </w:r>
      <w:bookmarkEnd w:id="45"/>
      <w:bookmarkEnd w:id="46"/>
      <w:bookmarkEnd w:id="47"/>
      <w:bookmarkEnd w:id="48"/>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（1）供应商应该按照磋商文件的要求编写响应文件应。</w:t>
      </w:r>
    </w:p>
    <w:p>
      <w:pPr>
        <w:pStyle w:val="38"/>
        <w:snapToGrid w:val="0"/>
        <w:spacing w:line="500" w:lineRule="exact"/>
        <w:ind w:firstLine="560"/>
        <w:rPr>
          <w:rFonts w:hint="default" w:ascii="仿宋_GB2312" w:hAnsi="宋体" w:eastAsia="仿宋_GB2312"/>
          <w:color w:val="000000"/>
          <w:szCs w:val="28"/>
          <w:lang w:val="en-US" w:eastAsia="zh-CN"/>
        </w:rPr>
      </w:pPr>
      <w:r>
        <w:rPr>
          <w:rFonts w:hint="eastAsia" w:ascii="仿宋_GB2312" w:hAnsi="宋体" w:eastAsia="仿宋_GB2312"/>
          <w:color w:val="000000"/>
          <w:szCs w:val="28"/>
        </w:rPr>
        <w:t>（2）供应商应将响应文件按顺序装订成册，并编制响应文件资料目录。</w:t>
      </w:r>
      <w:r>
        <w:rPr>
          <w:rFonts w:hint="eastAsia" w:ascii="仿宋_GB2312" w:hAnsi="宋体" w:eastAsia="仿宋_GB2312"/>
          <w:color w:val="000000"/>
          <w:szCs w:val="28"/>
          <w:lang w:val="en-US" w:eastAsia="zh-CN"/>
        </w:rPr>
        <w:t xml:space="preserve">   </w:t>
      </w:r>
    </w:p>
    <w:p>
      <w:pPr>
        <w:adjustRightInd w:val="0"/>
        <w:snapToGrid w:val="0"/>
        <w:spacing w:line="500" w:lineRule="exact"/>
        <w:ind w:firstLine="560" w:firstLineChars="200"/>
        <w:rPr>
          <w:rFonts w:ascii="仿宋_GB2312" w:eastAsia="仿宋_GB2312"/>
          <w:color w:val="000000"/>
          <w:szCs w:val="28"/>
        </w:rPr>
      </w:pPr>
      <w:bookmarkStart w:id="49" w:name="_Hlt26668975"/>
      <w:bookmarkEnd w:id="49"/>
      <w:bookmarkStart w:id="50" w:name="_Hlt26670360"/>
      <w:bookmarkEnd w:id="50"/>
      <w:bookmarkStart w:id="51" w:name="_Hlt26954838"/>
      <w:bookmarkEnd w:id="51"/>
      <w:bookmarkStart w:id="52" w:name="_Toc513029219"/>
      <w:bookmarkStart w:id="53" w:name="_Toc49090509"/>
      <w:bookmarkStart w:id="54" w:name="_Toc14577357"/>
      <w:bookmarkStart w:id="55" w:name="_Toc14577354"/>
      <w:bookmarkStart w:id="56" w:name="_Toc49090507"/>
      <w:bookmarkStart w:id="57" w:name="_Toc513029216"/>
      <w:r>
        <w:rPr>
          <w:rFonts w:hint="eastAsia" w:ascii="仿宋_GB2312" w:eastAsia="仿宋_GB2312"/>
          <w:color w:val="000000"/>
          <w:szCs w:val="28"/>
        </w:rPr>
        <w:t>5.证明供应商资格及符合磋商文件规定的文件</w:t>
      </w:r>
      <w:bookmarkEnd w:id="52"/>
      <w:bookmarkEnd w:id="53"/>
      <w:bookmarkEnd w:id="54"/>
    </w:p>
    <w:p>
      <w:pPr>
        <w:pStyle w:val="38"/>
        <w:snapToGrid w:val="0"/>
        <w:spacing w:line="500" w:lineRule="exact"/>
        <w:ind w:firstLine="560"/>
        <w:rPr>
          <w:rFonts w:ascii="仿宋_GB2312" w:hAnsi="宋体" w:eastAsia="仿宋_GB2312"/>
          <w:color w:val="000000"/>
          <w:szCs w:val="28"/>
        </w:rPr>
      </w:pPr>
      <w:bookmarkStart w:id="58" w:name="_Hlt26668999"/>
      <w:bookmarkEnd w:id="58"/>
      <w:r>
        <w:rPr>
          <w:rFonts w:hint="eastAsia" w:ascii="仿宋_GB2312" w:hAnsi="宋体" w:eastAsia="仿宋_GB2312"/>
          <w:color w:val="000000"/>
          <w:szCs w:val="28"/>
        </w:rPr>
        <w:t>（1）供应商应按要求提交资格证明文件及符合磋商文件规定的文件。</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（2）供应商除必须具有履行合同所需提供的货物以及服务的能力外，还必须具备相应的财务、技术方面的能力。</w:t>
      </w:r>
    </w:p>
    <w:bookmarkEnd w:id="55"/>
    <w:bookmarkEnd w:id="56"/>
    <w:bookmarkEnd w:id="57"/>
    <w:p>
      <w:pPr>
        <w:adjustRightInd w:val="0"/>
        <w:snapToGrid w:val="0"/>
        <w:spacing w:line="500" w:lineRule="exact"/>
        <w:ind w:firstLine="560" w:firstLineChars="200"/>
        <w:rPr>
          <w:rFonts w:ascii="仿宋_GB2312" w:eastAsia="仿宋_GB2312"/>
          <w:color w:val="000000"/>
          <w:szCs w:val="28"/>
        </w:rPr>
      </w:pPr>
      <w:bookmarkStart w:id="59" w:name="_Toc14577355"/>
      <w:bookmarkStart w:id="60" w:name="_Toc49090508"/>
      <w:r>
        <w:rPr>
          <w:rFonts w:hint="eastAsia" w:ascii="仿宋_GB2312" w:eastAsia="仿宋_GB2312"/>
          <w:color w:val="000000"/>
          <w:szCs w:val="28"/>
        </w:rPr>
        <w:t>6.报价</w:t>
      </w:r>
      <w:bookmarkEnd w:id="59"/>
      <w:bookmarkStart w:id="61" w:name="_Hlt26670373"/>
      <w:bookmarkEnd w:id="61"/>
      <w:r>
        <w:rPr>
          <w:rFonts w:hint="eastAsia" w:ascii="仿宋_GB2312" w:eastAsia="仿宋_GB2312"/>
          <w:color w:val="000000"/>
          <w:szCs w:val="28"/>
        </w:rPr>
        <w:t>明细表</w:t>
      </w:r>
      <w:bookmarkEnd w:id="60"/>
    </w:p>
    <w:p>
      <w:pPr>
        <w:adjustRightInd w:val="0"/>
        <w:snapToGrid w:val="0"/>
        <w:spacing w:line="500" w:lineRule="exact"/>
        <w:ind w:firstLine="560" w:firstLineChars="200"/>
        <w:rPr>
          <w:rFonts w:ascii="仿宋_GB2312" w:eastAsia="仿宋_GB2312"/>
          <w:bCs/>
          <w:color w:val="000000"/>
          <w:szCs w:val="28"/>
        </w:rPr>
      </w:pPr>
      <w:r>
        <w:rPr>
          <w:rFonts w:hint="eastAsia" w:ascii="仿宋_GB2312" w:eastAsia="仿宋_GB2312"/>
          <w:color w:val="000000"/>
          <w:szCs w:val="28"/>
        </w:rPr>
        <w:t>（1）供应商应按照磋商文件规定格式填报报价</w:t>
      </w:r>
      <w:bookmarkStart w:id="62" w:name="_Hlt26670399"/>
      <w:bookmarkEnd w:id="62"/>
      <w:r>
        <w:rPr>
          <w:rFonts w:hint="eastAsia" w:ascii="仿宋_GB2312" w:eastAsia="仿宋_GB2312"/>
          <w:color w:val="000000"/>
          <w:szCs w:val="28"/>
        </w:rPr>
        <w:t>费率。每项费用只允许有一个报价，任何有选择的报价将不予接受。（如有）</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（2）</w:t>
      </w:r>
      <w:r>
        <w:rPr>
          <w:rFonts w:hint="eastAsia" w:ascii="仿宋_GB2312" w:hAnsi="宋体" w:eastAsia="仿宋_GB2312"/>
          <w:color w:val="000000"/>
          <w:szCs w:val="28"/>
        </w:rPr>
        <w:t>磋商报价</w:t>
      </w:r>
      <w:r>
        <w:rPr>
          <w:rFonts w:hint="eastAsia" w:ascii="仿宋_GB2312" w:hAnsi="宋体" w:eastAsia="仿宋_GB2312"/>
          <w:color w:val="000000"/>
          <w:spacing w:val="-6"/>
          <w:szCs w:val="28"/>
        </w:rPr>
        <w:t>应包括</w:t>
      </w:r>
      <w:r>
        <w:rPr>
          <w:rFonts w:hint="eastAsia" w:ascii="仿宋_GB2312" w:hAnsi="宋体" w:eastAsia="仿宋_GB2312"/>
          <w:color w:val="000000"/>
          <w:szCs w:val="28"/>
        </w:rPr>
        <w:t>所需人工费、材料费、其他（保险费，以及合同明示或暗示的风险、责任和义务等）费，以及管理费、利润和规费、税金等一切费用。具体项目对报价有特殊要求的，从其要求进行报价。</w:t>
      </w:r>
    </w:p>
    <w:p>
      <w:pPr>
        <w:pStyle w:val="38"/>
        <w:snapToGrid w:val="0"/>
        <w:spacing w:line="500" w:lineRule="exact"/>
        <w:ind w:firstLine="562"/>
        <w:rPr>
          <w:rFonts w:ascii="仿宋_GB2312" w:hAnsi="宋体" w:eastAsia="仿宋_GB2312"/>
          <w:bCs/>
          <w:color w:val="000000"/>
          <w:szCs w:val="28"/>
        </w:rPr>
      </w:pPr>
      <w:r>
        <w:rPr>
          <w:rFonts w:hint="eastAsia" w:ascii="仿宋_GB2312" w:hAnsi="宋体" w:eastAsia="仿宋_GB2312"/>
          <w:b/>
          <w:szCs w:val="28"/>
        </w:rPr>
        <w:t>最终报价一经确定不得更改，且不受市场价格波动影响。</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（3）其它费用处理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磋商文件未列明，而供应商认为必需的费用也需列入报价。</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7.响应文件货币</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响应文件中的货物单价和总价无特殊规定的采用人民币报价。磋商文件中另有规定的按规定执行。</w:t>
      </w:r>
    </w:p>
    <w:p>
      <w:pPr>
        <w:adjustRightInd w:val="0"/>
        <w:snapToGrid w:val="0"/>
        <w:spacing w:line="500" w:lineRule="exact"/>
        <w:ind w:firstLine="560" w:firstLineChars="200"/>
        <w:rPr>
          <w:rFonts w:ascii="仿宋_GB2312" w:eastAsia="仿宋_GB2312"/>
          <w:color w:val="000000"/>
          <w:szCs w:val="28"/>
        </w:rPr>
      </w:pPr>
      <w:bookmarkStart w:id="63" w:name="_Hlt26954731"/>
      <w:bookmarkEnd w:id="63"/>
      <w:bookmarkStart w:id="64" w:name="_Hlt26954846"/>
      <w:bookmarkEnd w:id="64"/>
      <w:bookmarkStart w:id="65" w:name="_Hlt26670482"/>
      <w:bookmarkEnd w:id="65"/>
      <w:bookmarkStart w:id="66" w:name="_Hlt26954848"/>
      <w:bookmarkEnd w:id="66"/>
      <w:bookmarkStart w:id="67" w:name="_Hlt26670486"/>
      <w:bookmarkEnd w:id="67"/>
      <w:bookmarkStart w:id="68" w:name="_Toc49090510"/>
      <w:bookmarkStart w:id="69" w:name="_Toc14577359"/>
      <w:r>
        <w:rPr>
          <w:rFonts w:hint="eastAsia" w:ascii="仿宋_GB2312" w:eastAsia="仿宋_GB2312"/>
          <w:color w:val="000000"/>
          <w:szCs w:val="28"/>
        </w:rPr>
        <w:t>8.磋商保证金</w:t>
      </w:r>
      <w:bookmarkEnd w:id="68"/>
      <w:bookmarkEnd w:id="69"/>
    </w:p>
    <w:p>
      <w:pPr>
        <w:pStyle w:val="38"/>
        <w:snapToGrid w:val="0"/>
        <w:spacing w:line="500" w:lineRule="exact"/>
        <w:ind w:firstLine="560"/>
        <w:rPr>
          <w:rFonts w:ascii="仿宋_GB2312" w:hAnsi="宋体" w:eastAsia="仿宋_GB2312"/>
          <w:color w:val="000000"/>
          <w:szCs w:val="28"/>
        </w:rPr>
      </w:pPr>
      <w:bookmarkStart w:id="70" w:name="_Hlt26954850"/>
      <w:bookmarkEnd w:id="70"/>
      <w:bookmarkStart w:id="71" w:name="_Hlt26954734"/>
      <w:bookmarkEnd w:id="71"/>
      <w:bookmarkStart w:id="72" w:name="_Hlt26670489"/>
      <w:bookmarkEnd w:id="72"/>
      <w:bookmarkStart w:id="73" w:name="_Toc14577360"/>
      <w:bookmarkStart w:id="74" w:name="_Toc49090511"/>
      <w:r>
        <w:rPr>
          <w:rFonts w:hint="eastAsia" w:ascii="仿宋_GB2312" w:hAnsi="宋体" w:eastAsia="仿宋_GB2312"/>
          <w:color w:val="000000"/>
          <w:szCs w:val="28"/>
        </w:rPr>
        <w:t>（1）供应商提交的磋商保证金必须在响应文件提交截止时间前送达，并作为其磋商响应的组成部分，否则将被视为非实质性响应而予以拒绝。</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（2）成交单位的磋商保证金，将自动转为履约保证金，不足的在中标公示结束后3日内补齐。</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（3）未成交供应商的磋商保证金将在成交通知书发出后10个工作日内退还。</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 xml:space="preserve">（4）有下列情形之一的，磋商保证金不予退还： </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1）供应商在提交响应文件截止时间后撤回响应文件的；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2）供应商在响应文件中提供虚假材料的；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3）除因不可抗力或磋商文件认可的情形以外，成交供应商不与采购人签订合同的；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4）供应商与采购人、其他供应商恶意串通的；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5）磋商文件规定的其他情形。</w:t>
      </w:r>
    </w:p>
    <w:bookmarkEnd w:id="73"/>
    <w:bookmarkEnd w:id="74"/>
    <w:p>
      <w:pPr>
        <w:adjustRightInd w:val="0"/>
        <w:snapToGrid w:val="0"/>
        <w:spacing w:line="500" w:lineRule="exact"/>
        <w:ind w:firstLine="560" w:firstLineChars="200"/>
        <w:rPr>
          <w:rFonts w:ascii="仿宋_GB2312" w:eastAsia="仿宋_GB2312"/>
          <w:color w:val="000000"/>
          <w:szCs w:val="28"/>
        </w:rPr>
      </w:pPr>
      <w:bookmarkStart w:id="75" w:name="_Hlt26954739"/>
      <w:bookmarkEnd w:id="75"/>
      <w:bookmarkStart w:id="76" w:name="_Hlt26954852"/>
      <w:bookmarkEnd w:id="76"/>
      <w:bookmarkStart w:id="77" w:name="_Toc49090512"/>
      <w:bookmarkStart w:id="78" w:name="_Toc14577361"/>
      <w:r>
        <w:rPr>
          <w:rFonts w:hint="eastAsia" w:ascii="仿宋_GB2312" w:eastAsia="仿宋_GB2312"/>
          <w:color w:val="000000"/>
          <w:szCs w:val="28"/>
        </w:rPr>
        <w:t>9.响应文件份数和签署</w:t>
      </w:r>
      <w:bookmarkEnd w:id="77"/>
      <w:bookmarkEnd w:id="78"/>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（1）供应商应严格按照磋商公告要求的份数准备响应文件，每份响应文件须清楚地标明“正本”或“副本”字样。一旦正本和副本不符，以正本为准。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（2）响应文件的正本和所有的副本均需打印或复印，正本由供应商法定代表人或其授权代表签字。授权代表须将“法人授权书”（原件）附在正本响应文件中。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（3）除供应商对错处做必要修改外，响应文件不得行间插字、涂改或增删。如有修改错漏处，必须由响应文件签署人签字或盖章。</w:t>
      </w:r>
    </w:p>
    <w:p>
      <w:pPr>
        <w:adjustRightInd w:val="0"/>
        <w:snapToGrid w:val="0"/>
        <w:spacing w:line="500" w:lineRule="exact"/>
        <w:ind w:firstLine="562" w:firstLineChars="200"/>
        <w:rPr>
          <w:rFonts w:ascii="仿宋_GB2312" w:hAnsi="宋体" w:eastAsia="仿宋_GB2312"/>
          <w:b/>
          <w:color w:val="000000"/>
          <w:szCs w:val="28"/>
        </w:rPr>
      </w:pPr>
      <w:bookmarkStart w:id="79" w:name="_Toc513029224"/>
      <w:bookmarkStart w:id="80" w:name="_Toc16938540"/>
      <w:bookmarkStart w:id="81" w:name="_Toc20823296"/>
      <w:bookmarkStart w:id="82" w:name="_Toc403987208"/>
      <w:bookmarkStart w:id="83" w:name="_Toc120614217"/>
      <w:r>
        <w:rPr>
          <w:rFonts w:hint="eastAsia" w:ascii="仿宋_GB2312" w:hAnsi="宋体" w:eastAsia="仿宋_GB2312"/>
          <w:b/>
          <w:color w:val="000000"/>
          <w:szCs w:val="28"/>
        </w:rPr>
        <w:t>四、响应文件的递交</w:t>
      </w:r>
      <w:bookmarkEnd w:id="79"/>
      <w:bookmarkEnd w:id="80"/>
      <w:bookmarkEnd w:id="81"/>
      <w:bookmarkEnd w:id="82"/>
      <w:bookmarkEnd w:id="83"/>
    </w:p>
    <w:p>
      <w:pPr>
        <w:adjustRightInd w:val="0"/>
        <w:snapToGrid w:val="0"/>
        <w:spacing w:line="500" w:lineRule="exact"/>
        <w:ind w:firstLine="560" w:firstLineChars="200"/>
        <w:rPr>
          <w:rFonts w:ascii="仿宋_GB2312" w:eastAsia="仿宋_GB2312"/>
          <w:color w:val="000000"/>
          <w:szCs w:val="28"/>
        </w:rPr>
      </w:pPr>
      <w:bookmarkStart w:id="84" w:name="_Toc462564084"/>
      <w:bookmarkStart w:id="85" w:name="_Toc16938541"/>
      <w:bookmarkStart w:id="86" w:name="_Toc513029225"/>
      <w:bookmarkStart w:id="87" w:name="_Toc20823297"/>
      <w:r>
        <w:rPr>
          <w:rFonts w:hint="eastAsia" w:ascii="仿宋_GB2312" w:eastAsia="仿宋_GB2312"/>
          <w:color w:val="000000"/>
          <w:szCs w:val="28"/>
        </w:rPr>
        <w:t>1.响应文件的密封和标记</w:t>
      </w:r>
      <w:bookmarkEnd w:id="84"/>
      <w:bookmarkEnd w:id="85"/>
      <w:bookmarkEnd w:id="86"/>
      <w:bookmarkEnd w:id="87"/>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（1）供应商应将响应文件正本和所有副本密封，并加盖供应商公章。不论供应商成交与否，响应文件均不退回。</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（2）密封的响应文件应：</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1）注明供应商名称，如因标注不清而产生的后果由供应商自负。按磋商公告中注明的地址送达；</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2）注明磋商项目名称、项目编号。</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3）未按要求密封和加写标记，采购人对误投或过早启封概不负责。对由此造成提前开封的响应文件，采购人将予以拒绝，作无效响应处理。</w:t>
      </w:r>
    </w:p>
    <w:p>
      <w:pPr>
        <w:adjustRightInd w:val="0"/>
        <w:snapToGrid w:val="0"/>
        <w:spacing w:line="500" w:lineRule="exact"/>
        <w:ind w:firstLine="560" w:firstLineChars="200"/>
        <w:rPr>
          <w:rFonts w:ascii="仿宋_GB2312" w:eastAsia="仿宋_GB2312"/>
          <w:color w:val="000000"/>
          <w:szCs w:val="28"/>
        </w:rPr>
      </w:pPr>
      <w:bookmarkStart w:id="88" w:name="_Toc16938542"/>
      <w:bookmarkStart w:id="89" w:name="_Toc20823298"/>
      <w:bookmarkStart w:id="90" w:name="_Toc513029226"/>
      <w:r>
        <w:rPr>
          <w:rFonts w:hint="eastAsia" w:ascii="仿宋_GB2312" w:eastAsia="仿宋_GB2312"/>
          <w:color w:val="000000"/>
          <w:szCs w:val="28"/>
        </w:rPr>
        <w:t>2.响应文件提交截止</w:t>
      </w:r>
      <w:bookmarkEnd w:id="88"/>
      <w:bookmarkEnd w:id="89"/>
      <w:bookmarkEnd w:id="90"/>
      <w:r>
        <w:rPr>
          <w:rFonts w:hint="eastAsia" w:ascii="仿宋_GB2312" w:eastAsia="仿宋_GB2312"/>
          <w:color w:val="000000"/>
          <w:szCs w:val="28"/>
        </w:rPr>
        <w:t>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（1）采购人收到响应文件的时间不得迟于磋商公告中规定的截止时间。</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（2）采购人可以按照规定，通过修改磋商文件有权酌情延长响应文件提交截止时间，在此情况下，供应商的所有权利和义务以及供应商受制的截止日期均应以延长后新的截止日期为准。</w:t>
      </w:r>
    </w:p>
    <w:p>
      <w:pPr>
        <w:adjustRightInd w:val="0"/>
        <w:snapToGrid w:val="0"/>
        <w:spacing w:line="500" w:lineRule="exact"/>
        <w:ind w:firstLine="562" w:firstLineChars="200"/>
        <w:rPr>
          <w:rFonts w:ascii="仿宋_GB2312" w:hAnsi="宋体" w:eastAsia="仿宋_GB2312"/>
          <w:b/>
          <w:color w:val="000000"/>
          <w:szCs w:val="28"/>
        </w:rPr>
      </w:pPr>
      <w:r>
        <w:rPr>
          <w:rFonts w:hint="eastAsia" w:ascii="仿宋_GB2312" w:hAnsi="宋体" w:eastAsia="仿宋_GB2312"/>
          <w:b/>
          <w:color w:val="000000"/>
          <w:szCs w:val="28"/>
        </w:rPr>
        <w:t>五、磋商与评审</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1.磋商仪式</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bCs/>
          <w:color w:val="000000"/>
          <w:szCs w:val="28"/>
        </w:rPr>
        <w:t>（1）采购人将在磋商公告中规定的时间和地点组织磋商</w:t>
      </w:r>
      <w:r>
        <w:rPr>
          <w:rFonts w:hint="eastAsia" w:ascii="仿宋_GB2312" w:hAnsi="宋体" w:eastAsia="仿宋_GB2312"/>
          <w:color w:val="000000"/>
          <w:szCs w:val="28"/>
        </w:rPr>
        <w:t>。供应商应委派携带有效证件的代表准时参加，参加磋商的代表需签名以证明其出席。</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（2）磋商仪式由采购人代表主持，磋商领导小组成员、采购人代表、监督代表、供应商代表以及有关工作人员参加。</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（3）磋商时请纪检监督人员查验响应文件密封情况，至响应文件开启时间后由磋商小组开启响应文件。</w:t>
      </w:r>
    </w:p>
    <w:p>
      <w:pPr>
        <w:adjustRightInd w:val="0"/>
        <w:snapToGrid w:val="0"/>
        <w:spacing w:line="500" w:lineRule="exact"/>
        <w:ind w:firstLine="560" w:firstLineChars="200"/>
        <w:rPr>
          <w:rFonts w:ascii="仿宋_GB2312" w:eastAsia="仿宋_GB2312"/>
          <w:color w:val="000000"/>
          <w:szCs w:val="28"/>
        </w:rPr>
      </w:pPr>
      <w:bookmarkStart w:id="91" w:name="_Toc513029231"/>
      <w:bookmarkStart w:id="92" w:name="_Toc20823303"/>
      <w:bookmarkStart w:id="93" w:name="_Toc16938547"/>
      <w:r>
        <w:rPr>
          <w:rFonts w:hint="eastAsia" w:ascii="仿宋_GB2312" w:eastAsia="仿宋_GB2312"/>
          <w:color w:val="000000"/>
          <w:szCs w:val="28"/>
        </w:rPr>
        <w:t>2.磋商小组</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（1）磋商仪式结束后，采购人将立即组织磋商小组进行磋商。</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（2）磋商小组将按规定由3人或以上单数组成。</w:t>
      </w:r>
    </w:p>
    <w:bookmarkEnd w:id="91"/>
    <w:bookmarkEnd w:id="92"/>
    <w:bookmarkEnd w:id="93"/>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（3）磋商小组工作原则</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（4）磋商小组成员应当按照客观、公正、审慎的原则，根据磋商文件规定的评审程序、评审方法和评审标准进行独立评审。未实质性响应磋商文件的响应文件按无效响应处理。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3.响应文件审查</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adjustRightInd w:val="0"/>
        <w:snapToGrid w:val="0"/>
        <w:spacing w:line="500" w:lineRule="exact"/>
        <w:ind w:firstLine="560" w:firstLineChars="200"/>
        <w:rPr>
          <w:rFonts w:ascii="仿宋_GB2312" w:eastAsia="仿宋_GB2312"/>
          <w:color w:val="000000"/>
          <w:szCs w:val="28"/>
        </w:rPr>
      </w:pPr>
      <w:bookmarkStart w:id="94" w:name="_Toc513029232"/>
      <w:bookmarkStart w:id="95" w:name="_Toc16938548"/>
      <w:bookmarkStart w:id="96" w:name="_Toc20823304"/>
      <w:r>
        <w:rPr>
          <w:rFonts w:hint="eastAsia" w:ascii="仿宋_GB2312" w:eastAsia="仿宋_GB2312"/>
          <w:color w:val="000000"/>
          <w:szCs w:val="28"/>
        </w:rPr>
        <w:t>4.供应商澄清</w:t>
      </w:r>
      <w:bookmarkEnd w:id="94"/>
      <w:bookmarkEnd w:id="95"/>
      <w:bookmarkEnd w:id="96"/>
    </w:p>
    <w:p>
      <w:pPr>
        <w:adjustRightInd w:val="0"/>
        <w:snapToGrid w:val="0"/>
        <w:spacing w:line="500" w:lineRule="exact"/>
        <w:ind w:firstLine="560" w:firstLineChars="200"/>
        <w:rPr>
          <w:rFonts w:ascii="仿宋_GB2312" w:eastAsia="仿宋_GB2312"/>
          <w:color w:val="000000"/>
          <w:szCs w:val="28"/>
        </w:rPr>
      </w:pPr>
      <w:bookmarkStart w:id="97" w:name="_Toc513029233"/>
      <w:bookmarkStart w:id="98" w:name="_Toc16938549"/>
      <w:bookmarkStart w:id="99" w:name="_Toc20823305"/>
      <w:r>
        <w:rPr>
          <w:rFonts w:hint="eastAsia" w:ascii="仿宋_GB2312" w:eastAsia="仿宋_GB2312"/>
          <w:color w:val="000000"/>
          <w:szCs w:val="28"/>
        </w:rPr>
        <w:t>（1）磋商小组要求供应商澄清、说明或者更正响应文件将以书面形式作出。</w:t>
      </w:r>
    </w:p>
    <w:bookmarkEnd w:id="97"/>
    <w:bookmarkEnd w:id="98"/>
    <w:bookmarkEnd w:id="99"/>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5.磋商程序、最后报价、综合评分</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（1）磋商小组所有成员应当集中与单一供应商分别进行磋商，并给予所有参加磋商的供应商平等的磋商机会。</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2）在磋商过程中，磋商小组可以根据磋商文件和磋商情况实质性变动采购需求中的技术、服务要求以及合同草案条款，但不得变动磋商文件中的其他内容。对磋商文件作出的实质性变动是磋商文件的有效组成部分，磋商小组应当及时以书面形式同时通知所有参加磋商的供应商。供应商应当按照磋商文件的变动情况和磋商小组的要求重新提交响应文件，并由其法定代表人或授权代表签字或者加盖公章。</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（3）磋商文件能够详细列明采购标的的技术、服务要求的，磋商结束后，磋商小组将要求所有实质性响应的供应商在规定时间内提交最后报价。最后报价是供应商响应文件的有效组成部分。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（4）已提交响应文件的供应商，在提交最后报价之前，可以根据磋商情况退出磋商。采购人将退还退出磋商的供应商的磋商保证金。</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5）经磋商确定最终采购需求和提交最后报价的供应商后，由磋商小组采用综合评分法对提交最后报价供应商的响应文件和最后报价进行综合评分。综合评分法，是指响应文件满足磋商文件全部实质性要求且按评审因素的量化指标评审得分最高的供应商为中标候选单位的评审方法。</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（6）评审时，磋商小组各成员独立对每个有效响应的文件进行评价、打分，然后汇总每个供应商每项评分因素的得分。</w:t>
      </w:r>
    </w:p>
    <w:p>
      <w:pPr>
        <w:adjustRightInd w:val="0"/>
        <w:snapToGrid w:val="0"/>
        <w:spacing w:line="500" w:lineRule="exact"/>
        <w:ind w:firstLine="560" w:firstLineChars="200"/>
        <w:textAlignment w:val="baseline"/>
        <w:rPr>
          <w:rFonts w:ascii="仿宋_GB2312" w:hAnsi="宋体" w:eastAsia="仿宋_GB2312"/>
          <w:color w:val="000000"/>
          <w:szCs w:val="28"/>
        </w:rPr>
      </w:pPr>
      <w:r>
        <w:rPr>
          <w:rFonts w:hint="eastAsia" w:ascii="仿宋_GB2312" w:hAnsi="宋体" w:eastAsia="仿宋_GB2312"/>
          <w:color w:val="000000"/>
          <w:szCs w:val="28"/>
        </w:rPr>
        <w:t>（7）磋商小组应当根据综合评分情况，按照评审得分由高到低顺序推荐2名成交候选单位，并编写评审报告。评审得分相同的，按照最后报价由低到高的顺序推荐。评审得分且最后报价相同的，按技术得分由高到低顺序排列。</w:t>
      </w:r>
    </w:p>
    <w:p>
      <w:pPr>
        <w:adjustRightInd w:val="0"/>
        <w:snapToGrid w:val="0"/>
        <w:spacing w:line="500" w:lineRule="exact"/>
        <w:ind w:firstLine="560" w:firstLineChars="200"/>
        <w:rPr>
          <w:rFonts w:ascii="仿宋_GB2312" w:hAnsi="宋体" w:eastAsia="仿宋_GB2312"/>
          <w:color w:val="000000"/>
          <w:szCs w:val="28"/>
        </w:rPr>
      </w:pPr>
      <w:r>
        <w:rPr>
          <w:rFonts w:hint="eastAsia" w:ascii="仿宋_GB2312" w:eastAsia="仿宋_GB2312"/>
          <w:color w:val="000000"/>
          <w:szCs w:val="28"/>
        </w:rPr>
        <w:t>6.</w:t>
      </w:r>
      <w:bookmarkStart w:id="100" w:name="_Toc16938551"/>
      <w:bookmarkStart w:id="101" w:name="_Toc20823307"/>
      <w:bookmarkStart w:id="102" w:name="_Toc513029235"/>
      <w:r>
        <w:rPr>
          <w:rFonts w:hint="eastAsia" w:ascii="仿宋_GB2312" w:hAnsi="宋体" w:eastAsia="仿宋_GB2312"/>
          <w:color w:val="000000"/>
          <w:szCs w:val="28"/>
        </w:rPr>
        <w:t>响应无效条款</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（1）未按要求交纳磋商保证金的；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（2）未按照磋商文件规定要求密封、签署、盖章的；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（3）供应商不具备磋商文件中规定资格条件的；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（4）不符合法律、法规和磋商文件中规定的其他实质性要求的（本磋商文件中斜体且有下划线部分为实质性要求和条件）；</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（5）其他法律、法规及本磋商文件规定的属响应无效的情形。</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7.终止磋商采购活动的条款</w:t>
      </w:r>
    </w:p>
    <w:p>
      <w:pPr>
        <w:adjustRightInd w:val="0"/>
        <w:snapToGrid w:val="0"/>
        <w:spacing w:line="500" w:lineRule="exact"/>
        <w:ind w:firstLine="560" w:firstLineChars="200"/>
        <w:rPr>
          <w:rFonts w:ascii="仿宋_GB2312" w:hAnsi="宋体" w:eastAsia="仿宋_GB2312" w:cs="宋体"/>
          <w:color w:val="000000"/>
          <w:szCs w:val="28"/>
        </w:rPr>
      </w:pPr>
      <w:r>
        <w:rPr>
          <w:rFonts w:hint="eastAsia" w:ascii="仿宋_GB2312" w:hAnsi="宋体" w:eastAsia="仿宋_GB2312" w:cs="宋体"/>
          <w:color w:val="000000"/>
          <w:szCs w:val="28"/>
        </w:rPr>
        <w:t>出现下列情形之一的，采购人将终止磋商采购活动，发布项目终止公告并说明原因，重新开展采购活动：</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（1）因情况变化，不再符合规定的磋商采购方式适用情形的；</w:t>
      </w:r>
    </w:p>
    <w:p>
      <w:pPr>
        <w:pStyle w:val="39"/>
        <w:snapToGrid w:val="0"/>
        <w:spacing w:line="500" w:lineRule="exact"/>
        <w:ind w:firstLine="560" w:firstLineChars="200"/>
        <w:rPr>
          <w:rFonts w:ascii="仿宋_GB2312" w:hAnsi="宋体" w:eastAsia="仿宋_GB2312"/>
          <w:color w:val="000000"/>
          <w:szCs w:val="28"/>
        </w:rPr>
      </w:pPr>
      <w:r>
        <w:rPr>
          <w:rFonts w:hint="eastAsia" w:ascii="仿宋_GB2312" w:hAnsi="宋体" w:eastAsia="仿宋_GB2312"/>
          <w:color w:val="000000"/>
          <w:szCs w:val="28"/>
        </w:rPr>
        <w:t>（2）出现影响采购公正的违法、违规行为的；</w:t>
      </w:r>
    </w:p>
    <w:bookmarkEnd w:id="100"/>
    <w:bookmarkEnd w:id="101"/>
    <w:bookmarkEnd w:id="102"/>
    <w:p>
      <w:pPr>
        <w:adjustRightInd w:val="0"/>
        <w:snapToGrid w:val="0"/>
        <w:spacing w:line="500" w:lineRule="exact"/>
        <w:ind w:firstLine="560" w:firstLineChars="200"/>
        <w:rPr>
          <w:rFonts w:ascii="仿宋_GB2312" w:eastAsia="仿宋_GB2312"/>
          <w:color w:val="000000"/>
          <w:szCs w:val="28"/>
        </w:rPr>
      </w:pPr>
      <w:bookmarkStart w:id="103" w:name="_Toc16938554"/>
      <w:bookmarkStart w:id="104" w:name="_Toc20823310"/>
      <w:r>
        <w:rPr>
          <w:rFonts w:hint="eastAsia" w:ascii="仿宋_GB2312" w:eastAsia="仿宋_GB2312"/>
          <w:color w:val="000000"/>
          <w:szCs w:val="28"/>
        </w:rPr>
        <w:t>8.确定</w:t>
      </w:r>
      <w:bookmarkEnd w:id="103"/>
      <w:bookmarkEnd w:id="104"/>
      <w:r>
        <w:rPr>
          <w:rFonts w:hint="eastAsia" w:ascii="仿宋_GB2312" w:eastAsia="仿宋_GB2312"/>
          <w:color w:val="000000"/>
          <w:szCs w:val="28"/>
        </w:rPr>
        <w:t>成交供应商</w:t>
      </w:r>
    </w:p>
    <w:p>
      <w:pPr>
        <w:pStyle w:val="38"/>
        <w:snapToGrid w:val="0"/>
        <w:spacing w:line="500" w:lineRule="exact"/>
        <w:ind w:firstLine="560"/>
        <w:rPr>
          <w:rFonts w:ascii="仿宋_GB2312" w:hAnsi="宋体" w:eastAsia="仿宋_GB2312" w:cs="Times New Roman"/>
          <w:color w:val="000000"/>
          <w:szCs w:val="28"/>
        </w:rPr>
      </w:pPr>
      <w:r>
        <w:rPr>
          <w:rFonts w:hint="eastAsia" w:ascii="仿宋_GB2312" w:hAnsi="宋体" w:eastAsia="仿宋_GB2312" w:cs="Times New Roman"/>
          <w:color w:val="000000"/>
          <w:szCs w:val="28"/>
        </w:rPr>
        <w:t>（1）采购人在评审结束后5个工作日内，从评审报告提出的中标候选单位中，按照排序由高到低的原则确定中标候选单位。</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（2）采购人在成交单位确定后2个工作日内在“皖南医学院校园网”公告中标结果。</w:t>
      </w:r>
    </w:p>
    <w:p>
      <w:pPr>
        <w:adjustRightInd w:val="0"/>
        <w:snapToGrid w:val="0"/>
        <w:spacing w:line="500" w:lineRule="exact"/>
        <w:ind w:firstLine="562" w:firstLineChars="200"/>
        <w:rPr>
          <w:rFonts w:ascii="仿宋_GB2312" w:hAnsi="宋体" w:eastAsia="仿宋_GB2312"/>
          <w:b/>
          <w:color w:val="000000"/>
          <w:szCs w:val="28"/>
        </w:rPr>
      </w:pPr>
      <w:bookmarkStart w:id="105" w:name="_Toc403987211"/>
      <w:bookmarkStart w:id="106" w:name="_Toc120614220"/>
      <w:bookmarkStart w:id="107" w:name="_Toc16938552"/>
      <w:bookmarkStart w:id="108" w:name="_Toc20823308"/>
      <w:bookmarkStart w:id="109" w:name="_Toc513029236"/>
      <w:r>
        <w:rPr>
          <w:rFonts w:hint="eastAsia" w:ascii="仿宋_GB2312" w:hAnsi="宋体" w:eastAsia="仿宋_GB2312"/>
          <w:b/>
          <w:color w:val="000000"/>
          <w:szCs w:val="28"/>
        </w:rPr>
        <w:t>六、授予合同</w:t>
      </w:r>
      <w:bookmarkEnd w:id="105"/>
      <w:bookmarkEnd w:id="106"/>
    </w:p>
    <w:bookmarkEnd w:id="107"/>
    <w:bookmarkEnd w:id="108"/>
    <w:bookmarkEnd w:id="109"/>
    <w:p>
      <w:pPr>
        <w:adjustRightInd w:val="0"/>
        <w:snapToGrid w:val="0"/>
        <w:spacing w:line="500" w:lineRule="exact"/>
        <w:ind w:firstLine="560" w:firstLineChars="200"/>
        <w:rPr>
          <w:rFonts w:ascii="仿宋_GB2312" w:eastAsia="仿宋_GB2312"/>
          <w:color w:val="000000"/>
          <w:szCs w:val="28"/>
        </w:rPr>
      </w:pPr>
      <w:bookmarkStart w:id="110" w:name="_Toc513029237"/>
      <w:bookmarkStart w:id="111" w:name="_Toc20823309"/>
      <w:bookmarkStart w:id="112" w:name="_Toc16938553"/>
      <w:r>
        <w:rPr>
          <w:rFonts w:hint="eastAsia" w:ascii="仿宋_GB2312" w:eastAsia="仿宋_GB2312"/>
          <w:color w:val="000000"/>
          <w:szCs w:val="28"/>
        </w:rPr>
        <w:t>1.签订合同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（1）采购人与成交单位应当在中标通知书发出之日起5日内，按照磋商文件确定的合同文本以及采购标的、采购金额、技术和服务要求等事项签订采购合同。</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2）成交单位拒绝签订采购合同的，采购人可以按照从评审报告提出的中标候选单位中，按照排序由高到低的原则重新确定其他供应商作为成交单位并签订采购合同，也可以重新开展采购活动。拒绝签订采购合同的成交单位不得参加对该项目重新开展的采购活动。</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（3）磋商文件、成交供应商的响应文件及磋商过程中有关澄清、承诺文件均应作为合同附件。</w:t>
      </w:r>
    </w:p>
    <w:p>
      <w:pPr>
        <w:adjustRightInd w:val="0"/>
        <w:snapToGrid w:val="0"/>
        <w:spacing w:line="500" w:lineRule="exact"/>
        <w:ind w:firstLine="560" w:firstLineChars="200"/>
        <w:rPr>
          <w:rFonts w:ascii="仿宋_GB2312" w:eastAsia="仿宋_GB2312"/>
          <w:color w:val="000000"/>
          <w:szCs w:val="28"/>
        </w:rPr>
      </w:pPr>
      <w:r>
        <w:rPr>
          <w:rFonts w:hint="eastAsia" w:ascii="仿宋_GB2312" w:eastAsia="仿宋_GB2312"/>
          <w:color w:val="000000"/>
          <w:szCs w:val="28"/>
        </w:rPr>
        <w:t>2.履约保证金</w:t>
      </w:r>
    </w:p>
    <w:p>
      <w:pPr>
        <w:pStyle w:val="38"/>
        <w:snapToGrid w:val="0"/>
        <w:spacing w:line="500" w:lineRule="exact"/>
        <w:ind w:firstLine="560"/>
        <w:rPr>
          <w:rFonts w:ascii="仿宋_GB2312" w:hAnsi="宋体" w:eastAsia="仿宋_GB2312"/>
          <w:color w:val="000000"/>
          <w:szCs w:val="28"/>
        </w:rPr>
      </w:pPr>
      <w:r>
        <w:rPr>
          <w:rFonts w:hint="eastAsia" w:ascii="仿宋_GB2312" w:hAnsi="宋体" w:eastAsia="仿宋_GB2312"/>
          <w:color w:val="000000"/>
          <w:szCs w:val="28"/>
        </w:rPr>
        <w:t>（1）成交单位在收到成交通知书后，磋商保证金将自动转为履约保证金</w:t>
      </w:r>
      <w:bookmarkStart w:id="113" w:name="_Toc200451963"/>
      <w:r>
        <w:rPr>
          <w:rFonts w:hint="eastAsia" w:ascii="仿宋_GB2312" w:hAnsi="宋体" w:eastAsia="仿宋_GB2312"/>
          <w:color w:val="000000"/>
          <w:szCs w:val="28"/>
        </w:rPr>
        <w:t>，不足的在中标公示结束后3日内补齐。</w:t>
      </w:r>
    </w:p>
    <w:bookmarkEnd w:id="113"/>
    <w:p>
      <w:pPr>
        <w:pStyle w:val="38"/>
        <w:snapToGrid w:val="0"/>
        <w:spacing w:line="500" w:lineRule="exact"/>
        <w:ind w:firstLine="560"/>
        <w:rPr>
          <w:rFonts w:ascii="仿宋_GB2312" w:hAnsi="宋体" w:eastAsia="仿宋_GB2312"/>
          <w:bCs/>
          <w:color w:val="000000"/>
          <w:szCs w:val="28"/>
        </w:rPr>
      </w:pPr>
      <w:r>
        <w:rPr>
          <w:rFonts w:hint="eastAsia" w:ascii="仿宋_GB2312" w:hAnsi="宋体" w:eastAsia="仿宋_GB2312"/>
          <w:bCs/>
          <w:color w:val="000000"/>
          <w:szCs w:val="28"/>
        </w:rPr>
        <w:t>（2）履约保证金的退还：根据合同约定的条款，</w:t>
      </w:r>
      <w:r>
        <w:rPr>
          <w:rFonts w:hint="eastAsia" w:ascii="仿宋_GB2312" w:hAnsi="宋体" w:eastAsia="仿宋_GB2312"/>
          <w:color w:val="000000"/>
          <w:szCs w:val="28"/>
        </w:rPr>
        <w:t>成交单位自行下载、完成《皖南医学院项目履约保证金退付申请表》</w:t>
      </w:r>
      <w:r>
        <w:rPr>
          <w:rFonts w:hint="eastAsia" w:ascii="仿宋_GB2312" w:hAnsi="宋体" w:eastAsia="仿宋_GB2312"/>
          <w:bCs/>
          <w:color w:val="000000"/>
          <w:szCs w:val="28"/>
        </w:rPr>
        <w:t>办理保证金退还手续。</w:t>
      </w:r>
      <w:bookmarkEnd w:id="110"/>
      <w:bookmarkEnd w:id="111"/>
      <w:bookmarkEnd w:id="112"/>
    </w:p>
    <w:p>
      <w:pPr>
        <w:pStyle w:val="38"/>
        <w:snapToGrid w:val="0"/>
        <w:ind w:firstLine="562"/>
        <w:rPr>
          <w:rFonts w:ascii="仿宋_GB2312" w:hAnsi="宋体" w:eastAsia="仿宋_GB2312"/>
          <w:b/>
          <w:bCs/>
          <w:color w:val="000000"/>
          <w:szCs w:val="28"/>
        </w:rPr>
      </w:pPr>
      <w:r>
        <w:rPr>
          <w:rFonts w:hint="eastAsia" w:ascii="仿宋_GB2312" w:hAnsi="宋体" w:eastAsia="仿宋_GB2312"/>
          <w:b/>
          <w:bCs/>
          <w:color w:val="000000"/>
          <w:szCs w:val="28"/>
        </w:rPr>
        <w:t>七、质疑与投诉</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本项目为我校校内统一采购项目，在采购活动中，如需质疑或投诉，按照《皖南医学院采购质疑与投诉管理办法（试行）》（见附件）进行。质疑及投诉联系方式如下：</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 xml:space="preserve">（一）质疑联系方式： </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2.联系电话：0553-3932052；</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3.通讯地址：芜湖市高校园区文昌西路22号皖南医学院国资处。</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（二）投诉联系方式：</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1.联系部门：皖南医学院巡察工作办公室</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2.联系电话：0553-3932826</w:t>
      </w:r>
    </w:p>
    <w:p>
      <w:pPr>
        <w:adjustRightInd w:val="0"/>
        <w:snapToGrid w:val="0"/>
        <w:spacing w:line="360" w:lineRule="auto"/>
        <w:ind w:firstLine="560" w:firstLineChars="200"/>
        <w:jc w:val="left"/>
        <w:rPr>
          <w:rFonts w:ascii="仿宋_GB2312" w:eastAsia="仿宋_GB2312" w:cs="宋体"/>
          <w:color w:val="333333"/>
          <w:szCs w:val="28"/>
          <w:shd w:val="clear" w:color="auto" w:fill="FFFFFF"/>
        </w:rPr>
      </w:pPr>
      <w:r>
        <w:rPr>
          <w:rFonts w:hint="eastAsia" w:ascii="仿宋_GB2312" w:eastAsia="仿宋_GB2312" w:cs="宋体"/>
          <w:color w:val="333333"/>
          <w:szCs w:val="28"/>
          <w:shd w:val="clear" w:color="auto" w:fill="FFFFFF"/>
        </w:rPr>
        <w:t>3.通讯地址：芜湖市高校园区文昌西路22号皖南医学院巡察工作办公室</w:t>
      </w:r>
    </w:p>
    <w:p>
      <w:pPr>
        <w:pStyle w:val="38"/>
        <w:snapToGrid w:val="0"/>
        <w:ind w:right="280" w:rightChars="100" w:firstLine="560"/>
        <w:rPr>
          <w:rFonts w:ascii="仿宋_GB2312" w:hAnsi="宋体" w:eastAsia="仿宋_GB2312"/>
          <w:bCs/>
          <w:color w:val="000000"/>
          <w:szCs w:val="28"/>
        </w:rPr>
      </w:pPr>
    </w:p>
    <w:p>
      <w:pPr>
        <w:pStyle w:val="38"/>
        <w:snapToGrid w:val="0"/>
        <w:ind w:left="0" w:leftChars="0" w:right="280" w:rightChars="100" w:firstLine="0" w:firstLineChars="0"/>
        <w:rPr>
          <w:rFonts w:ascii="仿宋_GB2312" w:hAnsi="宋体" w:eastAsia="仿宋_GB2312"/>
          <w:bCs/>
          <w:color w:val="000000"/>
          <w:szCs w:val="28"/>
        </w:rPr>
      </w:pPr>
    </w:p>
    <w:p>
      <w:pPr>
        <w:pStyle w:val="38"/>
        <w:snapToGrid w:val="0"/>
        <w:ind w:right="280" w:rightChars="100" w:firstLine="560"/>
        <w:rPr>
          <w:rFonts w:ascii="仿宋_GB2312" w:hAnsi="宋体" w:eastAsia="仿宋_GB2312"/>
          <w:bCs/>
          <w:color w:val="000000"/>
          <w:szCs w:val="28"/>
        </w:rPr>
      </w:pPr>
    </w:p>
    <w:p>
      <w:pPr>
        <w:pStyle w:val="4"/>
        <w:snapToGrid w:val="0"/>
        <w:spacing w:before="0" w:after="0" w:line="240" w:lineRule="atLeast"/>
        <w:ind w:left="947" w:hanging="947"/>
        <w:jc w:val="center"/>
        <w:rPr>
          <w:rFonts w:ascii="华文中宋" w:hAnsi="华文中宋" w:eastAsia="华文中宋"/>
          <w:bCs w:val="0"/>
          <w:color w:val="000000" w:themeColor="text1"/>
        </w:rPr>
      </w:pPr>
      <w:bookmarkStart w:id="114" w:name="_Toc516580572"/>
      <w:bookmarkStart w:id="115" w:name="_Toc479170302"/>
      <w:r>
        <w:rPr>
          <w:rFonts w:hint="eastAsia" w:ascii="华文中宋" w:hAnsi="华文中宋" w:eastAsia="华文中宋"/>
          <w:bCs w:val="0"/>
          <w:color w:val="000000" w:themeColor="text1"/>
        </w:rPr>
        <w:t>第四章  合同主要条款</w:t>
      </w:r>
      <w:bookmarkEnd w:id="114"/>
      <w:bookmarkEnd w:id="115"/>
    </w:p>
    <w:p>
      <w:pPr>
        <w:spacing w:line="480" w:lineRule="exact"/>
        <w:rPr>
          <w:rFonts w:ascii="仿宋_GB2312" w:hAnsi="仿宋" w:eastAsia="仿宋_GB2312"/>
          <w:szCs w:val="28"/>
        </w:rPr>
      </w:pPr>
    </w:p>
    <w:p>
      <w:pPr>
        <w:spacing w:line="480" w:lineRule="exact"/>
        <w:rPr>
          <w:rFonts w:hint="eastAsia" w:ascii="仿宋_GB2312" w:hAnsi="仿宋" w:eastAsia="仿宋_GB2312"/>
          <w:szCs w:val="28"/>
        </w:rPr>
      </w:pPr>
      <w:r>
        <w:rPr>
          <w:rFonts w:hint="eastAsia" w:ascii="仿宋_GB2312" w:hAnsi="仿宋" w:eastAsia="仿宋_GB2312"/>
          <w:szCs w:val="28"/>
        </w:rPr>
        <w:t xml:space="preserve"> </w:t>
      </w:r>
      <w:r>
        <w:rPr>
          <w:rFonts w:hint="eastAsia" w:ascii="仿宋_GB2312" w:hAnsi="仿宋" w:eastAsia="仿宋_GB2312"/>
          <w:szCs w:val="28"/>
          <w:lang w:val="en-US" w:eastAsia="zh-CN"/>
        </w:rPr>
        <w:t xml:space="preserve">                                             </w:t>
      </w:r>
      <w:r>
        <w:rPr>
          <w:rFonts w:hint="eastAsia" w:ascii="仿宋_GB2312" w:hAnsi="仿宋" w:eastAsia="仿宋_GB2312"/>
          <w:szCs w:val="28"/>
        </w:rPr>
        <w:t xml:space="preserve">合同编号：             </w:t>
      </w:r>
    </w:p>
    <w:p>
      <w:pPr>
        <w:spacing w:line="480" w:lineRule="exact"/>
        <w:rPr>
          <w:rFonts w:hint="eastAsia" w:ascii="仿宋_GB2312" w:hAnsi="仿宋" w:eastAsia="仿宋_GB2312"/>
          <w:szCs w:val="28"/>
        </w:rPr>
      </w:pP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建设单位（以下简称“甲方”）：皖南医学院</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施工单位（以下简称“乙方”）：</w:t>
      </w:r>
      <w:r>
        <w:rPr>
          <w:rFonts w:hint="eastAsia" w:ascii="宋体" w:hAnsi="宋体" w:eastAsia="宋体" w:cs="宋体"/>
          <w:sz w:val="28"/>
          <w:szCs w:val="28"/>
          <w:u w:val="single"/>
        </w:rPr>
        <w:t xml:space="preserve">          </w:t>
      </w:r>
    </w:p>
    <w:p>
      <w:pPr>
        <w:spacing w:line="360" w:lineRule="auto"/>
        <w:ind w:firstLine="548" w:firstLineChars="196"/>
        <w:rPr>
          <w:rFonts w:ascii="宋体" w:hAnsi="宋体" w:eastAsia="宋体" w:cs="宋体"/>
          <w:sz w:val="28"/>
          <w:szCs w:val="28"/>
        </w:rPr>
      </w:pPr>
      <w:r>
        <w:rPr>
          <w:rFonts w:asciiTheme="majorEastAsia" w:hAnsiTheme="majorEastAsia" w:eastAsiaTheme="majorEastAsia"/>
          <w:sz w:val="28"/>
          <w:szCs w:val="28"/>
        </w:rPr>
        <w:t>根据</w:t>
      </w:r>
      <w:r>
        <w:rPr>
          <w:rFonts w:hint="eastAsia" w:asciiTheme="majorEastAsia" w:hAnsiTheme="majorEastAsia" w:eastAsiaTheme="majorEastAsia"/>
          <w:sz w:val="28"/>
          <w:szCs w:val="28"/>
        </w:rPr>
        <w:t>我国合同、建筑相关</w:t>
      </w:r>
      <w:r>
        <w:rPr>
          <w:rFonts w:asciiTheme="majorEastAsia" w:hAnsiTheme="majorEastAsia" w:eastAsiaTheme="majorEastAsia"/>
          <w:sz w:val="28"/>
          <w:szCs w:val="28"/>
        </w:rPr>
        <w:t>法律规定，遵循平等、自愿、公平和诚实信用的原则，双方就</w:t>
      </w:r>
      <w:r>
        <w:rPr>
          <w:rFonts w:hint="eastAsia" w:asciiTheme="majorEastAsia" w:hAnsiTheme="majorEastAsia" w:eastAsiaTheme="majorEastAsia"/>
          <w:sz w:val="28"/>
          <w:szCs w:val="28"/>
          <w:u w:val="single"/>
        </w:rPr>
        <w:t xml:space="preserve"> </w:t>
      </w:r>
      <w:r>
        <w:rPr>
          <w:rFonts w:hint="eastAsia" w:cs="仿宋_GB2312" w:asciiTheme="majorEastAsia" w:hAnsiTheme="majorEastAsia" w:eastAsiaTheme="majorEastAsia"/>
          <w:sz w:val="28"/>
          <w:szCs w:val="28"/>
          <w:u w:val="single"/>
        </w:rPr>
        <w:t xml:space="preserve">    </w:t>
      </w:r>
      <w:r>
        <w:rPr>
          <w:rFonts w:asciiTheme="majorEastAsia" w:hAnsiTheme="majorEastAsia" w:eastAsiaTheme="majorEastAsia"/>
          <w:sz w:val="28"/>
          <w:szCs w:val="28"/>
        </w:rPr>
        <w:t>工程施工及有关事项协商一致</w:t>
      </w:r>
      <w:r>
        <w:rPr>
          <w:rFonts w:hint="eastAsia" w:asciiTheme="majorEastAsia" w:hAnsiTheme="majorEastAsia" w:eastAsiaTheme="majorEastAsia"/>
          <w:sz w:val="28"/>
          <w:szCs w:val="28"/>
        </w:rPr>
        <w:t>，</w:t>
      </w:r>
      <w:r>
        <w:rPr>
          <w:rFonts w:asciiTheme="majorEastAsia" w:hAnsiTheme="majorEastAsia" w:eastAsiaTheme="majorEastAsia"/>
          <w:sz w:val="28"/>
          <w:szCs w:val="28"/>
        </w:rPr>
        <w:t>共同</w:t>
      </w:r>
      <w:r>
        <w:rPr>
          <w:rFonts w:hint="eastAsia" w:asciiTheme="majorEastAsia" w:hAnsiTheme="majorEastAsia" w:eastAsiaTheme="majorEastAsia"/>
          <w:sz w:val="28"/>
          <w:szCs w:val="28"/>
        </w:rPr>
        <w:t>签订本合同</w:t>
      </w:r>
      <w:r>
        <w:rPr>
          <w:rFonts w:hint="eastAsia" w:ascii="宋体" w:hAnsi="宋体" w:eastAsia="宋体" w:cs="宋体"/>
          <w:sz w:val="28"/>
          <w:szCs w:val="28"/>
        </w:rPr>
        <w:t>。</w:t>
      </w:r>
    </w:p>
    <w:p>
      <w:pPr>
        <w:spacing w:line="360" w:lineRule="auto"/>
        <w:ind w:firstLine="562" w:firstLineChars="200"/>
        <w:rPr>
          <w:rFonts w:ascii="宋体" w:hAnsi="宋体" w:eastAsia="宋体" w:cs="宋体"/>
          <w:b/>
          <w:bCs/>
          <w:sz w:val="28"/>
          <w:szCs w:val="28"/>
        </w:rPr>
      </w:pPr>
      <w:r>
        <w:rPr>
          <w:rFonts w:hint="eastAsia" w:ascii="宋体" w:hAnsi="宋体" w:eastAsia="宋体" w:cs="宋体"/>
          <w:b/>
          <w:bCs/>
          <w:sz w:val="28"/>
          <w:szCs w:val="28"/>
        </w:rPr>
        <w:t>一、工程概况</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1.工程名称：</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（合同编号：</w:t>
      </w:r>
      <w:r>
        <w:rPr>
          <w:rFonts w:hint="eastAsia" w:ascii="宋体" w:hAnsi="宋体" w:eastAsia="宋体" w:cs="宋体"/>
          <w:sz w:val="28"/>
          <w:szCs w:val="28"/>
          <w:u w:val="single"/>
        </w:rPr>
        <w:t xml:space="preserve">    </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2.工程地点：</w:t>
      </w:r>
      <w:r>
        <w:rPr>
          <w:rFonts w:hint="eastAsia" w:ascii="宋体" w:hAnsi="宋体" w:eastAsia="宋体" w:cs="宋体"/>
          <w:sz w:val="28"/>
          <w:szCs w:val="28"/>
          <w:u w:val="single"/>
        </w:rPr>
        <w:t xml:space="preserve">    </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3.合同价：</w:t>
      </w:r>
      <w:r>
        <w:rPr>
          <w:rFonts w:hint="eastAsia" w:ascii="宋体" w:hAnsi="宋体" w:eastAsia="宋体" w:cs="宋体"/>
          <w:sz w:val="28"/>
          <w:szCs w:val="28"/>
          <w:u w:val="single"/>
        </w:rPr>
        <w:t xml:space="preserve">    </w:t>
      </w:r>
      <w:r>
        <w:rPr>
          <w:rFonts w:hint="eastAsia" w:ascii="宋体" w:hAnsi="宋体" w:eastAsia="宋体" w:cs="宋体"/>
          <w:sz w:val="28"/>
          <w:szCs w:val="28"/>
        </w:rPr>
        <w:t>（小写：</w:t>
      </w:r>
      <w:r>
        <w:rPr>
          <w:rFonts w:hint="eastAsia" w:ascii="宋体" w:hAnsi="宋体" w:eastAsia="宋体" w:cs="宋体"/>
          <w:sz w:val="28"/>
          <w:szCs w:val="28"/>
          <w:u w:val="single"/>
        </w:rPr>
        <w:t xml:space="preserve">    </w:t>
      </w:r>
      <w:r>
        <w:rPr>
          <w:rFonts w:hint="eastAsia" w:ascii="宋体" w:hAnsi="宋体" w:eastAsia="宋体" w:cs="宋体"/>
          <w:sz w:val="28"/>
          <w:szCs w:val="28"/>
        </w:rPr>
        <w:t>）,其中含暂列金额</w:t>
      </w:r>
      <w:r>
        <w:rPr>
          <w:rFonts w:hint="eastAsia" w:ascii="宋体" w:hAnsi="宋体" w:eastAsia="宋体" w:cs="宋体"/>
          <w:sz w:val="28"/>
          <w:szCs w:val="28"/>
          <w:u w:val="single"/>
        </w:rPr>
        <w:t xml:space="preserve">    </w:t>
      </w:r>
      <w:r>
        <w:rPr>
          <w:rFonts w:hint="eastAsia" w:ascii="宋体" w:hAnsi="宋体" w:eastAsia="宋体" w:cs="宋体"/>
          <w:sz w:val="28"/>
          <w:szCs w:val="28"/>
        </w:rPr>
        <w:t>元。</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4.合同工期：工期</w:t>
      </w:r>
      <w:r>
        <w:rPr>
          <w:rFonts w:hint="eastAsia" w:ascii="宋体" w:hAnsi="宋体" w:eastAsia="宋体" w:cs="宋体"/>
          <w:sz w:val="28"/>
          <w:szCs w:val="28"/>
          <w:u w:val="single"/>
        </w:rPr>
        <w:t xml:space="preserve">    </w:t>
      </w:r>
      <w:r>
        <w:rPr>
          <w:rFonts w:hint="eastAsia" w:ascii="宋体" w:hAnsi="宋体" w:eastAsia="宋体" w:cs="宋体"/>
          <w:sz w:val="28"/>
          <w:szCs w:val="28"/>
        </w:rPr>
        <w:t>日历天，从甲方书面通知进场施工时间开始计算。因乙方原因推迟的按</w:t>
      </w:r>
      <w:r>
        <w:rPr>
          <w:rFonts w:hint="eastAsia" w:ascii="宋体" w:hAnsi="宋体" w:eastAsia="宋体" w:cs="宋体"/>
          <w:sz w:val="28"/>
          <w:szCs w:val="28"/>
          <w:u w:val="single"/>
        </w:rPr>
        <w:t xml:space="preserve">    </w:t>
      </w:r>
      <w:r>
        <w:rPr>
          <w:rFonts w:hint="eastAsia" w:ascii="宋体" w:hAnsi="宋体" w:eastAsia="宋体" w:cs="宋体"/>
          <w:sz w:val="28"/>
          <w:szCs w:val="28"/>
        </w:rPr>
        <w:t>元/天对其进行处罚（甲方原因除外，但需乙方书面提出，甲方现场负责人签字确认）；推迟10天及以上甲方将发函警告乙方并没收其全部工程履约保证金，将其录入学校黑名单库，3年内禁止参加学校任何招投标活动。不可抗力因素除外。</w:t>
      </w:r>
    </w:p>
    <w:p>
      <w:pPr>
        <w:spacing w:line="360" w:lineRule="auto"/>
        <w:ind w:firstLine="562" w:firstLineChars="200"/>
        <w:rPr>
          <w:rFonts w:ascii="宋体" w:hAnsi="宋体" w:eastAsia="宋体" w:cs="宋体"/>
          <w:b/>
          <w:sz w:val="28"/>
          <w:szCs w:val="28"/>
        </w:rPr>
      </w:pPr>
      <w:r>
        <w:rPr>
          <w:rFonts w:hint="eastAsia" w:ascii="宋体" w:hAnsi="宋体" w:eastAsia="宋体" w:cs="宋体"/>
          <w:b/>
          <w:sz w:val="28"/>
          <w:szCs w:val="28"/>
        </w:rPr>
        <w:t>二、合同文件构成</w:t>
      </w:r>
    </w:p>
    <w:p>
      <w:pPr>
        <w:spacing w:line="360" w:lineRule="auto"/>
        <w:ind w:firstLine="560" w:firstLineChars="200"/>
        <w:rPr>
          <w:rFonts w:asciiTheme="minorEastAsia" w:hAnsiTheme="minorEastAsia"/>
          <w:bCs/>
          <w:color w:val="000000"/>
          <w:sz w:val="28"/>
          <w:szCs w:val="28"/>
        </w:rPr>
      </w:pPr>
      <w:r>
        <w:rPr>
          <w:rFonts w:asciiTheme="minorEastAsia" w:hAnsiTheme="minorEastAsia"/>
          <w:bCs/>
          <w:color w:val="000000"/>
          <w:sz w:val="28"/>
          <w:szCs w:val="28"/>
        </w:rPr>
        <w:t>本</w:t>
      </w:r>
      <w:r>
        <w:rPr>
          <w:rFonts w:hint="eastAsia" w:asciiTheme="minorEastAsia" w:hAnsiTheme="minorEastAsia"/>
          <w:bCs/>
          <w:color w:val="000000"/>
          <w:sz w:val="28"/>
          <w:szCs w:val="28"/>
        </w:rPr>
        <w:t>合同</w:t>
      </w:r>
      <w:r>
        <w:rPr>
          <w:rFonts w:asciiTheme="minorEastAsia" w:hAnsiTheme="minorEastAsia"/>
          <w:bCs/>
          <w:color w:val="000000"/>
          <w:sz w:val="28"/>
          <w:szCs w:val="28"/>
        </w:rPr>
        <w:t>与下列文件一起构成合同文件：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1</w:t>
      </w:r>
      <w:r>
        <w:rPr>
          <w:rFonts w:hint="eastAsia" w:asciiTheme="minorEastAsia" w:hAnsiTheme="minorEastAsia"/>
          <w:color w:val="000000"/>
          <w:sz w:val="28"/>
          <w:szCs w:val="28"/>
        </w:rPr>
        <w:t>.</w:t>
      </w:r>
      <w:r>
        <w:rPr>
          <w:rFonts w:asciiTheme="minorEastAsia" w:hAnsiTheme="minorEastAsia"/>
          <w:color w:val="000000"/>
          <w:sz w:val="28"/>
          <w:szCs w:val="28"/>
        </w:rPr>
        <w:t>中标通知书（如果有）；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2</w:t>
      </w:r>
      <w:r>
        <w:rPr>
          <w:rFonts w:hint="eastAsia" w:asciiTheme="minorEastAsia" w:hAnsiTheme="minorEastAsia"/>
          <w:color w:val="000000"/>
          <w:sz w:val="28"/>
          <w:szCs w:val="28"/>
        </w:rPr>
        <w:t>.采购文件</w:t>
      </w:r>
      <w:r>
        <w:rPr>
          <w:rFonts w:asciiTheme="minorEastAsia" w:hAnsiTheme="minorEastAsia"/>
          <w:color w:val="000000"/>
          <w:sz w:val="28"/>
          <w:szCs w:val="28"/>
        </w:rPr>
        <w:t xml:space="preserve">； </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3</w:t>
      </w:r>
      <w:r>
        <w:rPr>
          <w:rFonts w:hint="eastAsia" w:asciiTheme="minorEastAsia" w:hAnsiTheme="minorEastAsia"/>
          <w:color w:val="000000"/>
          <w:sz w:val="28"/>
          <w:szCs w:val="28"/>
        </w:rPr>
        <w:t>.</w:t>
      </w:r>
      <w:r>
        <w:rPr>
          <w:rFonts w:asciiTheme="minorEastAsia" w:hAnsiTheme="minorEastAsia"/>
          <w:color w:val="000000"/>
          <w:sz w:val="28"/>
          <w:szCs w:val="28"/>
        </w:rPr>
        <w:t>投标</w:t>
      </w:r>
      <w:r>
        <w:rPr>
          <w:rFonts w:hint="eastAsia" w:asciiTheme="minorEastAsia" w:hAnsiTheme="minorEastAsia"/>
          <w:color w:val="000000"/>
          <w:sz w:val="28"/>
          <w:szCs w:val="28"/>
        </w:rPr>
        <w:t>文件</w:t>
      </w:r>
      <w:r>
        <w:rPr>
          <w:rFonts w:asciiTheme="minorEastAsia" w:hAnsiTheme="minorEastAsia"/>
          <w:color w:val="000000"/>
          <w:sz w:val="28"/>
          <w:szCs w:val="28"/>
        </w:rPr>
        <w:t>（如果有）；</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4.</w:t>
      </w:r>
      <w:r>
        <w:rPr>
          <w:rFonts w:asciiTheme="minorEastAsia" w:hAnsiTheme="minorEastAsia"/>
          <w:color w:val="000000"/>
          <w:sz w:val="28"/>
          <w:szCs w:val="28"/>
        </w:rPr>
        <w:t>图纸；</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5.</w:t>
      </w:r>
      <w:r>
        <w:rPr>
          <w:rFonts w:asciiTheme="minorEastAsia" w:hAnsiTheme="minorEastAsia"/>
          <w:color w:val="000000"/>
          <w:sz w:val="28"/>
          <w:szCs w:val="28"/>
        </w:rPr>
        <w:t>已标价工程量清单或预算书；</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hint="eastAsia" w:asciiTheme="minorEastAsia" w:hAnsiTheme="minorEastAsia"/>
          <w:color w:val="000000"/>
          <w:sz w:val="28"/>
          <w:szCs w:val="28"/>
        </w:rPr>
        <w:t>6.</w:t>
      </w:r>
      <w:r>
        <w:rPr>
          <w:rFonts w:asciiTheme="minorEastAsia" w:hAnsiTheme="minorEastAsia"/>
          <w:color w:val="000000"/>
          <w:sz w:val="28"/>
          <w:szCs w:val="28"/>
        </w:rPr>
        <w:t>其他合同文件。</w:t>
      </w:r>
    </w:p>
    <w:p>
      <w:pPr>
        <w:autoSpaceDE w:val="0"/>
        <w:autoSpaceDN w:val="0"/>
        <w:adjustRightInd w:val="0"/>
        <w:spacing w:line="360" w:lineRule="auto"/>
        <w:ind w:firstLine="560" w:firstLineChars="200"/>
        <w:jc w:val="left"/>
        <w:rPr>
          <w:rFonts w:asciiTheme="minorEastAsia" w:hAnsiTheme="minorEastAsia"/>
          <w:color w:val="000000"/>
          <w:sz w:val="28"/>
          <w:szCs w:val="28"/>
        </w:rPr>
      </w:pPr>
      <w:r>
        <w:rPr>
          <w:rFonts w:asciiTheme="minorEastAsia" w:hAnsiTheme="minorEastAsia"/>
          <w:color w:val="000000"/>
          <w:sz w:val="28"/>
          <w:szCs w:val="28"/>
        </w:rPr>
        <w:t>在合同订立及履行过程中形成的与合同有关的文件均构成合同文件组成部分。</w:t>
      </w:r>
    </w:p>
    <w:p>
      <w:pPr>
        <w:spacing w:line="360" w:lineRule="auto"/>
        <w:ind w:firstLine="560" w:firstLineChars="200"/>
        <w:rPr>
          <w:rFonts w:cs="宋体" w:asciiTheme="minorEastAsia" w:hAnsiTheme="minorEastAsia"/>
          <w:sz w:val="28"/>
          <w:szCs w:val="28"/>
        </w:rPr>
      </w:pPr>
      <w:r>
        <w:rPr>
          <w:rFonts w:asciiTheme="minorEastAsia" w:hAnsiTheme="minorEastAsia"/>
          <w:color w:val="000000"/>
          <w:sz w:val="28"/>
          <w:szCs w:val="28"/>
        </w:rPr>
        <w:t>上述各项合同文件包括合同当事人就该项合同文件所作出的补充和修改，属于同一类内容的文件，应以最新签署的为准。</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三、工程量结算方式和依据</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1.本工程的计价依据是中标通知书、招标技术要求（图纸、工程量清单、工程控制价、隐蔽工程验收记录单、变更签证单）及建设单位书面通知等。</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2.本合同履约保证金为</w:t>
      </w:r>
      <w:r>
        <w:rPr>
          <w:rFonts w:hint="eastAsia" w:ascii="宋体" w:hAnsi="宋体" w:eastAsia="宋体" w:cs="宋体"/>
          <w:sz w:val="28"/>
          <w:szCs w:val="28"/>
          <w:u w:val="single"/>
        </w:rPr>
        <w:t xml:space="preserve">    </w:t>
      </w:r>
      <w:r>
        <w:rPr>
          <w:rFonts w:hint="eastAsia" w:ascii="宋体" w:hAnsi="宋体" w:eastAsia="宋体" w:cs="宋体"/>
          <w:sz w:val="28"/>
          <w:szCs w:val="28"/>
        </w:rPr>
        <w:t>元。施工结束并经过验收合格后，凭相关凭证（汇款凭证、维修改造工程验收表等）无息退还。</w:t>
      </w:r>
    </w:p>
    <w:p>
      <w:pPr>
        <w:spacing w:line="360" w:lineRule="auto"/>
        <w:ind w:firstLine="560" w:firstLineChars="200"/>
        <w:rPr>
          <w:rFonts w:ascii="宋体" w:hAnsi="宋体"/>
          <w:sz w:val="28"/>
          <w:szCs w:val="21"/>
        </w:rPr>
      </w:pPr>
      <w:r>
        <w:rPr>
          <w:rFonts w:hint="eastAsia" w:ascii="宋体" w:hAnsi="宋体" w:eastAsia="宋体" w:cs="宋体"/>
          <w:sz w:val="28"/>
          <w:szCs w:val="28"/>
        </w:rPr>
        <w:t>3.</w:t>
      </w:r>
      <w:r>
        <w:rPr>
          <w:rFonts w:hint="eastAsia" w:ascii="宋体" w:hAnsi="宋体"/>
          <w:sz w:val="28"/>
          <w:szCs w:val="21"/>
        </w:rPr>
        <w:t>乙方须认真复核工程量清单，如发现工程量清单有漏量、漏项的，应在开工后14日内提出，在规定时间后任何以施工图不详、工程量清单有误等理由提出的索赔要求将不予受理，视为投标报价的优惠，即乙方完全理解并同意</w:t>
      </w:r>
      <w:r>
        <w:rPr>
          <w:rFonts w:hint="eastAsia" w:ascii="宋体" w:hAnsi="宋体"/>
          <w:sz w:val="28"/>
          <w:szCs w:val="28"/>
        </w:rPr>
        <w:t>施工</w:t>
      </w:r>
      <w:r>
        <w:rPr>
          <w:rFonts w:ascii="宋体" w:hAnsi="宋体"/>
          <w:sz w:val="28"/>
          <w:szCs w:val="28"/>
        </w:rPr>
        <w:t>图</w:t>
      </w:r>
      <w:r>
        <w:rPr>
          <w:rFonts w:hint="eastAsia" w:ascii="宋体" w:hAnsi="宋体"/>
          <w:sz w:val="28"/>
          <w:szCs w:val="28"/>
        </w:rPr>
        <w:t>纸</w:t>
      </w:r>
      <w:r>
        <w:rPr>
          <w:rFonts w:ascii="宋体" w:hAnsi="宋体"/>
          <w:sz w:val="28"/>
          <w:szCs w:val="28"/>
        </w:rPr>
        <w:t>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w:t>
      </w:r>
      <w:r>
        <w:rPr>
          <w:rFonts w:hint="eastAsia" w:ascii="宋体" w:hAnsi="宋体"/>
          <w:sz w:val="28"/>
          <w:szCs w:val="21"/>
        </w:rPr>
        <w:t>，施工时须按照</w:t>
      </w:r>
      <w:r>
        <w:rPr>
          <w:rFonts w:hint="eastAsia" w:ascii="宋体" w:hAnsi="宋体"/>
          <w:sz w:val="28"/>
          <w:szCs w:val="28"/>
        </w:rPr>
        <w:t>施工</w:t>
      </w:r>
      <w:r>
        <w:rPr>
          <w:rFonts w:ascii="宋体" w:hAnsi="宋体"/>
          <w:sz w:val="28"/>
          <w:szCs w:val="28"/>
        </w:rPr>
        <w:t>图纸及</w:t>
      </w:r>
      <w:r>
        <w:rPr>
          <w:rFonts w:hint="eastAsia" w:ascii="宋体" w:hAnsi="宋体"/>
          <w:sz w:val="28"/>
          <w:szCs w:val="28"/>
        </w:rPr>
        <w:t>工程量</w:t>
      </w:r>
      <w:r>
        <w:rPr>
          <w:rFonts w:ascii="宋体" w:hAnsi="宋体"/>
          <w:sz w:val="28"/>
          <w:szCs w:val="28"/>
        </w:rPr>
        <w:t>清单</w:t>
      </w:r>
      <w:r>
        <w:rPr>
          <w:rFonts w:hint="eastAsia" w:ascii="宋体" w:hAnsi="宋体"/>
          <w:sz w:val="28"/>
          <w:szCs w:val="28"/>
        </w:rPr>
        <w:t>（含技术要求）执行，</w:t>
      </w:r>
      <w:r>
        <w:rPr>
          <w:rFonts w:hint="eastAsia" w:ascii="宋体" w:hAnsi="宋体"/>
          <w:sz w:val="28"/>
          <w:szCs w:val="21"/>
        </w:rPr>
        <w:t>施工完成后，必须满足验收规范和使用功能的要求。</w:t>
      </w:r>
    </w:p>
    <w:p>
      <w:pPr>
        <w:spacing w:line="360" w:lineRule="auto"/>
        <w:ind w:firstLine="560" w:firstLineChars="200"/>
        <w:rPr>
          <w:rFonts w:ascii="宋体" w:hAnsi="宋体" w:eastAsia="宋体" w:cs="宋体"/>
          <w:sz w:val="28"/>
          <w:szCs w:val="28"/>
        </w:rPr>
      </w:pPr>
      <w:r>
        <w:rPr>
          <w:rFonts w:hint="eastAsia" w:ascii="宋体" w:hAnsi="宋体"/>
          <w:sz w:val="28"/>
          <w:szCs w:val="28"/>
        </w:rPr>
        <w:t>4.</w:t>
      </w:r>
      <w:r>
        <w:rPr>
          <w:rFonts w:ascii="宋体" w:hAnsi="宋体"/>
          <w:sz w:val="28"/>
          <w:szCs w:val="28"/>
        </w:rPr>
        <w:t>设计变更和</w:t>
      </w:r>
      <w:r>
        <w:rPr>
          <w:rFonts w:hint="eastAsia" w:ascii="宋体" w:hAnsi="宋体"/>
          <w:sz w:val="28"/>
          <w:szCs w:val="28"/>
        </w:rPr>
        <w:t>甲方</w:t>
      </w:r>
      <w:r>
        <w:rPr>
          <w:rFonts w:ascii="宋体" w:hAnsi="宋体"/>
          <w:sz w:val="28"/>
          <w:szCs w:val="28"/>
        </w:rPr>
        <w:t>提出的变更调</w:t>
      </w:r>
      <w:r>
        <w:rPr>
          <w:rFonts w:hint="eastAsia" w:ascii="宋体" w:hAnsi="宋体"/>
          <w:sz w:val="28"/>
          <w:szCs w:val="28"/>
        </w:rPr>
        <w:t>整</w:t>
      </w:r>
      <w:r>
        <w:rPr>
          <w:rFonts w:ascii="宋体" w:hAnsi="宋体"/>
          <w:sz w:val="28"/>
          <w:szCs w:val="28"/>
        </w:rPr>
        <w:t>部分，原则上参照投标文件中单价计算。</w:t>
      </w:r>
      <w:r>
        <w:rPr>
          <w:rFonts w:hint="eastAsia" w:ascii="宋体" w:hAnsi="宋体"/>
          <w:sz w:val="28"/>
          <w:szCs w:val="28"/>
        </w:rPr>
        <w:t>投标文件中没有相同类型的子目，结算时执行</w:t>
      </w:r>
      <w:r>
        <w:rPr>
          <w:rFonts w:hint="eastAsia" w:ascii="宋体" w:hAnsi="宋体"/>
          <w:spacing w:val="20"/>
          <w:sz w:val="28"/>
          <w:szCs w:val="28"/>
        </w:rPr>
        <w:t>2018版《安徽省建设工程工程量清单计价办法》、2018版《安徽省建设工程工程计价定额》及其配套的费用定额、《建设工程工程量清单计价规范》（GB50500-2013）</w:t>
      </w:r>
      <w:r>
        <w:rPr>
          <w:rFonts w:hint="eastAsia" w:ascii="宋体" w:hAnsi="宋体"/>
          <w:sz w:val="28"/>
          <w:szCs w:val="28"/>
        </w:rPr>
        <w:t>，相关优惠率同投标优惠率一致</w:t>
      </w:r>
      <w:r>
        <w:rPr>
          <w:rFonts w:ascii="宋体" w:hAnsi="宋体"/>
          <w:sz w:val="28"/>
          <w:szCs w:val="28"/>
        </w:rPr>
        <w:t>；投标文件中没有的主材参考《芜湖工程造价信息》当月信息价八折计算，信息价中没有的材料结合市场定价</w:t>
      </w:r>
      <w:r>
        <w:rPr>
          <w:rFonts w:hint="eastAsia" w:ascii="宋体" w:hAnsi="宋体" w:eastAsia="宋体" w:cs="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Times New Roman"/>
          <w:sz w:val="28"/>
          <w:szCs w:val="28"/>
        </w:rPr>
        <w:t>涉及合同价款变动的变更项目必须按《皖南医学院基建、修缮工程变更签证单》逐级签字盖章生效后方可施工，</w:t>
      </w:r>
      <w:r>
        <w:rPr>
          <w:rFonts w:hint="eastAsia" w:ascii="宋体" w:hAnsi="宋体"/>
          <w:sz w:val="28"/>
          <w:szCs w:val="28"/>
        </w:rPr>
        <w:t>否则，视为该项变更不涉及合同价款的变更，若发生费用由乙方自行承担。</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5.所有合同款支付，乙方须提供正规发票。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四、付款及审计</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1.本工程不支付进度款，工程完工后由甲方组织验收，验收合格后凭乙方提供的发票支付至合同价（不含暂列金额）的</w:t>
      </w:r>
      <w:r>
        <w:rPr>
          <w:rFonts w:hint="eastAsia" w:ascii="宋体" w:hAnsi="宋体" w:eastAsia="宋体" w:cs="宋体"/>
          <w:sz w:val="28"/>
          <w:szCs w:val="28"/>
          <w:u w:val="single"/>
        </w:rPr>
        <w:t xml:space="preserve">    </w:t>
      </w:r>
      <w:r>
        <w:rPr>
          <w:rFonts w:hint="eastAsia" w:ascii="宋体" w:hAnsi="宋体" w:eastAsia="宋体" w:cs="宋体"/>
          <w:sz w:val="28"/>
          <w:szCs w:val="28"/>
        </w:rPr>
        <w:t>%；审计完成，乙方先将金额为终审价</w:t>
      </w:r>
      <w:r>
        <w:rPr>
          <w:rFonts w:hint="eastAsia" w:ascii="宋体" w:hAnsi="宋体" w:eastAsia="宋体" w:cs="宋体"/>
          <w:sz w:val="28"/>
          <w:szCs w:val="28"/>
          <w:u w:val="single"/>
        </w:rPr>
        <w:t xml:space="preserve">    </w:t>
      </w:r>
      <w:r>
        <w:rPr>
          <w:rFonts w:hint="eastAsia" w:ascii="宋体" w:hAnsi="宋体" w:eastAsia="宋体" w:cs="宋体"/>
          <w:sz w:val="28"/>
          <w:szCs w:val="28"/>
        </w:rPr>
        <w:t>%的质保金汇入甲方账户，甲方凭发票及质保金汇款凭证付至终审价的100%；</w:t>
      </w:r>
      <w:r>
        <w:rPr>
          <w:rFonts w:hint="eastAsia" w:ascii="宋体" w:hAnsi="宋体" w:eastAsia="宋体" w:cs="Times New Roman"/>
          <w:sz w:val="28"/>
          <w:szCs w:val="28"/>
        </w:rPr>
        <w:t>质保期满后无质量问题一次性无息退还质保金。</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2.工程结算审核时，凡审增部分及审减率超过10%（不含10%）以上部分的审计服务费由乙方承担，在审核机构审核时直接扣除。费率参照皖价服[2007]86号文件规定的执行。</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五、质量保证</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1.乙方必须严格按照施工图纸、工程量清单及有关规范施工，工程质量须达到</w:t>
      </w:r>
      <w:r>
        <w:rPr>
          <w:rFonts w:hint="eastAsia" w:ascii="宋体" w:hAnsi="宋体" w:eastAsia="宋体" w:cs="宋体"/>
          <w:sz w:val="28"/>
          <w:szCs w:val="28"/>
          <w:u w:val="single"/>
        </w:rPr>
        <w:t xml:space="preserve"> 合格 </w:t>
      </w:r>
      <w:r>
        <w:rPr>
          <w:rFonts w:hint="eastAsia" w:ascii="宋体" w:hAnsi="宋体" w:eastAsia="宋体" w:cs="宋体"/>
          <w:sz w:val="28"/>
          <w:szCs w:val="28"/>
        </w:rPr>
        <w:t>标准，满足国家和地方现行规范要求。</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涉及隐蔽工程内容的，乙方应在隐蔽工程覆盖、掩埋或拆除前通知甲方项目负责人会同审计处进行现场勘查、确认，</w:t>
      </w:r>
      <w:r>
        <w:rPr>
          <w:rFonts w:hint="eastAsia" w:ascii="宋体" w:hAnsi="宋体" w:eastAsia="宋体" w:cs="宋体"/>
          <w:sz w:val="28"/>
          <w:szCs w:val="28"/>
        </w:rPr>
        <w:t>并办理《隐蔽工程验收记录单》，未办理的隐蔽工程涉及的工程量不予认定</w:t>
      </w:r>
      <w:r>
        <w:rPr>
          <w:rFonts w:hint="eastAsia" w:ascii="宋体" w:hAnsi="宋体"/>
          <w:sz w:val="28"/>
          <w:szCs w:val="28"/>
        </w:rPr>
        <w:t>。</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3.所有材料进场前需报甲方项目负责人确认，材料品牌范围及要求如下（未列入的见投标文件）。</w:t>
      </w:r>
    </w:p>
    <w:tbl>
      <w:tblPr>
        <w:tblStyle w:val="26"/>
        <w:tblW w:w="855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1"/>
        <w:gridCol w:w="2464"/>
        <w:gridCol w:w="2566"/>
        <w:gridCol w:w="26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序号</w:t>
            </w:r>
          </w:p>
        </w:tc>
        <w:tc>
          <w:tcPr>
            <w:tcW w:w="2464"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材料名称</w:t>
            </w:r>
          </w:p>
        </w:tc>
        <w:tc>
          <w:tcPr>
            <w:tcW w:w="2566"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品牌范围</w:t>
            </w:r>
          </w:p>
        </w:tc>
        <w:tc>
          <w:tcPr>
            <w:tcW w:w="2667" w:type="dxa"/>
          </w:tcPr>
          <w:p>
            <w:pPr>
              <w:spacing w:line="360" w:lineRule="auto"/>
              <w:jc w:val="center"/>
              <w:rPr>
                <w:rFonts w:ascii="宋体" w:hAnsi="宋体" w:eastAsia="宋体" w:cs="宋体"/>
                <w:bCs/>
                <w:kern w:val="0"/>
                <w:sz w:val="28"/>
                <w:szCs w:val="28"/>
              </w:rPr>
            </w:pPr>
            <w:r>
              <w:rPr>
                <w:rFonts w:hint="eastAsia" w:ascii="宋体" w:hAnsi="宋体" w:eastAsia="宋体" w:cs="宋体"/>
                <w:bCs/>
                <w:kern w:val="0"/>
                <w:sz w:val="28"/>
                <w:szCs w:val="28"/>
              </w:rPr>
              <w:t>其他要求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0"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1"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4" w:hRule="atLeast"/>
        </w:trPr>
        <w:tc>
          <w:tcPr>
            <w:tcW w:w="861" w:type="dxa"/>
          </w:tcPr>
          <w:p>
            <w:pPr>
              <w:spacing w:line="360" w:lineRule="auto"/>
              <w:ind w:firstLine="198" w:firstLineChars="71"/>
              <w:rPr>
                <w:rFonts w:ascii="宋体" w:hAnsi="宋体" w:eastAsia="宋体" w:cs="宋体"/>
                <w:bCs/>
                <w:kern w:val="0"/>
                <w:sz w:val="28"/>
                <w:szCs w:val="28"/>
              </w:rPr>
            </w:pPr>
          </w:p>
        </w:tc>
        <w:tc>
          <w:tcPr>
            <w:tcW w:w="2464" w:type="dxa"/>
          </w:tcPr>
          <w:p>
            <w:pPr>
              <w:spacing w:line="360" w:lineRule="auto"/>
              <w:rPr>
                <w:rFonts w:ascii="宋体" w:hAnsi="宋体" w:eastAsia="宋体" w:cs="宋体"/>
                <w:bCs/>
                <w:kern w:val="0"/>
                <w:sz w:val="28"/>
                <w:szCs w:val="28"/>
              </w:rPr>
            </w:pPr>
          </w:p>
        </w:tc>
        <w:tc>
          <w:tcPr>
            <w:tcW w:w="2566" w:type="dxa"/>
          </w:tcPr>
          <w:p>
            <w:pPr>
              <w:spacing w:line="360" w:lineRule="auto"/>
              <w:jc w:val="left"/>
              <w:rPr>
                <w:rFonts w:ascii="宋体" w:hAnsi="宋体" w:eastAsia="宋体" w:cs="宋体"/>
                <w:bCs/>
                <w:kern w:val="0"/>
                <w:sz w:val="28"/>
                <w:szCs w:val="28"/>
              </w:rPr>
            </w:pPr>
          </w:p>
        </w:tc>
        <w:tc>
          <w:tcPr>
            <w:tcW w:w="2667" w:type="dxa"/>
          </w:tcPr>
          <w:p>
            <w:pPr>
              <w:spacing w:line="360" w:lineRule="auto"/>
              <w:rPr>
                <w:rFonts w:ascii="宋体" w:hAnsi="宋体" w:eastAsia="宋体" w:cs="宋体"/>
                <w:bCs/>
                <w:kern w:val="0"/>
                <w:sz w:val="28"/>
                <w:szCs w:val="28"/>
              </w:rPr>
            </w:pPr>
          </w:p>
        </w:tc>
      </w:tr>
    </w:tbl>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备注：招标文件中规定品牌的材料，必须按招标文件要求采购使用，材料进场时必须报甲方现场负责人签字确认品牌及数量，没有签字确认的材料禁止使用、不支付相应材料的工程款。</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4.本工程</w:t>
      </w:r>
      <w:r>
        <w:rPr>
          <w:rFonts w:hint="eastAsia" w:ascii="宋体" w:hAnsi="宋体" w:eastAsia="宋体" w:cs="Times New Roman"/>
          <w:sz w:val="28"/>
          <w:szCs w:val="28"/>
        </w:rPr>
        <w:t>质保期</w:t>
      </w:r>
      <w:r>
        <w:rPr>
          <w:rFonts w:hint="eastAsia" w:ascii="宋体" w:hAnsi="宋体" w:eastAsia="宋体" w:cs="Times New Roman"/>
          <w:sz w:val="28"/>
          <w:szCs w:val="28"/>
          <w:u w:val="single"/>
        </w:rPr>
        <w:t xml:space="preserve">    </w:t>
      </w:r>
      <w:r>
        <w:rPr>
          <w:rFonts w:hint="eastAsia" w:ascii="宋体" w:hAnsi="宋体" w:eastAsia="宋体" w:cs="Times New Roman"/>
          <w:sz w:val="28"/>
          <w:szCs w:val="28"/>
        </w:rPr>
        <w:t>个月，质保期自工程竣工验收合格之日起计算。</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六、安全管理</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1.乙方必须严格按照《建设工程安全生产管理条例》等法律法规求，安全生产，文明施工。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w:t>
      </w:r>
      <w:r>
        <w:rPr>
          <w:rFonts w:hint="eastAsia" w:ascii="宋体" w:hAnsi="宋体"/>
          <w:sz w:val="28"/>
          <w:szCs w:val="28"/>
        </w:rPr>
        <w:t>乙方</w:t>
      </w:r>
      <w:r>
        <w:rPr>
          <w:rFonts w:ascii="宋体" w:hAnsi="宋体"/>
          <w:sz w:val="28"/>
          <w:szCs w:val="28"/>
        </w:rPr>
        <w:t>必须完善自身质量安全管理体系和文明施工措施，杜绝野蛮施工和安全事故发生。若发生质量或安全事故，由</w:t>
      </w:r>
      <w:r>
        <w:rPr>
          <w:rFonts w:hint="eastAsia" w:ascii="宋体" w:hAnsi="宋体"/>
          <w:sz w:val="28"/>
          <w:szCs w:val="28"/>
        </w:rPr>
        <w:t>乙方</w:t>
      </w:r>
      <w:r>
        <w:rPr>
          <w:rFonts w:ascii="宋体" w:hAnsi="宋体"/>
          <w:sz w:val="28"/>
          <w:szCs w:val="28"/>
        </w:rPr>
        <w:t>承担一切</w:t>
      </w:r>
      <w:r>
        <w:rPr>
          <w:rFonts w:hint="eastAsia" w:ascii="宋体" w:hAnsi="宋体"/>
          <w:sz w:val="28"/>
          <w:szCs w:val="28"/>
        </w:rPr>
        <w:t>责任</w:t>
      </w:r>
      <w:r>
        <w:rPr>
          <w:rFonts w:ascii="宋体" w:hAnsi="宋体"/>
          <w:sz w:val="28"/>
          <w:szCs w:val="28"/>
        </w:rPr>
        <w:t>，造成</w:t>
      </w:r>
      <w:r>
        <w:rPr>
          <w:rFonts w:hint="eastAsia" w:ascii="宋体" w:hAnsi="宋体"/>
          <w:sz w:val="28"/>
          <w:szCs w:val="28"/>
        </w:rPr>
        <w:t>甲方</w:t>
      </w:r>
      <w:r>
        <w:rPr>
          <w:rFonts w:ascii="宋体" w:hAnsi="宋体"/>
          <w:sz w:val="28"/>
          <w:szCs w:val="28"/>
        </w:rPr>
        <w:t>损失的按实赔偿，并承担相应法律责任。</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七、现场岗位管理与责任</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1.甲方需指派专人和乙方联系，并告知联系人联系方式。</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2.甲方有义务协调、配合乙方人员进行现场施工。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3.乙方项目经理或授权委托人</w:t>
      </w:r>
      <w:r>
        <w:rPr>
          <w:rFonts w:hint="eastAsia" w:ascii="宋体" w:hAnsi="宋体" w:eastAsia="宋体" w:cs="宋体"/>
          <w:sz w:val="28"/>
          <w:szCs w:val="28"/>
          <w:u w:val="single"/>
        </w:rPr>
        <w:t xml:space="preserve">    </w:t>
      </w:r>
      <w:r>
        <w:rPr>
          <w:rFonts w:hint="eastAsia" w:ascii="宋体" w:hAnsi="宋体" w:eastAsia="宋体" w:cs="宋体"/>
          <w:sz w:val="28"/>
          <w:szCs w:val="28"/>
        </w:rPr>
        <w:t>为现场负责人（联系方式：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），是甲方认可的现场负责人，该同志必须常驻现场，负责处理乙方施工过程中发生的一切事项；甲方指定后勤管理处</w:t>
      </w:r>
      <w:r>
        <w:rPr>
          <w:rFonts w:hint="eastAsia" w:ascii="宋体" w:hAnsi="宋体" w:eastAsia="宋体" w:cs="宋体"/>
          <w:sz w:val="28"/>
          <w:szCs w:val="28"/>
          <w:u w:val="single"/>
        </w:rPr>
        <w:t xml:space="preserve">    </w:t>
      </w:r>
      <w:r>
        <w:rPr>
          <w:rFonts w:hint="eastAsia" w:ascii="宋体" w:hAnsi="宋体" w:eastAsia="宋体" w:cs="宋体"/>
          <w:sz w:val="28"/>
          <w:szCs w:val="28"/>
        </w:rPr>
        <w:t>（联系方式：</w:t>
      </w:r>
      <w:r>
        <w:rPr>
          <w:rFonts w:hint="eastAsia" w:ascii="宋体" w:hAnsi="宋体" w:eastAsia="宋体" w:cs="宋体"/>
          <w:sz w:val="28"/>
          <w:szCs w:val="28"/>
          <w:u w:val="single"/>
        </w:rPr>
        <w:t xml:space="preserve">    </w:t>
      </w:r>
      <w:r>
        <w:rPr>
          <w:rFonts w:hint="eastAsia" w:ascii="宋体" w:hAnsi="宋体" w:eastAsia="宋体" w:cs="宋体"/>
          <w:sz w:val="28"/>
          <w:szCs w:val="28"/>
        </w:rPr>
        <w:t>）为该项目的现场负责人，负责项目管理、结算办理及工程款支付等相关事宜。</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乙方应做到文明施工，施工期间不得污染或损坏校园其他设施（不得在沥青路面上拌制混凝土及砂浆，直接堆放水泥），花岗岩路面不能行车，材料及垃圾要注意人工二次倒运，如有损坏，乙方负责按原样修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5.在施工期间，乙方应每天清理施工现场，垃圾堆放有序并及时（每天）装袋运至校外。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6.施工用水用电装表计量，按照实际用量按实计费后缴纳至学校账户，无计量或没有缴纳水电费的按照工程结算终审价的千分之七在结算审计时予以扣除。</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八、工程验收</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1.工程完工后及时报学校组织验收，验收合格后办理工程结算。</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验收时乙方须提供详细的资料清单，验收合格后14日内提交两套工程竣工结算资料（结算书、招投标文件、中标通知书、施工合同、隐蔽工程验收记录单、变更签证单、材料品牌确认表、合格证、维修改造工程验收表、竣工图、水电费缴纳收据等），如延期提交，造成的一切后果（含经济损失）均由乙方自行承担，经甲方发函警告后7日内仍未提交的，将其录入学校黑名单库，3年内禁止参加学校任何招投标活动。</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乙方对所报的工程结算资料真实性、完整性、合法性、合格性负责。工程结算资料报送学校委托的审核机构后，审核过程中不得补充新增签证项目。不规范、不完善的工程结算资料，乙方自接到完善资料通知10日内一次性完善。</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4.工程质保期内出现质量问题，及时修复，修复完成后，后勤管理处会同使用部门再次进行验收，验收合格后，质保期顺延一年；一年内无质量问题后退还质保金，如再次出现问题，处理方式同前。</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5.对于重复出现三次及以上的问题，甲方将发函警告乙方，将其录入学校黑名单库，3年内禁止参加学校任何招投标活动。</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九、其他</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1.本合同未尽事宜由双方协商解决，如协商不成，双方同意将本合同引起的争议提交工程所在地人民法院诉讼解决。</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2.本合同未尽事宜，遵照合同、建筑等法律法规有关条文执行。</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3.本协议壹式</w:t>
      </w:r>
      <w:r>
        <w:rPr>
          <w:rFonts w:hint="eastAsia" w:ascii="宋体" w:hAnsi="宋体" w:eastAsia="宋体" w:cs="宋体"/>
          <w:sz w:val="28"/>
          <w:szCs w:val="28"/>
          <w:u w:val="single"/>
        </w:rPr>
        <w:t xml:space="preserve">    </w:t>
      </w:r>
      <w:r>
        <w:rPr>
          <w:rFonts w:hint="eastAsia" w:ascii="宋体" w:hAnsi="宋体" w:eastAsia="宋体" w:cs="宋体"/>
          <w:sz w:val="28"/>
          <w:szCs w:val="28"/>
        </w:rPr>
        <w:t>份，均具有同等法律效力，甲方执</w:t>
      </w:r>
      <w:r>
        <w:rPr>
          <w:rFonts w:hint="eastAsia" w:ascii="宋体" w:hAnsi="宋体" w:eastAsia="宋体" w:cs="宋体"/>
          <w:sz w:val="28"/>
          <w:szCs w:val="28"/>
          <w:u w:val="single"/>
        </w:rPr>
        <w:t xml:space="preserve">    </w:t>
      </w:r>
      <w:r>
        <w:rPr>
          <w:rFonts w:hint="eastAsia" w:ascii="宋体" w:hAnsi="宋体" w:eastAsia="宋体" w:cs="宋体"/>
          <w:sz w:val="28"/>
          <w:szCs w:val="28"/>
        </w:rPr>
        <w:t>份，乙方执</w:t>
      </w:r>
      <w:r>
        <w:rPr>
          <w:rFonts w:hint="eastAsia" w:ascii="宋体" w:hAnsi="宋体" w:eastAsia="宋体" w:cs="宋体"/>
          <w:sz w:val="28"/>
          <w:szCs w:val="28"/>
          <w:u w:val="single"/>
        </w:rPr>
        <w:t xml:space="preserve">    </w:t>
      </w:r>
      <w:r>
        <w:rPr>
          <w:rFonts w:hint="eastAsia" w:ascii="宋体" w:hAnsi="宋体" w:eastAsia="宋体" w:cs="宋体"/>
          <w:sz w:val="28"/>
          <w:szCs w:val="28"/>
        </w:rPr>
        <w:t>份，甲、乙双方法定代表人或其委托代理人签字盖章后生效。</w:t>
      </w:r>
    </w:p>
    <w:p>
      <w:pPr>
        <w:spacing w:line="360" w:lineRule="auto"/>
        <w:ind w:firstLine="551" w:firstLineChars="196"/>
        <w:rPr>
          <w:rFonts w:ascii="宋体" w:hAnsi="宋体" w:eastAsia="宋体" w:cs="宋体"/>
          <w:b/>
          <w:sz w:val="28"/>
          <w:szCs w:val="28"/>
        </w:rPr>
      </w:pPr>
      <w:r>
        <w:rPr>
          <w:rFonts w:hint="eastAsia" w:ascii="宋体" w:hAnsi="宋体" w:eastAsia="宋体" w:cs="宋体"/>
          <w:b/>
          <w:sz w:val="28"/>
          <w:szCs w:val="28"/>
        </w:rPr>
        <w:t>十、合同订立</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1.合同订立时间：</w:t>
      </w:r>
      <w:r>
        <w:rPr>
          <w:rFonts w:hint="eastAsia" w:ascii="宋体" w:hAnsi="宋体" w:eastAsia="宋体" w:cs="宋体"/>
          <w:sz w:val="28"/>
          <w:szCs w:val="28"/>
          <w:u w:val="single"/>
        </w:rPr>
        <w:t xml:space="preserve">    </w:t>
      </w:r>
      <w:r>
        <w:rPr>
          <w:rFonts w:hint="eastAsia" w:ascii="宋体" w:hAnsi="宋体" w:eastAsia="宋体" w:cs="宋体"/>
          <w:sz w:val="28"/>
          <w:szCs w:val="28"/>
        </w:rPr>
        <w:t>年</w:t>
      </w:r>
      <w:r>
        <w:rPr>
          <w:rFonts w:hint="eastAsia" w:ascii="宋体" w:hAnsi="宋体" w:eastAsia="宋体" w:cs="宋体"/>
          <w:sz w:val="28"/>
          <w:szCs w:val="28"/>
          <w:u w:val="single"/>
        </w:rPr>
        <w:t xml:space="preserve">    </w:t>
      </w:r>
      <w:r>
        <w:rPr>
          <w:rFonts w:hint="eastAsia" w:ascii="宋体" w:hAnsi="宋体" w:eastAsia="宋体" w:cs="宋体"/>
          <w:sz w:val="28"/>
          <w:szCs w:val="28"/>
        </w:rPr>
        <w:t>月</w:t>
      </w:r>
      <w:r>
        <w:rPr>
          <w:rFonts w:hint="eastAsia" w:ascii="宋体" w:hAnsi="宋体" w:eastAsia="宋体" w:cs="宋体"/>
          <w:sz w:val="28"/>
          <w:szCs w:val="28"/>
          <w:u w:val="single"/>
        </w:rPr>
        <w:t xml:space="preserve">    </w:t>
      </w:r>
      <w:r>
        <w:rPr>
          <w:rFonts w:hint="eastAsia" w:ascii="宋体" w:hAnsi="宋体" w:eastAsia="宋体" w:cs="宋体"/>
          <w:sz w:val="28"/>
          <w:szCs w:val="28"/>
        </w:rPr>
        <w:t>日</w:t>
      </w:r>
    </w:p>
    <w:p>
      <w:pPr>
        <w:spacing w:line="360" w:lineRule="auto"/>
        <w:ind w:firstLine="560" w:firstLineChars="200"/>
        <w:rPr>
          <w:rFonts w:ascii="宋体" w:hAnsi="宋体" w:eastAsia="宋体" w:cs="宋体"/>
          <w:sz w:val="28"/>
          <w:szCs w:val="28"/>
        </w:rPr>
      </w:pPr>
      <w:r>
        <w:rPr>
          <w:rFonts w:hint="eastAsia" w:ascii="宋体" w:hAnsi="宋体" w:eastAsia="宋体" w:cs="宋体"/>
          <w:sz w:val="28"/>
          <w:szCs w:val="28"/>
        </w:rPr>
        <w:t>2.合同订立地点：皖南医学院滨江校区</w:t>
      </w:r>
    </w:p>
    <w:p>
      <w:pPr>
        <w:spacing w:line="360" w:lineRule="auto"/>
        <w:ind w:firstLine="560" w:firstLineChars="200"/>
        <w:rPr>
          <w:rFonts w:ascii="宋体" w:hAnsi="宋体" w:eastAsia="宋体" w:cs="宋体"/>
          <w:sz w:val="28"/>
          <w:szCs w:val="28"/>
        </w:rPr>
      </w:pPr>
    </w:p>
    <w:tbl>
      <w:tblPr>
        <w:tblStyle w:val="25"/>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500"/>
        <w:gridCol w:w="46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4500" w:type="dxa"/>
            <w:vAlign w:val="center"/>
          </w:tcPr>
          <w:p>
            <w:pPr>
              <w:spacing w:line="360" w:lineRule="auto"/>
              <w:rPr>
                <w:rFonts w:ascii="宋体" w:hAnsi="宋体" w:eastAsia="宋体" w:cs="宋体"/>
                <w:spacing w:val="-6"/>
                <w:sz w:val="28"/>
                <w:szCs w:val="28"/>
              </w:rPr>
            </w:pPr>
            <w:r>
              <w:rPr>
                <w:rFonts w:ascii="宋体" w:hAnsi="宋体" w:eastAsia="宋体" w:cs="宋体"/>
                <w:sz w:val="28"/>
                <w:szCs w:val="28"/>
              </w:rPr>
              <w:br w:type="page"/>
            </w:r>
            <w:r>
              <w:rPr>
                <w:rFonts w:hint="eastAsia" w:ascii="宋体" w:hAnsi="宋体" w:eastAsia="宋体" w:cs="宋体"/>
                <w:spacing w:val="-6"/>
                <w:sz w:val="28"/>
                <w:szCs w:val="28"/>
              </w:rPr>
              <w:t>甲方：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乙方：</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（公章）</w:t>
            </w:r>
          </w:p>
          <w:p>
            <w:pPr>
              <w:spacing w:line="360" w:lineRule="auto"/>
              <w:rPr>
                <w:rFonts w:ascii="宋体" w:hAnsi="宋体" w:eastAsia="宋体" w:cs="宋体"/>
                <w:spacing w:val="-6"/>
                <w:sz w:val="28"/>
                <w:szCs w:val="28"/>
              </w:rPr>
            </w:pPr>
          </w:p>
          <w:p>
            <w:pPr>
              <w:spacing w:line="360" w:lineRule="auto"/>
              <w:rPr>
                <w:rFonts w:ascii="宋体" w:hAnsi="宋体" w:eastAsia="宋体" w:cs="宋体"/>
                <w:spacing w:val="-6"/>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法定代表人或其委托代理人：</w:t>
            </w:r>
          </w:p>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（签字）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6"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邮编：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电话：</w:t>
            </w:r>
            <w:r>
              <w:rPr>
                <w:rFonts w:hint="eastAsia" w:ascii="宋体" w:hAnsi="宋体" w:eastAsia="宋体" w:cs="宋体"/>
                <w:spacing w:val="-6"/>
                <w:sz w:val="28"/>
                <w:szCs w:val="28"/>
              </w:rPr>
              <w:tab/>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2"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传真：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3"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开户银行：中国建设银行芜湖市分行中山路支行</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 xml:space="preserve">开户银行：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0" w:hRule="atLeast"/>
        </w:trPr>
        <w:tc>
          <w:tcPr>
            <w:tcW w:w="450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帐号：34001672208050139762</w:t>
            </w:r>
          </w:p>
        </w:tc>
        <w:tc>
          <w:tcPr>
            <w:tcW w:w="4680" w:type="dxa"/>
            <w:vAlign w:val="center"/>
          </w:tcPr>
          <w:p>
            <w:pPr>
              <w:spacing w:line="360" w:lineRule="auto"/>
              <w:rPr>
                <w:rFonts w:ascii="宋体" w:hAnsi="宋体" w:eastAsia="宋体" w:cs="宋体"/>
                <w:spacing w:val="-6"/>
                <w:sz w:val="28"/>
                <w:szCs w:val="28"/>
              </w:rPr>
            </w:pPr>
            <w:r>
              <w:rPr>
                <w:rFonts w:hint="eastAsia" w:ascii="宋体" w:hAnsi="宋体" w:eastAsia="宋体" w:cs="宋体"/>
                <w:spacing w:val="-6"/>
                <w:sz w:val="28"/>
                <w:szCs w:val="28"/>
              </w:rPr>
              <w:t>帐号：</w:t>
            </w:r>
          </w:p>
        </w:tc>
      </w:tr>
    </w:tbl>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_GB2312" w:hAnsi="仿宋" w:eastAsia="仿宋_GB2312"/>
          <w:szCs w:val="28"/>
        </w:rPr>
      </w:pPr>
    </w:p>
    <w:p>
      <w:pPr>
        <w:spacing w:line="480" w:lineRule="exact"/>
        <w:rPr>
          <w:rFonts w:ascii="仿宋" w:hAnsi="仿宋" w:eastAsia="仿宋"/>
          <w:szCs w:val="28"/>
        </w:rPr>
      </w:pPr>
    </w:p>
    <w:p>
      <w:pPr>
        <w:numPr>
          <w:ilvl w:val="0"/>
          <w:numId w:val="3"/>
        </w:numPr>
        <w:adjustRightInd w:val="0"/>
        <w:snapToGrid w:val="0"/>
        <w:spacing w:line="440" w:lineRule="exact"/>
        <w:ind w:firstLine="721" w:firstLineChars="200"/>
        <w:jc w:val="center"/>
        <w:rPr>
          <w:rFonts w:hint="eastAsia" w:ascii="华文中宋" w:hAnsi="华文中宋" w:eastAsia="华文中宋"/>
          <w:b/>
          <w:bCs/>
          <w:color w:val="000000" w:themeColor="text1"/>
          <w:sz w:val="36"/>
          <w:szCs w:val="36"/>
        </w:rPr>
      </w:pPr>
      <w:bookmarkStart w:id="116" w:name="_Toc516580573"/>
      <w:bookmarkStart w:id="117" w:name="_Toc479170303"/>
      <w:r>
        <w:rPr>
          <w:rFonts w:hint="eastAsia" w:ascii="华文中宋" w:hAnsi="华文中宋" w:eastAsia="华文中宋"/>
          <w:b/>
          <w:bCs/>
          <w:color w:val="000000" w:themeColor="text1"/>
          <w:sz w:val="36"/>
          <w:szCs w:val="36"/>
        </w:rPr>
        <w:t xml:space="preserve"> 项目需求</w:t>
      </w:r>
      <w:bookmarkEnd w:id="116"/>
      <w:bookmarkEnd w:id="117"/>
    </w:p>
    <w:p>
      <w:pPr>
        <w:pStyle w:val="2"/>
        <w:numPr>
          <w:ilvl w:val="0"/>
          <w:numId w:val="0"/>
        </w:numPr>
      </w:pPr>
    </w:p>
    <w:p>
      <w:pPr>
        <w:spacing w:line="500" w:lineRule="exact"/>
        <w:ind w:firstLine="600" w:firstLineChars="200"/>
        <w:rPr>
          <w:rFonts w:hint="eastAsia" w:ascii="仿宋_GB2312" w:eastAsia="仿宋_GB2312"/>
          <w:sz w:val="30"/>
          <w:szCs w:val="30"/>
        </w:rPr>
      </w:pPr>
      <w:bookmarkStart w:id="118" w:name="_Toc479170304"/>
      <w:bookmarkStart w:id="119" w:name="_Toc516580574"/>
      <w:r>
        <w:rPr>
          <w:rFonts w:hint="eastAsia" w:ascii="黑体" w:hAnsi="黑体" w:eastAsia="黑体"/>
          <w:sz w:val="30"/>
          <w:szCs w:val="30"/>
          <w:lang w:eastAsia="zh-CN"/>
        </w:rPr>
        <w:t>一</w:t>
      </w:r>
      <w:r>
        <w:rPr>
          <w:rFonts w:hint="eastAsia" w:ascii="黑体" w:hAnsi="黑体" w:eastAsia="黑体"/>
          <w:sz w:val="30"/>
          <w:szCs w:val="30"/>
        </w:rPr>
        <w:t>、设计要求</w:t>
      </w:r>
    </w:p>
    <w:p>
      <w:pPr>
        <w:spacing w:line="500" w:lineRule="exact"/>
        <w:ind w:firstLine="600" w:firstLineChars="200"/>
        <w:rPr>
          <w:rFonts w:hint="eastAsia" w:ascii="宋体" w:hAnsi="宋体" w:cs="宋体"/>
          <w:sz w:val="24"/>
        </w:rPr>
      </w:pPr>
      <w:r>
        <w:rPr>
          <w:rFonts w:hint="eastAsia" w:ascii="仿宋_GB2312" w:eastAsia="仿宋_GB2312"/>
          <w:sz w:val="30"/>
          <w:szCs w:val="30"/>
        </w:rPr>
        <w:t>1.亭子：亭子为总高5米，柱外对角3.6米，六角古建凉亭盖对开门（两个门）设计。</w:t>
      </w:r>
      <w:r>
        <w:rPr>
          <w:rFonts w:ascii="宋体" w:hAnsi="宋体" w:cs="宋体"/>
          <w:sz w:val="24"/>
        </w:rPr>
        <w:t>       </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2.雕像：雕像底座台高0.8米，雕塑高不少于1.8米，宽0.8米，厚0.6米，花岗岩材质。</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二</w:t>
      </w:r>
      <w:r>
        <w:rPr>
          <w:rFonts w:hint="eastAsia" w:ascii="黑体" w:hAnsi="黑体" w:eastAsia="黑体"/>
          <w:sz w:val="30"/>
          <w:szCs w:val="30"/>
        </w:rPr>
        <w:t>、投标内容</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1.投标书；</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2.设计方案阐述；</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3.现场PPT展示（汇报时间5-8min，阐述设计内容、方案，设计理念等）；</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4.服务承诺条款（包括后期维修，质保时间）；</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5.费用表。</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三</w:t>
      </w:r>
      <w:r>
        <w:rPr>
          <w:rFonts w:hint="eastAsia" w:ascii="黑体" w:hAnsi="黑体" w:eastAsia="黑体"/>
          <w:sz w:val="30"/>
          <w:szCs w:val="30"/>
        </w:rPr>
        <w:t>、制作内容</w:t>
      </w: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凉亭和雕塑的建设制作，主要包括以下方面：</w:t>
      </w:r>
    </w:p>
    <w:p>
      <w:pPr>
        <w:numPr>
          <w:ilvl w:val="0"/>
          <w:numId w:val="4"/>
        </w:num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亭子：</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（1）柱子规格：柱外对角3.6米，总高不少于5米，对开门；</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（2）木材材质：木材材质均为俄罗斯樟子松（防腐木）；</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（3）立柱：石墩子直径不少于24cm，大理石材质；立柱直径不少于22cm；</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（4）座椅部分：具有靠背；</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（5）石桌子部分：大理石，配4个石凳；</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（6）木质部分需经过防腐处理。</w:t>
      </w:r>
    </w:p>
    <w:p>
      <w:pPr>
        <w:spacing w:line="500" w:lineRule="exact"/>
        <w:ind w:firstLine="600" w:firstLineChars="200"/>
        <w:rPr>
          <w:rFonts w:ascii="仿宋_GB2312" w:eastAsia="仿宋_GB2312"/>
          <w:sz w:val="30"/>
          <w:szCs w:val="30"/>
        </w:rPr>
      </w:pPr>
      <w:r>
        <w:rPr>
          <w:rFonts w:hint="eastAsia" w:ascii="仿宋_GB2312" w:eastAsia="仿宋_GB2312"/>
          <w:sz w:val="30"/>
          <w:szCs w:val="30"/>
        </w:rPr>
        <w:t>2.  雕塑：为孙思邈雕塑</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（1）雕像底座台高0.8米，雕塑高不少于1.8米，宽0.8米，厚0.6米，花岗岩材质；</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（2）石雕部分要求整体无色差，线条流畅；</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（3）雕塑要求表面线条流畅、光滑、石材无明显色差和裂缝；</w:t>
      </w:r>
    </w:p>
    <w:p>
      <w:pPr>
        <w:spacing w:line="500" w:lineRule="exact"/>
        <w:ind w:left="2093" w:leftChars="426" w:hanging="900" w:hangingChars="300"/>
        <w:rPr>
          <w:rFonts w:hint="eastAsia" w:ascii="仿宋_GB2312" w:eastAsia="仿宋_GB2312"/>
          <w:sz w:val="30"/>
          <w:szCs w:val="30"/>
        </w:rPr>
      </w:pPr>
      <w:r>
        <w:rPr>
          <w:rFonts w:hint="eastAsia" w:ascii="仿宋_GB2312" w:eastAsia="仿宋_GB2312"/>
          <w:sz w:val="30"/>
          <w:szCs w:val="30"/>
        </w:rPr>
        <w:t>（4）安装时保障基座牢固，不得下沉。</w:t>
      </w:r>
    </w:p>
    <w:p>
      <w:pPr>
        <w:spacing w:line="500" w:lineRule="exact"/>
        <w:ind w:firstLine="600" w:firstLineChars="200"/>
        <w:rPr>
          <w:rFonts w:hint="eastAsia" w:ascii="仿宋_GB2312" w:eastAsia="仿宋_GB2312"/>
          <w:sz w:val="30"/>
          <w:szCs w:val="30"/>
        </w:rPr>
      </w:pPr>
      <w:r>
        <w:rPr>
          <w:rFonts w:hint="eastAsia" w:ascii="黑体" w:hAnsi="黑体" w:eastAsia="黑体"/>
          <w:sz w:val="30"/>
          <w:szCs w:val="30"/>
          <w:lang w:eastAsia="zh-CN"/>
        </w:rPr>
        <w:t>四</w:t>
      </w:r>
      <w:r>
        <w:rPr>
          <w:rFonts w:hint="eastAsia" w:ascii="黑体" w:hAnsi="黑体" w:eastAsia="黑体"/>
          <w:sz w:val="30"/>
          <w:szCs w:val="30"/>
        </w:rPr>
        <w:t>、制作周期</w:t>
      </w:r>
    </w:p>
    <w:p>
      <w:pPr>
        <w:spacing w:line="500" w:lineRule="exact"/>
        <w:ind w:firstLine="600" w:firstLineChars="200"/>
        <w:rPr>
          <w:rFonts w:hint="eastAsia" w:ascii="仿宋_GB2312" w:eastAsia="仿宋_GB2312"/>
          <w:sz w:val="30"/>
          <w:szCs w:val="30"/>
        </w:rPr>
      </w:pPr>
    </w:p>
    <w:p>
      <w:pPr>
        <w:spacing w:line="500" w:lineRule="exact"/>
        <w:ind w:firstLine="600" w:firstLineChars="200"/>
        <w:rPr>
          <w:rFonts w:hint="eastAsia" w:ascii="仿宋_GB2312" w:eastAsia="仿宋_GB2312"/>
          <w:sz w:val="30"/>
          <w:szCs w:val="30"/>
        </w:rPr>
      </w:pPr>
      <w:r>
        <w:rPr>
          <w:rFonts w:hint="eastAsia" w:ascii="仿宋_GB2312" w:eastAsia="仿宋_GB2312"/>
          <w:sz w:val="30"/>
          <w:szCs w:val="30"/>
        </w:rPr>
        <w:t>制作周期为40天以内。</w:t>
      </w: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11"/>
        <w:ind w:left="0" w:leftChars="0" w:firstLine="0" w:firstLineChars="0"/>
        <w:rPr>
          <w:rFonts w:hint="eastAsia"/>
        </w:rPr>
      </w:pPr>
    </w:p>
    <w:p>
      <w:pPr>
        <w:pStyle w:val="4"/>
        <w:snapToGrid w:val="0"/>
        <w:spacing w:before="0" w:after="0"/>
        <w:ind w:left="0" w:leftChars="0" w:firstLine="1441" w:firstLineChars="400"/>
        <w:jc w:val="both"/>
        <w:rPr>
          <w:rFonts w:ascii="华文中宋" w:hAnsi="华文中宋" w:eastAsia="华文中宋"/>
          <w:color w:val="000000" w:themeColor="text1"/>
        </w:rPr>
      </w:pPr>
      <w:r>
        <w:rPr>
          <w:rFonts w:hint="eastAsia" w:ascii="华文中宋" w:hAnsi="华文中宋" w:eastAsia="华文中宋"/>
          <w:color w:val="000000" w:themeColor="text1"/>
        </w:rPr>
        <w:t>第六章  评分办法和评分细则</w:t>
      </w:r>
      <w:bookmarkEnd w:id="118"/>
      <w:bookmarkEnd w:id="119"/>
    </w:p>
    <w:p>
      <w:pPr>
        <w:adjustRightInd w:val="0"/>
        <w:snapToGrid w:val="0"/>
        <w:spacing w:line="360" w:lineRule="auto"/>
        <w:ind w:firstLine="560" w:firstLineChars="200"/>
        <w:rPr>
          <w:rFonts w:hint="eastAsia" w:ascii="仿宋_GB2312" w:eastAsia="仿宋_GB2312"/>
          <w:szCs w:val="28"/>
        </w:rPr>
      </w:pPr>
      <w:bookmarkStart w:id="120" w:name="_Toc516580575"/>
      <w:bookmarkStart w:id="121" w:name="_Toc479170305"/>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一、总则</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评标工作遵循公平、公正、科学、择优原则和诚实、信誉、效率的服务原则。本着科学、严谨的态度，认真进行评标。择优选用，推进技术进步，确保质量、交货期，节约投资，最大限度的保护当事人权益，严格按照招标文件的商务、技术要求，对投标文件进行综合评定，提出优选方案，编写评标报告。对落标单位，评委会不作任何落标解释。投标人不得以任何方式干扰招投标工作的进行，一经发现其投标文件将被拒绝。</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本次评标采用综合评分法，总分为100分，其中报价得分</w:t>
      </w:r>
      <w:r>
        <w:rPr>
          <w:rFonts w:hint="eastAsia" w:ascii="仿宋_GB2312" w:eastAsia="仿宋_GB2312"/>
          <w:szCs w:val="28"/>
          <w:lang w:val="en-US" w:eastAsia="zh-CN"/>
        </w:rPr>
        <w:t>40</w:t>
      </w:r>
      <w:r>
        <w:rPr>
          <w:rFonts w:hint="eastAsia" w:ascii="仿宋_GB2312" w:eastAsia="仿宋_GB2312"/>
          <w:szCs w:val="28"/>
        </w:rPr>
        <w:t>分、技术得分</w:t>
      </w:r>
      <w:r>
        <w:rPr>
          <w:rFonts w:hint="eastAsia" w:ascii="仿宋_GB2312" w:eastAsia="仿宋_GB2312"/>
          <w:szCs w:val="28"/>
          <w:lang w:val="en-US" w:eastAsia="zh-CN"/>
        </w:rPr>
        <w:t>60</w:t>
      </w:r>
      <w:r>
        <w:rPr>
          <w:rFonts w:hint="eastAsia" w:ascii="仿宋_GB2312" w:eastAsia="仿宋_GB2312"/>
          <w:szCs w:val="28"/>
        </w:rPr>
        <w:t>分。合格投标人的评标得分为各项目汇总得分，中标候选资格按评标得分由高到低顺序排列，得分相同的，按投标报价由低到高顺序排列；得分和投标报价均相同的，按技术得分由高到低顺序排列，评分过程中保留小数2位。废标投标单位的投标文件不参与各项评分。</w:t>
      </w: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投标人评标综合得分=报价得分+技术得分</w:t>
      </w: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p>
      <w:pPr>
        <w:pStyle w:val="2"/>
        <w:rPr>
          <w:rFonts w:hint="eastAsia" w:ascii="仿宋_GB2312" w:eastAsia="仿宋_GB2312"/>
          <w:szCs w:val="28"/>
        </w:rPr>
      </w:pPr>
    </w:p>
    <w:tbl>
      <w:tblPr>
        <w:tblStyle w:val="25"/>
        <w:tblpPr w:leftFromText="180" w:rightFromText="180" w:vertAnchor="text" w:horzAnchor="page" w:tblpX="1777" w:tblpY="436"/>
        <w:tblOverlap w:val="never"/>
        <w:tblW w:w="4998"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27"/>
        <w:gridCol w:w="2169"/>
        <w:gridCol w:w="1842"/>
        <w:gridCol w:w="2425"/>
        <w:gridCol w:w="13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7" w:type="pct"/>
            <w:shd w:val="clear" w:color="auto" w:fill="auto"/>
            <w:noWrap w:val="0"/>
            <w:vAlign w:val="top"/>
          </w:tcPr>
          <w:p>
            <w:pPr>
              <w:spacing w:line="500" w:lineRule="exact"/>
              <w:rPr>
                <w:rFonts w:hint="eastAsia" w:ascii="仿宋_GB2312" w:eastAsia="仿宋_GB2312"/>
                <w:sz w:val="24"/>
              </w:rPr>
            </w:pPr>
          </w:p>
        </w:tc>
        <w:tc>
          <w:tcPr>
            <w:tcW w:w="1272" w:type="pct"/>
            <w:shd w:val="clear" w:color="auto" w:fill="auto"/>
            <w:noWrap w:val="0"/>
            <w:vAlign w:val="top"/>
          </w:tcPr>
          <w:p>
            <w:pPr>
              <w:spacing w:line="500" w:lineRule="exact"/>
              <w:jc w:val="center"/>
              <w:rPr>
                <w:rFonts w:ascii="仿宋_GB2312" w:eastAsia="仿宋_GB2312"/>
                <w:b/>
                <w:bCs/>
                <w:sz w:val="24"/>
              </w:rPr>
            </w:pPr>
            <w:r>
              <w:rPr>
                <w:rFonts w:hint="eastAsia" w:ascii="仿宋_GB2312" w:eastAsia="仿宋_GB2312"/>
                <w:b/>
                <w:bCs/>
                <w:sz w:val="24"/>
              </w:rPr>
              <w:t>最终报价</w:t>
            </w:r>
          </w:p>
        </w:tc>
        <w:tc>
          <w:tcPr>
            <w:tcW w:w="1080" w:type="pct"/>
            <w:shd w:val="clear" w:color="auto" w:fill="auto"/>
            <w:noWrap w:val="0"/>
            <w:vAlign w:val="top"/>
          </w:tcPr>
          <w:p>
            <w:pPr>
              <w:spacing w:line="500" w:lineRule="exact"/>
              <w:jc w:val="center"/>
              <w:rPr>
                <w:rFonts w:hint="eastAsia" w:ascii="仿宋_GB2312" w:eastAsia="仿宋_GB2312"/>
                <w:b/>
                <w:bCs/>
                <w:sz w:val="24"/>
              </w:rPr>
            </w:pPr>
            <w:r>
              <w:rPr>
                <w:rFonts w:hint="eastAsia" w:ascii="仿宋_GB2312" w:eastAsia="仿宋_GB2312"/>
                <w:b/>
                <w:bCs/>
                <w:sz w:val="24"/>
              </w:rPr>
              <w:t>公司综合实力</w:t>
            </w:r>
          </w:p>
        </w:tc>
        <w:tc>
          <w:tcPr>
            <w:tcW w:w="1422" w:type="pct"/>
            <w:shd w:val="clear" w:color="auto" w:fill="auto"/>
            <w:noWrap w:val="0"/>
            <w:vAlign w:val="top"/>
          </w:tcPr>
          <w:p>
            <w:pPr>
              <w:spacing w:line="500" w:lineRule="exact"/>
              <w:jc w:val="center"/>
              <w:rPr>
                <w:rFonts w:hint="eastAsia" w:ascii="仿宋_GB2312" w:eastAsia="仿宋_GB2312"/>
                <w:b/>
                <w:bCs/>
                <w:sz w:val="24"/>
              </w:rPr>
            </w:pPr>
            <w:r>
              <w:rPr>
                <w:rFonts w:hint="eastAsia" w:ascii="仿宋_GB2312" w:eastAsia="仿宋_GB2312"/>
                <w:b/>
                <w:bCs/>
                <w:sz w:val="24"/>
              </w:rPr>
              <w:t>设计方案</w:t>
            </w:r>
          </w:p>
        </w:tc>
        <w:tc>
          <w:tcPr>
            <w:tcW w:w="795" w:type="pct"/>
            <w:shd w:val="clear" w:color="auto" w:fill="auto"/>
            <w:noWrap w:val="0"/>
            <w:vAlign w:val="top"/>
          </w:tcPr>
          <w:p>
            <w:pPr>
              <w:spacing w:line="500" w:lineRule="exact"/>
              <w:jc w:val="center"/>
              <w:rPr>
                <w:rFonts w:ascii="仿宋_GB2312" w:eastAsia="仿宋_GB2312"/>
                <w:b/>
                <w:bCs/>
                <w:sz w:val="24"/>
              </w:rPr>
            </w:pPr>
            <w:r>
              <w:rPr>
                <w:rFonts w:hint="eastAsia" w:ascii="仿宋_GB2312" w:eastAsia="仿宋_GB2312"/>
                <w:b/>
                <w:bCs/>
                <w:sz w:val="24"/>
              </w:rPr>
              <w:t>项目管理及团队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427" w:type="pct"/>
            <w:shd w:val="clear" w:color="auto" w:fill="auto"/>
            <w:noWrap w:val="0"/>
            <w:vAlign w:val="top"/>
          </w:tcPr>
          <w:p>
            <w:pPr>
              <w:spacing w:line="500" w:lineRule="exact"/>
              <w:rPr>
                <w:rFonts w:hint="eastAsia" w:ascii="仿宋_GB2312" w:eastAsia="仿宋_GB2312"/>
                <w:sz w:val="24"/>
              </w:rPr>
            </w:pPr>
            <w:r>
              <w:rPr>
                <w:rFonts w:hint="eastAsia" w:ascii="仿宋_GB2312" w:eastAsia="仿宋_GB2312"/>
                <w:b/>
                <w:bCs/>
                <w:sz w:val="24"/>
              </w:rPr>
              <w:t>分值</w:t>
            </w:r>
          </w:p>
        </w:tc>
        <w:tc>
          <w:tcPr>
            <w:tcW w:w="1272" w:type="pct"/>
            <w:shd w:val="clear" w:color="auto" w:fill="auto"/>
            <w:noWrap w:val="0"/>
            <w:vAlign w:val="top"/>
          </w:tcPr>
          <w:p>
            <w:pPr>
              <w:spacing w:line="500" w:lineRule="exact"/>
              <w:ind w:firstLine="482" w:firstLineChars="200"/>
              <w:rPr>
                <w:rFonts w:ascii="仿宋_GB2312" w:eastAsia="仿宋_GB2312"/>
                <w:b/>
                <w:bCs/>
                <w:sz w:val="24"/>
              </w:rPr>
            </w:pPr>
            <w:r>
              <w:rPr>
                <w:rFonts w:hint="eastAsia" w:ascii="仿宋_GB2312" w:eastAsia="仿宋_GB2312"/>
                <w:b/>
                <w:bCs/>
                <w:sz w:val="24"/>
              </w:rPr>
              <w:t>40分</w:t>
            </w:r>
          </w:p>
        </w:tc>
        <w:tc>
          <w:tcPr>
            <w:tcW w:w="1080" w:type="pct"/>
            <w:shd w:val="clear" w:color="auto" w:fill="auto"/>
            <w:noWrap w:val="0"/>
            <w:vAlign w:val="top"/>
          </w:tcPr>
          <w:p>
            <w:pPr>
              <w:spacing w:line="500" w:lineRule="exact"/>
              <w:ind w:firstLine="482" w:firstLineChars="200"/>
              <w:rPr>
                <w:rFonts w:ascii="仿宋_GB2312" w:eastAsia="仿宋_GB2312"/>
                <w:b/>
                <w:bCs/>
                <w:sz w:val="24"/>
              </w:rPr>
            </w:pPr>
            <w:r>
              <w:rPr>
                <w:rFonts w:hint="eastAsia" w:ascii="仿宋_GB2312" w:eastAsia="仿宋_GB2312"/>
                <w:b/>
                <w:bCs/>
                <w:sz w:val="24"/>
              </w:rPr>
              <w:t>15分</w:t>
            </w:r>
          </w:p>
        </w:tc>
        <w:tc>
          <w:tcPr>
            <w:tcW w:w="1422" w:type="pct"/>
            <w:shd w:val="clear" w:color="auto" w:fill="auto"/>
            <w:noWrap w:val="0"/>
            <w:vAlign w:val="top"/>
          </w:tcPr>
          <w:p>
            <w:pPr>
              <w:spacing w:line="500" w:lineRule="exact"/>
              <w:ind w:firstLine="241" w:firstLineChars="100"/>
              <w:rPr>
                <w:rFonts w:ascii="仿宋_GB2312" w:eastAsia="仿宋_GB2312"/>
                <w:b/>
                <w:bCs/>
                <w:sz w:val="24"/>
              </w:rPr>
            </w:pPr>
            <w:r>
              <w:rPr>
                <w:rFonts w:hint="eastAsia" w:ascii="仿宋_GB2312" w:eastAsia="仿宋_GB2312"/>
                <w:b/>
                <w:bCs/>
                <w:sz w:val="24"/>
              </w:rPr>
              <w:t>35分</w:t>
            </w:r>
          </w:p>
        </w:tc>
        <w:tc>
          <w:tcPr>
            <w:tcW w:w="795" w:type="pct"/>
            <w:shd w:val="clear" w:color="auto" w:fill="auto"/>
            <w:noWrap w:val="0"/>
            <w:vAlign w:val="top"/>
          </w:tcPr>
          <w:p>
            <w:pPr>
              <w:spacing w:line="500" w:lineRule="exact"/>
              <w:rPr>
                <w:rFonts w:ascii="仿宋_GB2312" w:eastAsia="仿宋_GB2312"/>
                <w:b/>
                <w:bCs/>
                <w:sz w:val="24"/>
              </w:rPr>
            </w:pPr>
            <w:r>
              <w:rPr>
                <w:rFonts w:hint="eastAsia" w:ascii="仿宋_GB2312" w:eastAsia="仿宋_GB2312"/>
                <w:b/>
                <w:bCs/>
                <w:sz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550" w:hRule="atLeast"/>
        </w:trPr>
        <w:tc>
          <w:tcPr>
            <w:tcW w:w="427" w:type="pct"/>
            <w:shd w:val="clear" w:color="auto" w:fill="auto"/>
            <w:noWrap w:val="0"/>
            <w:vAlign w:val="top"/>
          </w:tcPr>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p>
          <w:p>
            <w:pPr>
              <w:rPr>
                <w:rFonts w:hint="eastAsia" w:ascii="仿宋_GB2312" w:eastAsia="仿宋_GB2312"/>
                <w:sz w:val="24"/>
              </w:rPr>
            </w:pPr>
            <w:r>
              <w:rPr>
                <w:rFonts w:hint="eastAsia" w:ascii="仿宋_GB2312" w:eastAsia="仿宋_GB2312"/>
                <w:b/>
                <w:bCs/>
                <w:sz w:val="24"/>
              </w:rPr>
              <w:t>评分标准</w:t>
            </w:r>
          </w:p>
        </w:tc>
        <w:tc>
          <w:tcPr>
            <w:tcW w:w="1272" w:type="pct"/>
            <w:shd w:val="clear" w:color="auto" w:fill="auto"/>
            <w:noWrap w:val="0"/>
            <w:vAlign w:val="top"/>
          </w:tcPr>
          <w:p>
            <w:pPr>
              <w:rPr>
                <w:rFonts w:ascii="仿宋_GB2312" w:eastAsia="仿宋_GB2312"/>
                <w:sz w:val="24"/>
              </w:rPr>
            </w:pPr>
            <w:r>
              <w:rPr>
                <w:sz w:val="24"/>
              </w:rPr>
              <w:t>1.</w:t>
            </w:r>
            <w:r>
              <w:rPr>
                <w:rFonts w:ascii="仿宋_GB2312" w:eastAsia="仿宋_GB2312"/>
                <w:sz w:val="24"/>
              </w:rPr>
              <w:t>评标基准价的确定。有效投标单位为在6家以内（含）的，各投标单位报价平均值作为基准分（40分）；超过6家的，去掉</w:t>
            </w:r>
            <w:r>
              <w:rPr>
                <w:rFonts w:hint="eastAsia" w:ascii="仿宋_GB2312" w:eastAsia="仿宋_GB2312"/>
                <w:sz w:val="24"/>
              </w:rPr>
              <w:t>1</w:t>
            </w:r>
            <w:r>
              <w:rPr>
                <w:rFonts w:ascii="仿宋_GB2312" w:eastAsia="仿宋_GB2312"/>
                <w:sz w:val="24"/>
              </w:rPr>
              <w:t>个最高报价和</w:t>
            </w:r>
            <w:r>
              <w:rPr>
                <w:rFonts w:hint="eastAsia" w:ascii="仿宋_GB2312" w:eastAsia="仿宋_GB2312"/>
                <w:sz w:val="24"/>
              </w:rPr>
              <w:t>1</w:t>
            </w:r>
            <w:r>
              <w:rPr>
                <w:rFonts w:ascii="仿宋_GB2312" w:eastAsia="仿宋_GB2312"/>
                <w:sz w:val="24"/>
              </w:rPr>
              <w:t>个最低报价，其余各投标单位报价平均值作为基准分（40分）。无效响应的供应商报价不参与评标基准价计算。</w:t>
            </w:r>
          </w:p>
          <w:p>
            <w:pPr>
              <w:rPr>
                <w:rFonts w:hint="eastAsia" w:ascii="仿宋_GB2312" w:eastAsia="仿宋_GB2312"/>
                <w:sz w:val="24"/>
              </w:rPr>
            </w:pPr>
            <w:r>
              <w:rPr>
                <w:rFonts w:ascii="仿宋_GB2312" w:eastAsia="仿宋_GB2312"/>
                <w:sz w:val="24"/>
              </w:rPr>
              <w:t>2.报价得分的确定。报价得分＝基准分－|(投标人报价－平均报价）／平均报价|</w:t>
            </w:r>
            <w:r>
              <w:rPr>
                <w:rFonts w:hint="eastAsia" w:ascii="仿宋_GB2312" w:eastAsia="仿宋_GB2312"/>
                <w:sz w:val="24"/>
              </w:rPr>
              <w:t>×</w:t>
            </w:r>
            <w:r>
              <w:rPr>
                <w:rFonts w:ascii="仿宋_GB2312" w:eastAsia="仿宋_GB2312"/>
                <w:sz w:val="24"/>
              </w:rPr>
              <w:t> 100 </w:t>
            </w:r>
            <w:r>
              <w:rPr>
                <w:rFonts w:hint="eastAsia" w:ascii="仿宋_GB2312" w:eastAsia="仿宋_GB2312"/>
                <w:sz w:val="24"/>
              </w:rPr>
              <w:t>×</w:t>
            </w:r>
            <w:r>
              <w:rPr>
                <w:rFonts w:ascii="仿宋_GB2312" w:eastAsia="仿宋_GB2312"/>
                <w:sz w:val="24"/>
              </w:rPr>
              <w:t>  B；（报价得分保留2位小数）</w:t>
            </w:r>
            <w:r>
              <w:rPr>
                <w:rFonts w:ascii="仿宋_GB2312" w:eastAsia="仿宋_GB2312"/>
                <w:sz w:val="24"/>
              </w:rPr>
              <w:br w:type="textWrapping"/>
            </w:r>
            <w:r>
              <w:rPr>
                <w:rFonts w:ascii="仿宋_GB2312" w:eastAsia="仿宋_GB2312"/>
                <w:sz w:val="24"/>
              </w:rPr>
              <w:t>B取值方式为：当投标人报价高于平均报价时，B取值为2；</w:t>
            </w:r>
            <w:r>
              <w:rPr>
                <w:rFonts w:ascii="仿宋_GB2312" w:eastAsia="仿宋_GB2312"/>
                <w:sz w:val="24"/>
              </w:rPr>
              <w:br w:type="textWrapping"/>
            </w:r>
            <w:r>
              <w:rPr>
                <w:rFonts w:ascii="仿宋_GB2312" w:eastAsia="仿宋_GB2312"/>
                <w:sz w:val="24"/>
              </w:rPr>
              <w:t>当投标人报价低于平均报价时，B取值为1。</w:t>
            </w:r>
            <w:r>
              <w:rPr>
                <w:rFonts w:ascii="仿宋_GB2312" w:eastAsia="仿宋_GB2312"/>
                <w:sz w:val="24"/>
              </w:rPr>
              <w:br w:type="textWrapping"/>
            </w:r>
            <w:r>
              <w:rPr>
                <w:rFonts w:ascii="仿宋_GB2312" w:eastAsia="仿宋_GB2312"/>
                <w:sz w:val="24"/>
              </w:rPr>
              <w:t>3.评标基准价及报价得分经磋商小组确定后，除计算错误外，不因异议投诉等事项而改变。</w:t>
            </w:r>
          </w:p>
        </w:tc>
        <w:tc>
          <w:tcPr>
            <w:tcW w:w="1080" w:type="pct"/>
            <w:shd w:val="clear" w:color="auto" w:fill="auto"/>
            <w:noWrap w:val="0"/>
            <w:vAlign w:val="top"/>
          </w:tcPr>
          <w:p>
            <w:pPr>
              <w:rPr>
                <w:rFonts w:ascii="仿宋_GB2312" w:eastAsia="仿宋_GB2312"/>
                <w:sz w:val="24"/>
              </w:rPr>
            </w:pPr>
            <w:r>
              <w:rPr>
                <w:rFonts w:hint="eastAsia" w:ascii="仿宋_GB2312" w:eastAsia="仿宋_GB2312"/>
                <w:sz w:val="24"/>
              </w:rPr>
              <w:t>1.具有独立承担民事责任能力的在中华人民共和国境内合法注册的法人；1-5分</w:t>
            </w:r>
          </w:p>
          <w:p>
            <w:pPr>
              <w:rPr>
                <w:rFonts w:ascii="仿宋_GB2312" w:eastAsia="仿宋_GB2312"/>
                <w:sz w:val="24"/>
              </w:rPr>
            </w:pPr>
            <w:r>
              <w:rPr>
                <w:rFonts w:hint="eastAsia" w:ascii="仿宋_GB2312" w:eastAsia="仿宋_GB2312"/>
                <w:sz w:val="24"/>
              </w:rPr>
              <w:t>2.提供近三年独立完成过的质量合格的类似业绩；1-5分</w:t>
            </w:r>
          </w:p>
          <w:p>
            <w:pPr>
              <w:rPr>
                <w:rFonts w:hint="eastAsia" w:ascii="仿宋_GB2312" w:eastAsia="仿宋_GB2312"/>
                <w:sz w:val="24"/>
              </w:rPr>
            </w:pPr>
            <w:r>
              <w:rPr>
                <w:rFonts w:hint="eastAsia" w:ascii="仿宋_GB2312" w:eastAsia="仿宋_GB2312"/>
                <w:sz w:val="24"/>
              </w:rPr>
              <w:t>3.公司是否有为高校和医药企业制作亭子和雕塑的制作经验，每一个项目经验得1分，最多得5分。</w:t>
            </w:r>
          </w:p>
          <w:p>
            <w:pPr>
              <w:rPr>
                <w:rFonts w:hint="eastAsia" w:ascii="仿宋_GB2312" w:eastAsia="仿宋_GB2312"/>
                <w:sz w:val="24"/>
              </w:rPr>
            </w:pPr>
          </w:p>
        </w:tc>
        <w:tc>
          <w:tcPr>
            <w:tcW w:w="1422" w:type="pct"/>
            <w:shd w:val="clear" w:color="auto" w:fill="auto"/>
            <w:noWrap w:val="0"/>
            <w:vAlign w:val="top"/>
          </w:tcPr>
          <w:p>
            <w:pPr>
              <w:rPr>
                <w:rFonts w:hint="eastAsia" w:ascii="仿宋_GB2312" w:eastAsia="仿宋_GB2312"/>
                <w:sz w:val="24"/>
              </w:rPr>
            </w:pPr>
            <w:r>
              <w:rPr>
                <w:rFonts w:hint="eastAsia" w:ascii="仿宋_GB2312" w:eastAsia="仿宋_GB2312"/>
                <w:sz w:val="24"/>
              </w:rPr>
              <w:t>1.整体方案（10分）。对项目目的、背景、需求是否正确解读；是否给出科学合理的制作规划，并易于落地实施方案。好得8-10分，比较合理得5-7分，一般得1-4分。</w:t>
            </w:r>
          </w:p>
          <w:p>
            <w:pPr>
              <w:rPr>
                <w:rFonts w:hint="eastAsia" w:ascii="仿宋_GB2312" w:eastAsia="仿宋_GB2312"/>
                <w:sz w:val="24"/>
              </w:rPr>
            </w:pPr>
            <w:r>
              <w:rPr>
                <w:rFonts w:hint="eastAsia" w:ascii="仿宋_GB2312" w:eastAsia="仿宋_GB2312"/>
                <w:sz w:val="24"/>
              </w:rPr>
              <w:t>2.亭子和雕塑人物设计（25分）。</w:t>
            </w:r>
          </w:p>
          <w:p>
            <w:pPr>
              <w:rPr>
                <w:rFonts w:hint="eastAsia" w:ascii="仿宋_GB2312" w:eastAsia="仿宋_GB2312"/>
                <w:sz w:val="24"/>
              </w:rPr>
            </w:pPr>
            <w:r>
              <w:rPr>
                <w:rFonts w:hint="eastAsia" w:ascii="仿宋_GB2312" w:eastAsia="仿宋_GB2312"/>
                <w:sz w:val="24"/>
              </w:rPr>
              <w:t>（1）亭子设计与校园风格相近，融入药用植物园整体氛围；整体样式、风格、颜色等能较好反映学校特色。好得12-15分，比较合理得7-11分，一般为6-0分。</w:t>
            </w:r>
          </w:p>
          <w:p>
            <w:pPr>
              <w:rPr>
                <w:rFonts w:hint="eastAsia" w:ascii="仿宋_GB2312" w:eastAsia="仿宋_GB2312"/>
                <w:sz w:val="24"/>
              </w:rPr>
            </w:pPr>
            <w:r>
              <w:rPr>
                <w:rFonts w:hint="eastAsia" w:ascii="仿宋_GB2312" w:eastAsia="仿宋_GB2312"/>
                <w:sz w:val="24"/>
              </w:rPr>
              <w:t>（2）雕塑人物形象效果图清晰、人物比较生动、整体效果好得8-10分，比较合理得5-7分，一般为4-0分。</w:t>
            </w:r>
          </w:p>
        </w:tc>
        <w:tc>
          <w:tcPr>
            <w:tcW w:w="795" w:type="pct"/>
            <w:shd w:val="clear" w:color="auto" w:fill="auto"/>
            <w:noWrap w:val="0"/>
            <w:vAlign w:val="top"/>
          </w:tcPr>
          <w:p>
            <w:pPr>
              <w:rPr>
                <w:rFonts w:hint="eastAsia" w:ascii="仿宋_GB2312" w:eastAsia="仿宋_GB2312"/>
                <w:sz w:val="24"/>
              </w:rPr>
            </w:pPr>
            <w:r>
              <w:rPr>
                <w:rFonts w:hint="eastAsia" w:ascii="仿宋_GB2312" w:eastAsia="仿宋_GB2312"/>
                <w:sz w:val="24"/>
              </w:rPr>
              <w:t>项目组织及管理、制作周期时间安排合理、针对性强、可行性强，有良好、完整、可行的开发团队保障体系，设备先进。好得7-10分，比较合理得4-6分，一般为1-3分。</w:t>
            </w:r>
          </w:p>
        </w:tc>
      </w:tr>
    </w:tbl>
    <w:p>
      <w:pPr>
        <w:pStyle w:val="24"/>
        <w:ind w:left="0" w:leftChars="0" w:firstLine="0" w:firstLineChars="0"/>
        <w:rPr>
          <w:rFonts w:hint="eastAsia" w:ascii="宋体" w:hAnsi="宋体" w:cs="宋体"/>
          <w:b/>
          <w:bCs/>
          <w:color w:val="000000"/>
          <w:sz w:val="24"/>
          <w:szCs w:val="22"/>
        </w:rPr>
      </w:pPr>
    </w:p>
    <w:p>
      <w:pPr>
        <w:adjustRightInd w:val="0"/>
        <w:snapToGrid w:val="0"/>
        <w:spacing w:line="360" w:lineRule="auto"/>
        <w:rPr>
          <w:rFonts w:hint="eastAsia" w:ascii="仿宋_GB2312" w:eastAsia="仿宋_GB2312"/>
          <w:szCs w:val="28"/>
        </w:rPr>
      </w:pPr>
    </w:p>
    <w:p>
      <w:pPr>
        <w:adjustRightInd w:val="0"/>
        <w:snapToGrid w:val="0"/>
        <w:spacing w:line="360" w:lineRule="auto"/>
        <w:ind w:firstLine="560" w:firstLineChars="200"/>
        <w:rPr>
          <w:rFonts w:hint="eastAsia" w:ascii="仿宋_GB2312" w:eastAsia="仿宋_GB2312"/>
          <w:szCs w:val="28"/>
        </w:rPr>
      </w:pPr>
      <w:r>
        <w:rPr>
          <w:rFonts w:hint="eastAsia" w:ascii="仿宋_GB2312" w:eastAsia="仿宋_GB2312"/>
          <w:szCs w:val="28"/>
        </w:rPr>
        <w:t>二、评标内容及标准</w:t>
      </w:r>
    </w:p>
    <w:p>
      <w:pPr>
        <w:adjustRightInd w:val="0"/>
        <w:snapToGrid w:val="0"/>
        <w:spacing w:line="460" w:lineRule="exact"/>
        <w:ind w:firstLine="560"/>
        <w:rPr>
          <w:rFonts w:hint="default" w:ascii="Times New Roman" w:hAnsi="Times New Roman" w:eastAsia="仿宋_GB2312" w:cs="Times New Roman"/>
        </w:rPr>
      </w:pPr>
      <w:r>
        <w:rPr>
          <w:rFonts w:hint="default" w:ascii="Times New Roman" w:hAnsi="Times New Roman" w:eastAsia="仿宋_GB2312" w:cs="Times New Roman"/>
          <w:szCs w:val="28"/>
        </w:rPr>
        <w:t>其他：如第一中标人放弃中标</w:t>
      </w:r>
      <w:r>
        <w:rPr>
          <w:rFonts w:hint="eastAsia" w:eastAsia="仿宋_GB2312" w:cs="Times New Roman"/>
          <w:szCs w:val="28"/>
          <w:lang w:eastAsia="zh-CN"/>
        </w:rPr>
        <w:t>，</w:t>
      </w:r>
      <w:r>
        <w:rPr>
          <w:rFonts w:hint="default" w:ascii="Times New Roman" w:hAnsi="Times New Roman" w:eastAsia="仿宋_GB2312" w:cs="Times New Roman"/>
          <w:szCs w:val="28"/>
        </w:rPr>
        <w:t>或因不可抗力提出不能履行合同，或者招标文件规定应当提交履约保证金而在规定的期限内未能提交的，招标人可以选择排名第二名中标人进行递补。</w:t>
      </w:r>
    </w:p>
    <w:p>
      <w:pPr>
        <w:rPr>
          <w:rFonts w:hint="default" w:ascii="Times New Roman" w:hAnsi="Times New Roman" w:eastAsia="仿宋_GB2312" w:cs="Times New Roman"/>
        </w:rPr>
      </w:pPr>
    </w:p>
    <w:p>
      <w:pPr>
        <w:adjustRightInd w:val="0"/>
        <w:snapToGrid w:val="0"/>
        <w:spacing w:line="360" w:lineRule="auto"/>
        <w:rPr>
          <w:rFonts w:ascii="仿宋_GB2312" w:eastAsia="仿宋_GB2312"/>
          <w:szCs w:val="28"/>
        </w:rPr>
      </w:pPr>
    </w:p>
    <w:p>
      <w:pPr>
        <w:pStyle w:val="34"/>
      </w:pPr>
      <w:r>
        <w:pict>
          <v:rect id="_x0000_s1028" o:spid="_x0000_s1028" o:spt="1" style="position:absolute;left:0pt;margin-left:358.3pt;margin-top:42.25pt;height:30.35pt;width:51.95pt;z-index:251659264;mso-width-relative:page;mso-height-relative:page;" coordsize="21600,21600">
            <v:path/>
            <v:fill focussize="0,0"/>
            <v:stroke/>
            <v:imagedata o:title=""/>
            <o:lock v:ext="edit"/>
            <v:textbox>
              <w:txbxContent>
                <w:p>
                  <w:pPr>
                    <w:jc w:val="center"/>
                    <w:rPr>
                      <w:b/>
                      <w:sz w:val="32"/>
                      <w:szCs w:val="32"/>
                    </w:rPr>
                  </w:pPr>
                  <w:r>
                    <w:rPr>
                      <w:rFonts w:hint="eastAsia" w:ascii="仿宋_GB2312" w:hAnsi="宋体" w:eastAsia="仿宋_GB2312"/>
                      <w:b/>
                      <w:sz w:val="32"/>
                      <w:szCs w:val="32"/>
                    </w:rPr>
                    <w:t>正本</w:t>
                  </w:r>
                </w:p>
              </w:txbxContent>
            </v:textbox>
          </v:rect>
        </w:pict>
      </w:r>
      <w:r>
        <w:rPr>
          <w:rFonts w:hint="eastAsia"/>
        </w:rPr>
        <w:t xml:space="preserve">第七章  </w:t>
      </w:r>
      <w:bookmarkStart w:id="122" w:name="_Toc403987220"/>
      <w:r>
        <w:rPr>
          <w:rFonts w:hint="eastAsia"/>
        </w:rPr>
        <w:t>响应文件格式</w:t>
      </w:r>
      <w:bookmarkEnd w:id="120"/>
      <w:bookmarkEnd w:id="121"/>
      <w:bookmarkEnd w:id="122"/>
      <w:bookmarkStart w:id="123" w:name="_Hlt26955039"/>
      <w:bookmarkEnd w:id="123"/>
      <w:bookmarkStart w:id="124" w:name="_Hlt26671244"/>
      <w:bookmarkEnd w:id="124"/>
    </w:p>
    <w:p>
      <w:pPr>
        <w:jc w:val="left"/>
        <w:rPr>
          <w:rFonts w:hint="default" w:eastAsia="仿宋_GB2312"/>
          <w:snapToGrid w:val="0"/>
          <w:sz w:val="30"/>
          <w:lang w:val="en-US" w:eastAsia="zh-CN"/>
        </w:rPr>
      </w:pPr>
      <w:r>
        <w:rPr>
          <w:rFonts w:hint="eastAsia" w:eastAsia="仿宋_GB2312"/>
          <w:snapToGrid w:val="0"/>
          <w:sz w:val="30"/>
        </w:rPr>
        <w:t>项目编号：WYGZ202</w:t>
      </w:r>
      <w:r>
        <w:rPr>
          <w:rFonts w:hint="eastAsia" w:eastAsia="仿宋_GB2312"/>
          <w:snapToGrid w:val="0"/>
          <w:sz w:val="30"/>
          <w:lang w:val="en-US" w:eastAsia="zh-CN"/>
        </w:rPr>
        <w:t>1093</w:t>
      </w:r>
    </w:p>
    <w:p>
      <w:pPr>
        <w:jc w:val="left"/>
        <w:rPr>
          <w:rFonts w:ascii="仿宋_GB2312" w:eastAsia="仿宋_GB2312"/>
          <w:sz w:val="52"/>
          <w:szCs w:val="52"/>
        </w:rPr>
      </w:pPr>
    </w:p>
    <w:p>
      <w:pPr>
        <w:jc w:val="center"/>
        <w:rPr>
          <w:rFonts w:ascii="华文中宋" w:hAnsi="华文中宋" w:eastAsia="华文中宋" w:cs="宋体"/>
          <w:b/>
          <w:sz w:val="52"/>
          <w:szCs w:val="52"/>
        </w:rPr>
      </w:pPr>
      <w:bookmarkStart w:id="125" w:name="_Hlk450146333"/>
      <w:r>
        <w:rPr>
          <w:rFonts w:ascii="仿宋_GB2312" w:eastAsia="仿宋_GB2312"/>
          <w:sz w:val="52"/>
          <w:szCs w:val="52"/>
        </w:rPr>
        <w:drawing>
          <wp:inline distT="0" distB="0" distL="0" distR="0">
            <wp:extent cx="3286125" cy="714375"/>
            <wp:effectExtent l="19050" t="0" r="9525" b="0"/>
            <wp:docPr id="3" name="图片 2" descr="皖南医学院"/>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descr="皖南医学院"/>
                    <pic:cNvPicPr>
                      <a:picLocks noChangeAspect="1" noChangeArrowheads="1"/>
                    </pic:cNvPicPr>
                  </pic:nvPicPr>
                  <pic:blipFill>
                    <a:blip r:embed="rId5" cstate="print"/>
                    <a:srcRect/>
                    <a:stretch>
                      <a:fillRect/>
                    </a:stretch>
                  </pic:blipFill>
                  <pic:spPr>
                    <a:xfrm>
                      <a:off x="0" y="0"/>
                      <a:ext cx="3286125" cy="714375"/>
                    </a:xfrm>
                    <a:prstGeom prst="rect">
                      <a:avLst/>
                    </a:prstGeom>
                    <a:noFill/>
                    <a:ln w="9525">
                      <a:noFill/>
                      <a:miter lim="800000"/>
                      <a:headEnd/>
                      <a:tailEnd/>
                    </a:ln>
                  </pic:spPr>
                </pic:pic>
              </a:graphicData>
            </a:graphic>
          </wp:inline>
        </w:drawing>
      </w:r>
    </w:p>
    <w:p>
      <w:pPr>
        <w:jc w:val="center"/>
        <w:rPr>
          <w:rFonts w:ascii="华文中宋" w:hAnsi="华文中宋" w:eastAsia="华文中宋" w:cs="宋体"/>
          <w:b/>
          <w:sz w:val="52"/>
          <w:szCs w:val="52"/>
        </w:rPr>
      </w:pPr>
    </w:p>
    <w:p>
      <w:pPr>
        <w:jc w:val="center"/>
        <w:rPr>
          <w:rFonts w:hint="eastAsia" w:ascii="华文中宋" w:hAnsi="华文中宋" w:eastAsia="华文中宋"/>
          <w:b/>
          <w:bCs/>
          <w:w w:val="90"/>
          <w:sz w:val="48"/>
          <w:szCs w:val="48"/>
        </w:rPr>
      </w:pPr>
      <w:r>
        <w:rPr>
          <w:rFonts w:hint="eastAsia" w:ascii="华文中宋" w:hAnsi="华文中宋" w:eastAsia="华文中宋"/>
          <w:b/>
          <w:bCs/>
          <w:w w:val="90"/>
          <w:sz w:val="48"/>
          <w:szCs w:val="48"/>
        </w:rPr>
        <w:t>药用植物园六角亭、孙思邈雕塑建设项目</w:t>
      </w:r>
    </w:p>
    <w:p>
      <w:pPr>
        <w:jc w:val="center"/>
        <w:rPr>
          <w:rFonts w:ascii="黑体" w:hAnsi="黑体" w:eastAsia="黑体" w:cs="Arial"/>
          <w:b/>
          <w:sz w:val="72"/>
        </w:rPr>
      </w:pPr>
      <w:r>
        <w:rPr>
          <w:rFonts w:hint="eastAsia" w:ascii="黑体" w:hAnsi="黑体" w:eastAsia="黑体" w:cs="Arial"/>
          <w:b/>
          <w:sz w:val="72"/>
        </w:rPr>
        <w:t>投</w:t>
      </w:r>
    </w:p>
    <w:p>
      <w:pPr>
        <w:jc w:val="center"/>
        <w:rPr>
          <w:rFonts w:ascii="黑体" w:hAnsi="黑体" w:eastAsia="黑体" w:cs="Arial"/>
          <w:b/>
          <w:sz w:val="72"/>
        </w:rPr>
      </w:pPr>
      <w:r>
        <w:rPr>
          <w:rFonts w:hint="eastAsia" w:ascii="黑体" w:hAnsi="黑体" w:eastAsia="黑体" w:cs="Arial"/>
          <w:b/>
          <w:sz w:val="72"/>
        </w:rPr>
        <w:t>标</w:t>
      </w:r>
    </w:p>
    <w:p>
      <w:pPr>
        <w:jc w:val="center"/>
        <w:rPr>
          <w:rFonts w:ascii="黑体" w:hAnsi="黑体" w:eastAsia="黑体" w:cs="Arial"/>
          <w:sz w:val="32"/>
        </w:rPr>
      </w:pPr>
      <w:r>
        <w:rPr>
          <w:rFonts w:hint="eastAsia" w:ascii="黑体" w:hAnsi="黑体" w:eastAsia="黑体" w:cs="Arial"/>
          <w:b/>
          <w:sz w:val="72"/>
        </w:rPr>
        <w:t>书</w:t>
      </w:r>
      <w:bookmarkEnd w:id="125"/>
    </w:p>
    <w:p>
      <w:pPr>
        <w:rPr>
          <w:rFonts w:ascii="仿宋_GB2312" w:hAnsi="Arial" w:eastAsia="仿宋_GB2312" w:cs="Arial"/>
          <w:sz w:val="32"/>
        </w:rPr>
      </w:pPr>
      <w:r>
        <w:rPr>
          <w:rFonts w:hint="eastAsia" w:ascii="仿宋_GB2312" w:hAnsi="Arial" w:eastAsia="仿宋_GB2312" w:cs="Arial"/>
          <w:sz w:val="32"/>
        </w:rPr>
        <w:t xml:space="preserve">              </w:t>
      </w:r>
    </w:p>
    <w:p>
      <w:pPr>
        <w:spacing w:line="360" w:lineRule="auto"/>
        <w:ind w:firstLine="1600" w:firstLineChars="500"/>
        <w:rPr>
          <w:sz w:val="32"/>
          <w:szCs w:val="32"/>
          <w:u w:val="single"/>
        </w:rPr>
      </w:pPr>
      <w:r>
        <w:rPr>
          <w:rFonts w:hint="eastAsia"/>
          <w:sz w:val="32"/>
          <w:szCs w:val="32"/>
        </w:rPr>
        <w:t>投标单位（盖章）：</w:t>
      </w:r>
      <w:r>
        <w:rPr>
          <w:sz w:val="32"/>
          <w:szCs w:val="32"/>
          <w:u w:val="single"/>
        </w:rPr>
        <w:t xml:space="preserve">                     </w:t>
      </w:r>
    </w:p>
    <w:p>
      <w:pPr>
        <w:spacing w:line="360" w:lineRule="auto"/>
        <w:ind w:firstLine="1600" w:firstLineChars="500"/>
        <w:rPr>
          <w:sz w:val="32"/>
          <w:szCs w:val="32"/>
          <w:u w:val="single"/>
        </w:rPr>
      </w:pPr>
      <w:r>
        <w:rPr>
          <w:rFonts w:hint="eastAsia"/>
          <w:sz w:val="32"/>
          <w:szCs w:val="32"/>
        </w:rPr>
        <w:t>投标单位地址：</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人：</w:t>
      </w:r>
      <w:r>
        <w:rPr>
          <w:sz w:val="32"/>
          <w:szCs w:val="32"/>
        </w:rPr>
        <w:t xml:space="preserve">   </w:t>
      </w:r>
      <w:r>
        <w:rPr>
          <w:sz w:val="32"/>
          <w:szCs w:val="32"/>
          <w:u w:val="single"/>
        </w:rPr>
        <w:t xml:space="preserve">                     </w:t>
      </w:r>
    </w:p>
    <w:p>
      <w:pPr>
        <w:spacing w:line="360" w:lineRule="auto"/>
        <w:ind w:firstLine="1600" w:firstLineChars="500"/>
        <w:rPr>
          <w:sz w:val="32"/>
          <w:szCs w:val="32"/>
          <w:u w:val="single"/>
        </w:rPr>
      </w:pPr>
      <w:r>
        <w:rPr>
          <w:rFonts w:hint="eastAsia"/>
          <w:sz w:val="32"/>
          <w:szCs w:val="32"/>
        </w:rPr>
        <w:t>联</w:t>
      </w:r>
      <w:r>
        <w:rPr>
          <w:sz w:val="32"/>
          <w:szCs w:val="32"/>
        </w:rPr>
        <w:t xml:space="preserve">  </w:t>
      </w:r>
      <w:r>
        <w:rPr>
          <w:rFonts w:hint="eastAsia"/>
          <w:sz w:val="32"/>
          <w:szCs w:val="32"/>
        </w:rPr>
        <w:t>系</w:t>
      </w:r>
      <w:r>
        <w:rPr>
          <w:sz w:val="32"/>
          <w:szCs w:val="32"/>
        </w:rPr>
        <w:t xml:space="preserve">  </w:t>
      </w:r>
      <w:r>
        <w:rPr>
          <w:rFonts w:hint="eastAsia"/>
          <w:sz w:val="32"/>
          <w:szCs w:val="32"/>
        </w:rPr>
        <w:t>电</w:t>
      </w:r>
      <w:r>
        <w:rPr>
          <w:sz w:val="32"/>
          <w:szCs w:val="32"/>
        </w:rPr>
        <w:t xml:space="preserve">  </w:t>
      </w:r>
      <w:r>
        <w:rPr>
          <w:rFonts w:hint="eastAsia"/>
          <w:sz w:val="32"/>
          <w:szCs w:val="32"/>
        </w:rPr>
        <w:t>话：</w:t>
      </w:r>
      <w:r>
        <w:rPr>
          <w:sz w:val="32"/>
          <w:szCs w:val="32"/>
        </w:rPr>
        <w:t xml:space="preserve"> </w:t>
      </w:r>
      <w:r>
        <w:rPr>
          <w:sz w:val="32"/>
          <w:szCs w:val="32"/>
          <w:u w:val="single"/>
        </w:rPr>
        <w:t xml:space="preserve">                     </w:t>
      </w:r>
    </w:p>
    <w:p>
      <w:pPr>
        <w:ind w:firstLine="320" w:firstLineChars="100"/>
        <w:jc w:val="center"/>
        <w:rPr>
          <w:sz w:val="32"/>
          <w:szCs w:val="32"/>
        </w:rPr>
      </w:pPr>
      <w:r>
        <w:rPr>
          <w:rFonts w:hint="eastAsia"/>
          <w:sz w:val="32"/>
          <w:szCs w:val="32"/>
        </w:rPr>
        <w:t>年</w:t>
      </w:r>
      <w:r>
        <w:rPr>
          <w:sz w:val="32"/>
          <w:szCs w:val="32"/>
        </w:rPr>
        <w:t xml:space="preserve">  </w:t>
      </w:r>
      <w:r>
        <w:rPr>
          <w:rFonts w:hint="eastAsia"/>
          <w:sz w:val="32"/>
          <w:szCs w:val="32"/>
        </w:rPr>
        <w:t>月</w:t>
      </w:r>
      <w:r>
        <w:rPr>
          <w:sz w:val="32"/>
          <w:szCs w:val="32"/>
        </w:rPr>
        <w:t xml:space="preserve">  </w:t>
      </w:r>
      <w:r>
        <w:rPr>
          <w:rFonts w:hint="eastAsia"/>
          <w:sz w:val="32"/>
          <w:szCs w:val="32"/>
        </w:rPr>
        <w:t>日</w:t>
      </w:r>
    </w:p>
    <w:p>
      <w:pPr>
        <w:ind w:firstLine="320" w:firstLineChars="100"/>
        <w:jc w:val="center"/>
        <w:rPr>
          <w:sz w:val="32"/>
          <w:szCs w:val="32"/>
        </w:rPr>
      </w:pPr>
    </w:p>
    <w:p>
      <w:pPr>
        <w:ind w:firstLine="320" w:firstLineChars="100"/>
        <w:jc w:val="center"/>
        <w:rPr>
          <w:sz w:val="32"/>
          <w:szCs w:val="32"/>
        </w:rPr>
      </w:pPr>
    </w:p>
    <w:p>
      <w:pPr>
        <w:ind w:firstLine="320" w:firstLineChars="100"/>
        <w:jc w:val="center"/>
        <w:rPr>
          <w:sz w:val="32"/>
          <w:szCs w:val="32"/>
        </w:rPr>
      </w:pPr>
    </w:p>
    <w:p>
      <w:pPr>
        <w:spacing w:line="440" w:lineRule="exact"/>
        <w:jc w:val="center"/>
        <w:rPr>
          <w:rFonts w:hAnsi="宋体"/>
          <w:b/>
          <w:bCs/>
          <w:color w:val="000000"/>
          <w:sz w:val="32"/>
          <w:szCs w:val="32"/>
        </w:rPr>
      </w:pPr>
      <w:r>
        <w:rPr>
          <w:rFonts w:hint="eastAsia" w:hAnsi="宋体"/>
          <w:b/>
          <w:bCs/>
          <w:color w:val="000000"/>
          <w:sz w:val="32"/>
          <w:szCs w:val="32"/>
        </w:rPr>
        <w:t>响应文件目录</w:t>
      </w:r>
    </w:p>
    <w:p>
      <w:pPr>
        <w:snapToGrid w:val="0"/>
        <w:spacing w:before="50" w:after="50"/>
        <w:rPr>
          <w:rFonts w:hAnsi="宋体"/>
          <w:color w:val="000000"/>
          <w:sz w:val="24"/>
          <w:szCs w:val="24"/>
        </w:rPr>
      </w:pP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一、开标一览表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二、资格性和符合性检查响应对照表</w:t>
      </w:r>
    </w:p>
    <w:p>
      <w:pPr>
        <w:tabs>
          <w:tab w:val="left" w:pos="5580"/>
        </w:tabs>
        <w:adjustRightInd w:val="0"/>
        <w:snapToGrid w:val="0"/>
        <w:spacing w:line="360" w:lineRule="auto"/>
        <w:jc w:val="left"/>
        <w:rPr>
          <w:rFonts w:asciiTheme="minorEastAsia" w:hAnsiTheme="minorEastAsia" w:eastAsiaTheme="minorEastAsia"/>
          <w:b/>
          <w:sz w:val="24"/>
          <w:szCs w:val="24"/>
        </w:rPr>
      </w:pPr>
      <w:r>
        <w:rPr>
          <w:rFonts w:hint="eastAsia" w:asciiTheme="minorEastAsia" w:hAnsiTheme="minorEastAsia" w:eastAsiaTheme="minorEastAsia"/>
          <w:b/>
          <w:sz w:val="24"/>
          <w:szCs w:val="24"/>
        </w:rPr>
        <w:t>三、磋商函格式</w:t>
      </w:r>
    </w:p>
    <w:p>
      <w:pPr>
        <w:adjustRightInd w:val="0"/>
        <w:snapToGrid w:val="0"/>
        <w:spacing w:line="360" w:lineRule="auto"/>
        <w:rPr>
          <w:rFonts w:asciiTheme="minorEastAsia" w:hAnsiTheme="minorEastAsia" w:eastAsiaTheme="minorEastAsia"/>
          <w:b/>
          <w:color w:val="000000"/>
          <w:spacing w:val="-6"/>
          <w:sz w:val="24"/>
          <w:szCs w:val="24"/>
        </w:rPr>
      </w:pPr>
      <w:r>
        <w:rPr>
          <w:rFonts w:hint="eastAsia" w:asciiTheme="minorEastAsia" w:hAnsiTheme="minorEastAsia" w:eastAsiaTheme="minorEastAsia"/>
          <w:b/>
          <w:sz w:val="24"/>
          <w:szCs w:val="24"/>
        </w:rPr>
        <w:t>四、</w:t>
      </w:r>
      <w:r>
        <w:rPr>
          <w:rFonts w:hint="eastAsia" w:asciiTheme="minorEastAsia" w:hAnsiTheme="minorEastAsia" w:eastAsiaTheme="minorEastAsia"/>
          <w:b/>
          <w:color w:val="000000"/>
          <w:spacing w:val="-6"/>
          <w:sz w:val="24"/>
          <w:szCs w:val="24"/>
        </w:rPr>
        <w:t>投标人一般情况表</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五、法人授权书格式</w:t>
      </w:r>
    </w:p>
    <w:p>
      <w:pPr>
        <w:adjustRightInd w:val="0"/>
        <w:snapToGrid w:val="0"/>
        <w:spacing w:line="360" w:lineRule="auto"/>
        <w:rPr>
          <w:rFonts w:asciiTheme="minorEastAsia" w:hAnsiTheme="minorEastAsia" w:eastAsiaTheme="minorEastAsia"/>
          <w:b/>
          <w:sz w:val="24"/>
          <w:szCs w:val="24"/>
        </w:rPr>
      </w:pPr>
      <w:r>
        <w:rPr>
          <w:rFonts w:hint="eastAsia" w:asciiTheme="minorEastAsia" w:hAnsiTheme="minorEastAsia" w:eastAsiaTheme="minorEastAsia"/>
          <w:b/>
          <w:sz w:val="24"/>
          <w:szCs w:val="24"/>
        </w:rPr>
        <w:t>六、实施方案</w:t>
      </w:r>
    </w:p>
    <w:p>
      <w:pPr>
        <w:adjustRightInd w:val="0"/>
        <w:snapToGrid w:val="0"/>
        <w:spacing w:line="360" w:lineRule="auto"/>
        <w:rPr>
          <w:rFonts w:hint="default" w:asciiTheme="minorEastAsia" w:hAnsiTheme="minorEastAsia" w:eastAsiaTheme="minorEastAsia"/>
          <w:b/>
          <w:sz w:val="24"/>
          <w:szCs w:val="24"/>
          <w:lang w:val="en-US" w:eastAsia="zh-CN"/>
        </w:rPr>
      </w:pPr>
      <w:r>
        <w:rPr>
          <w:rFonts w:hint="eastAsia" w:asciiTheme="minorEastAsia" w:hAnsiTheme="minorEastAsia" w:eastAsiaTheme="minorEastAsia"/>
          <w:b/>
          <w:sz w:val="24"/>
          <w:szCs w:val="24"/>
          <w:lang w:val="en-US" w:eastAsia="zh-CN"/>
        </w:rPr>
        <w:t>七、承诺书（针对招标文件相关要求提供的承诺书）格式自拟</w:t>
      </w:r>
    </w:p>
    <w:p>
      <w:pPr>
        <w:tabs>
          <w:tab w:val="left" w:pos="5580"/>
        </w:tabs>
        <w:adjustRightInd w:val="0"/>
        <w:snapToGrid w:val="0"/>
        <w:spacing w:line="360" w:lineRule="auto"/>
        <w:jc w:val="left"/>
        <w:rPr>
          <w:rFonts w:asciiTheme="minorEastAsia" w:hAnsiTheme="minorEastAsia" w:eastAsiaTheme="minorEastAsia"/>
          <w:b/>
          <w:sz w:val="24"/>
          <w:szCs w:val="24"/>
        </w:rPr>
      </w:pPr>
    </w:p>
    <w:p>
      <w:pPr>
        <w:jc w:val="center"/>
        <w:rPr>
          <w:rFonts w:hAnsi="宋体"/>
          <w:color w:val="000000"/>
          <w:sz w:val="24"/>
        </w:rPr>
      </w:pPr>
      <w:r>
        <w:rPr>
          <w:rFonts w:hAnsi="宋体"/>
          <w:color w:val="000000"/>
          <w:sz w:val="24"/>
        </w:rPr>
        <w:br w:type="page"/>
      </w:r>
    </w:p>
    <w:p>
      <w:pPr>
        <w:snapToGrid w:val="0"/>
        <w:spacing w:before="50" w:after="50" w:line="360" w:lineRule="auto"/>
        <w:jc w:val="center"/>
        <w:rPr>
          <w:rFonts w:ascii="华文中宋" w:hAnsi="华文中宋" w:eastAsia="华文中宋"/>
          <w:b/>
          <w:color w:val="000000"/>
          <w:spacing w:val="-6"/>
          <w:szCs w:val="28"/>
        </w:rPr>
      </w:pPr>
      <w:r>
        <w:rPr>
          <w:rFonts w:hint="eastAsia" w:ascii="华文中宋" w:hAnsi="华文中宋" w:eastAsia="华文中宋"/>
          <w:b/>
          <w:color w:val="000000"/>
          <w:spacing w:val="-6"/>
          <w:szCs w:val="28"/>
        </w:rPr>
        <w:t>一、开标一览表</w:t>
      </w:r>
    </w:p>
    <w:tbl>
      <w:tblPr>
        <w:tblStyle w:val="25"/>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9"/>
        <w:gridCol w:w="694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项目名称</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项目编号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hAnsi="宋体" w:eastAsia="仿宋_GB2312" w:cs="宋体"/>
                <w:bCs/>
                <w:color w:val="000000"/>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投标报价</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小写:</w:t>
            </w:r>
            <w:r>
              <w:rPr>
                <w:rFonts w:hint="eastAsia" w:ascii="仿宋_GB2312" w:eastAsia="仿宋_GB2312"/>
                <w:color w:val="000000"/>
                <w:kern w:val="0"/>
                <w:sz w:val="32"/>
                <w:szCs w:val="32"/>
                <w:u w:val="single"/>
              </w:rPr>
              <w:t xml:space="preserve">               </w:t>
            </w:r>
          </w:p>
          <w:p>
            <w:pPr>
              <w:jc w:val="left"/>
              <w:rPr>
                <w:rFonts w:ascii="仿宋_GB2312" w:eastAsia="仿宋_GB2312"/>
                <w:b/>
                <w:color w:val="000000"/>
                <w:kern w:val="0"/>
                <w:sz w:val="32"/>
                <w:szCs w:val="32"/>
              </w:rPr>
            </w:pPr>
            <w:r>
              <w:rPr>
                <w:rFonts w:hint="eastAsia" w:ascii="仿宋_GB2312" w:eastAsia="仿宋_GB2312"/>
                <w:color w:val="000000"/>
                <w:kern w:val="0"/>
                <w:sz w:val="32"/>
                <w:szCs w:val="32"/>
                <w:lang w:eastAsia="zh-CN"/>
              </w:rPr>
              <w:t>报价</w:t>
            </w:r>
            <w:r>
              <w:rPr>
                <w:rFonts w:hint="eastAsia" w:ascii="仿宋_GB2312" w:eastAsia="仿宋_GB2312"/>
                <w:color w:val="000000"/>
                <w:kern w:val="0"/>
                <w:sz w:val="32"/>
                <w:szCs w:val="32"/>
              </w:rPr>
              <w:t>大写:</w:t>
            </w:r>
            <w:r>
              <w:rPr>
                <w:rFonts w:hint="eastAsia" w:ascii="仿宋_GB2312" w:eastAsia="仿宋_GB2312"/>
                <w:color w:val="000000"/>
                <w:kern w:val="0"/>
                <w:sz w:val="32"/>
                <w:szCs w:val="32"/>
                <w:u w:val="single"/>
              </w:rPr>
              <w:t xml:space="preserve">              </w:t>
            </w:r>
            <w:r>
              <w:rPr>
                <w:rFonts w:hint="eastAsia" w:ascii="仿宋_GB2312" w:eastAsia="仿宋_GB2312"/>
                <w:color w:val="000000"/>
                <w:kern w:val="0"/>
                <w:sz w:val="32"/>
                <w:szCs w:val="32"/>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21" w:hRule="atLeast"/>
        </w:trPr>
        <w:tc>
          <w:tcPr>
            <w:tcW w:w="2269"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60" w:lineRule="auto"/>
              <w:jc w:val="center"/>
              <w:rPr>
                <w:rFonts w:ascii="仿宋_GB2312" w:hAnsi="宋体" w:eastAsia="仿宋_GB2312" w:cs="宋体"/>
                <w:bCs/>
                <w:color w:val="000000"/>
                <w:sz w:val="32"/>
                <w:szCs w:val="32"/>
              </w:rPr>
            </w:pPr>
            <w:r>
              <w:rPr>
                <w:rFonts w:hint="eastAsia" w:ascii="仿宋_GB2312" w:hAnsi="宋体" w:eastAsia="仿宋_GB2312" w:cs="宋体"/>
                <w:bCs/>
                <w:color w:val="000000"/>
                <w:sz w:val="32"/>
                <w:szCs w:val="32"/>
              </w:rPr>
              <w:t>备注</w:t>
            </w:r>
          </w:p>
        </w:tc>
        <w:tc>
          <w:tcPr>
            <w:tcW w:w="6946" w:type="dxa"/>
            <w:tcBorders>
              <w:top w:val="single" w:color="auto" w:sz="4" w:space="0"/>
              <w:left w:val="single" w:color="auto" w:sz="4" w:space="0"/>
              <w:bottom w:val="single" w:color="auto" w:sz="4" w:space="0"/>
              <w:right w:val="single" w:color="auto" w:sz="4" w:space="0"/>
            </w:tcBorders>
            <w:vAlign w:val="center"/>
          </w:tcPr>
          <w:p>
            <w:pPr>
              <w:jc w:val="left"/>
              <w:rPr>
                <w:rFonts w:ascii="仿宋_GB2312" w:eastAsia="仿宋_GB2312"/>
                <w:color w:val="000000"/>
                <w:kern w:val="0"/>
                <w:sz w:val="32"/>
                <w:szCs w:val="32"/>
              </w:rPr>
            </w:pPr>
          </w:p>
        </w:tc>
      </w:tr>
    </w:tbl>
    <w:p>
      <w:pPr>
        <w:snapToGrid w:val="0"/>
        <w:spacing w:before="50" w:after="50" w:line="360" w:lineRule="auto"/>
        <w:jc w:val="left"/>
        <w:rPr>
          <w:rFonts w:ascii="宋体" w:hAnsi="宋体"/>
          <w:spacing w:val="-6"/>
          <w:sz w:val="24"/>
        </w:rPr>
      </w:pPr>
      <w:r>
        <w:rPr>
          <w:rFonts w:hint="eastAsia" w:ascii="宋体" w:hAnsi="宋体"/>
          <w:spacing w:val="-6"/>
          <w:sz w:val="24"/>
        </w:rPr>
        <w:t>注: 1、报价不得涂改否则其投标作无效标处理。</w:t>
      </w:r>
    </w:p>
    <w:p>
      <w:pPr>
        <w:snapToGrid w:val="0"/>
        <w:spacing w:before="50" w:after="50" w:line="360" w:lineRule="auto"/>
        <w:ind w:firstLine="456" w:firstLineChars="200"/>
        <w:jc w:val="left"/>
        <w:rPr>
          <w:rFonts w:asciiTheme="minorEastAsia" w:hAnsiTheme="minorEastAsia" w:eastAsiaTheme="minorEastAsia"/>
          <w:spacing w:val="-6"/>
          <w:sz w:val="24"/>
          <w:szCs w:val="24"/>
        </w:rPr>
      </w:pPr>
      <w:r>
        <w:rPr>
          <w:rFonts w:hint="eastAsia" w:asciiTheme="minorEastAsia" w:hAnsiTheme="minorEastAsia" w:eastAsiaTheme="minorEastAsia"/>
          <w:spacing w:val="-6"/>
          <w:sz w:val="24"/>
          <w:szCs w:val="24"/>
        </w:rPr>
        <w:t>2、</w:t>
      </w:r>
      <w:r>
        <w:rPr>
          <w:rFonts w:hint="eastAsia" w:asciiTheme="minorEastAsia" w:hAnsiTheme="minorEastAsia" w:eastAsiaTheme="minorEastAsia"/>
          <w:sz w:val="24"/>
          <w:szCs w:val="24"/>
        </w:rPr>
        <w:t>磋商报价</w:t>
      </w:r>
      <w:r>
        <w:rPr>
          <w:rFonts w:hint="eastAsia" w:asciiTheme="minorEastAsia" w:hAnsiTheme="minorEastAsia" w:eastAsiaTheme="minorEastAsia"/>
          <w:spacing w:val="-6"/>
          <w:sz w:val="24"/>
          <w:szCs w:val="24"/>
        </w:rPr>
        <w:t>应包括</w:t>
      </w:r>
      <w:r>
        <w:rPr>
          <w:rFonts w:hint="eastAsia" w:asciiTheme="minorEastAsia" w:hAnsiTheme="minorEastAsia" w:eastAsiaTheme="minorEastAsia"/>
          <w:sz w:val="24"/>
          <w:szCs w:val="24"/>
        </w:rPr>
        <w:t>所需人工费、材料费、其他（保险费，以及合同明示或暗示的风险、责任和义务等）费，以及管理费、利润和规费、税金等一切费用</w:t>
      </w:r>
      <w:r>
        <w:rPr>
          <w:rFonts w:hint="eastAsia" w:asciiTheme="minorEastAsia" w:hAnsiTheme="minorEastAsia" w:eastAsiaTheme="minorEastAsia"/>
          <w:spacing w:val="-6"/>
          <w:sz w:val="24"/>
          <w:szCs w:val="24"/>
        </w:rPr>
        <w:t>。</w:t>
      </w: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授权代表签字：</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投标人名称（盖章）：                                </w:t>
      </w:r>
    </w:p>
    <w:p>
      <w:pPr>
        <w:snapToGrid w:val="0"/>
        <w:spacing w:before="50" w:after="50" w:line="360" w:lineRule="auto"/>
        <w:ind w:left="-62" w:leftChars="-22" w:right="-1089" w:rightChars="-389"/>
        <w:rPr>
          <w:rFonts w:ascii="宋体" w:hAnsi="宋体"/>
          <w:spacing w:val="-6"/>
          <w:sz w:val="24"/>
        </w:rPr>
      </w:pPr>
      <w:r>
        <w:rPr>
          <w:rFonts w:hint="eastAsia" w:ascii="宋体" w:hAnsi="宋体"/>
          <w:spacing w:val="-6"/>
          <w:sz w:val="24"/>
        </w:rPr>
        <w:t xml:space="preserve"> </w:t>
      </w:r>
    </w:p>
    <w:p>
      <w:pPr>
        <w:jc w:val="right"/>
        <w:rPr>
          <w:rFonts w:hAnsi="宋体"/>
          <w:sz w:val="24"/>
        </w:rPr>
      </w:pPr>
      <w:r>
        <w:rPr>
          <w:rFonts w:hint="eastAsia" w:ascii="宋体" w:hAnsi="宋体"/>
          <w:spacing w:val="-6"/>
          <w:sz w:val="24"/>
        </w:rPr>
        <w:t>日期：    年   月   日</w:t>
      </w:r>
    </w:p>
    <w:p>
      <w:pPr>
        <w:jc w:val="center"/>
        <w:rPr>
          <w:rStyle w:val="47"/>
          <w:rFonts w:hAnsi="宋体"/>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Fonts w:ascii="宋体" w:hAnsi="宋体"/>
          <w:color w:val="000000"/>
          <w:spacing w:val="-6"/>
          <w:sz w:val="24"/>
        </w:rPr>
      </w:pPr>
    </w:p>
    <w:p>
      <w:pPr>
        <w:jc w:val="center"/>
        <w:rPr>
          <w:rStyle w:val="47"/>
          <w:rFonts w:ascii="华文中宋" w:hAnsi="华文中宋" w:eastAsia="华文中宋"/>
          <w:sz w:val="28"/>
          <w:szCs w:val="28"/>
        </w:rPr>
      </w:pPr>
      <w:r>
        <w:rPr>
          <w:rStyle w:val="47"/>
          <w:rFonts w:hint="eastAsia" w:ascii="华文中宋" w:hAnsi="华文中宋" w:eastAsia="华文中宋"/>
          <w:sz w:val="28"/>
          <w:szCs w:val="28"/>
        </w:rPr>
        <w:t>二、资格性和符合性检查响应对照表</w:t>
      </w:r>
    </w:p>
    <w:p>
      <w:pPr>
        <w:ind w:firstLine="309"/>
        <w:rPr>
          <w:rFonts w:hAnsi="宋体"/>
          <w:color w:val="000000"/>
          <w:sz w:val="24"/>
          <w:szCs w:val="24"/>
        </w:rPr>
      </w:pPr>
    </w:p>
    <w:p>
      <w:pPr>
        <w:ind w:firstLine="309"/>
        <w:rPr>
          <w:rFonts w:hAnsi="宋体"/>
          <w:color w:val="000000"/>
          <w:sz w:val="24"/>
          <w:szCs w:val="24"/>
        </w:rPr>
      </w:pPr>
      <w:r>
        <w:rPr>
          <w:rFonts w:hint="eastAsia" w:hAnsi="宋体"/>
          <w:color w:val="000000"/>
          <w:sz w:val="24"/>
          <w:szCs w:val="24"/>
        </w:rPr>
        <w:t>供应商全称（加盖公章）：</w:t>
      </w:r>
    </w:p>
    <w:tbl>
      <w:tblPr>
        <w:tblStyle w:val="25"/>
        <w:tblW w:w="8930" w:type="dxa"/>
        <w:tblInd w:w="25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9"/>
        <w:gridCol w:w="4678"/>
        <w:gridCol w:w="1842"/>
        <w:gridCol w:w="170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 w:hRule="atLeast"/>
        </w:trPr>
        <w:tc>
          <w:tcPr>
            <w:tcW w:w="709" w:type="dxa"/>
            <w:vAlign w:val="center"/>
          </w:tcPr>
          <w:p>
            <w:pPr>
              <w:snapToGrid w:val="0"/>
              <w:spacing w:line="240" w:lineRule="atLeast"/>
              <w:jc w:val="center"/>
              <w:rPr>
                <w:rFonts w:hAnsi="宋体"/>
                <w:b/>
                <w:color w:val="000000"/>
                <w:sz w:val="21"/>
              </w:rPr>
            </w:pPr>
            <w:r>
              <w:rPr>
                <w:rFonts w:hint="eastAsia" w:hAnsi="宋体"/>
                <w:b/>
                <w:color w:val="000000"/>
                <w:sz w:val="21"/>
              </w:rPr>
              <w:t>序号</w:t>
            </w:r>
          </w:p>
        </w:tc>
        <w:tc>
          <w:tcPr>
            <w:tcW w:w="4678" w:type="dxa"/>
            <w:vAlign w:val="center"/>
          </w:tcPr>
          <w:p>
            <w:pPr>
              <w:snapToGrid w:val="0"/>
              <w:spacing w:line="240" w:lineRule="atLeast"/>
              <w:jc w:val="center"/>
              <w:rPr>
                <w:rFonts w:hAnsi="宋体"/>
                <w:b/>
                <w:color w:val="000000"/>
                <w:sz w:val="21"/>
              </w:rPr>
            </w:pPr>
            <w:r>
              <w:rPr>
                <w:rFonts w:hint="eastAsia" w:hAnsi="宋体"/>
                <w:b/>
                <w:color w:val="000000"/>
                <w:sz w:val="21"/>
              </w:rPr>
              <w:t>资格和符合性检查响应内容</w:t>
            </w:r>
          </w:p>
        </w:tc>
        <w:tc>
          <w:tcPr>
            <w:tcW w:w="1842" w:type="dxa"/>
            <w:vAlign w:val="center"/>
          </w:tcPr>
          <w:p>
            <w:pPr>
              <w:snapToGrid w:val="0"/>
              <w:spacing w:line="240" w:lineRule="atLeast"/>
              <w:jc w:val="center"/>
              <w:rPr>
                <w:rFonts w:hAnsi="宋体"/>
                <w:b/>
                <w:color w:val="000000"/>
                <w:sz w:val="21"/>
              </w:rPr>
            </w:pPr>
            <w:r>
              <w:rPr>
                <w:rFonts w:hint="eastAsia" w:hAnsi="宋体"/>
                <w:b/>
                <w:color w:val="000000"/>
                <w:sz w:val="21"/>
              </w:rPr>
              <w:t>是否响应</w:t>
            </w:r>
          </w:p>
          <w:p>
            <w:pPr>
              <w:snapToGrid w:val="0"/>
              <w:spacing w:line="240" w:lineRule="atLeast"/>
              <w:jc w:val="center"/>
              <w:rPr>
                <w:rFonts w:hAnsi="宋体"/>
                <w:b/>
                <w:color w:val="000000"/>
                <w:sz w:val="21"/>
              </w:rPr>
            </w:pPr>
            <w:r>
              <w:rPr>
                <w:rFonts w:hint="eastAsia" w:hAnsi="宋体"/>
                <w:b/>
                <w:color w:val="000000"/>
                <w:sz w:val="21"/>
              </w:rPr>
              <w:t>（填是或者否）</w:t>
            </w:r>
          </w:p>
        </w:tc>
        <w:tc>
          <w:tcPr>
            <w:tcW w:w="1701" w:type="dxa"/>
            <w:vAlign w:val="center"/>
          </w:tcPr>
          <w:p>
            <w:pPr>
              <w:snapToGrid w:val="0"/>
              <w:spacing w:line="240" w:lineRule="atLeast"/>
              <w:jc w:val="center"/>
              <w:rPr>
                <w:rFonts w:hAnsi="宋体"/>
                <w:b/>
                <w:color w:val="000000"/>
                <w:sz w:val="21"/>
              </w:rPr>
            </w:pPr>
            <w:r>
              <w:rPr>
                <w:rFonts w:hint="eastAsia" w:hAnsi="宋体"/>
                <w:b/>
                <w:color w:val="000000"/>
                <w:sz w:val="21"/>
              </w:rPr>
              <w:t>响应文件中的</w:t>
            </w:r>
          </w:p>
          <w:p>
            <w:pPr>
              <w:snapToGrid w:val="0"/>
              <w:spacing w:line="240" w:lineRule="atLeast"/>
              <w:jc w:val="center"/>
              <w:rPr>
                <w:rFonts w:hAnsi="宋体"/>
                <w:b/>
                <w:color w:val="000000"/>
                <w:sz w:val="21"/>
              </w:rPr>
            </w:pPr>
            <w:r>
              <w:rPr>
                <w:rFonts w:hint="eastAsia" w:hAnsi="宋体"/>
                <w:b/>
                <w:color w:val="000000"/>
                <w:sz w:val="21"/>
              </w:rPr>
              <w:t>页码位置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b/>
                <w:color w:val="000000"/>
                <w:sz w:val="21"/>
              </w:rPr>
            </w:pPr>
            <w:r>
              <w:rPr>
                <w:rFonts w:hint="eastAsia" w:hAnsi="宋体"/>
                <w:color w:val="000000"/>
                <w:sz w:val="21"/>
              </w:rPr>
              <w:t>1</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1   工商营业执照</w:t>
            </w:r>
            <w:r>
              <w:rPr>
                <w:rFonts w:hint="eastAsia" w:hAnsi="宋体"/>
                <w:i/>
                <w:iCs/>
                <w:color w:val="000000"/>
                <w:sz w:val="21"/>
                <w:u w:val="single"/>
              </w:rPr>
              <w:t>、资质证书</w:t>
            </w:r>
            <w:r>
              <w:rPr>
                <w:rFonts w:hAnsi="宋体"/>
                <w:i/>
                <w:iCs/>
                <w:color w:val="000000"/>
                <w:sz w:val="21"/>
                <w:u w:val="single"/>
              </w:rPr>
              <w:t>（复印件</w:t>
            </w:r>
            <w:r>
              <w:rPr>
                <w:rFonts w:hint="eastAsia" w:hAnsi="宋体"/>
                <w:i/>
                <w:iCs/>
                <w:color w:val="000000"/>
                <w:sz w:val="21"/>
                <w:u w:val="single"/>
              </w:rPr>
              <w:t>，</w:t>
            </w:r>
            <w:r>
              <w:rPr>
                <w:rFonts w:hAnsi="宋体"/>
                <w:i/>
                <w:iCs/>
                <w:color w:val="000000"/>
                <w:sz w:val="21"/>
                <w:u w:val="single"/>
              </w:rPr>
              <w:t>加盖公章）</w:t>
            </w:r>
          </w:p>
        </w:tc>
        <w:tc>
          <w:tcPr>
            <w:tcW w:w="1842" w:type="dxa"/>
            <w:vAlign w:val="center"/>
          </w:tcPr>
          <w:p>
            <w:pPr>
              <w:jc w:val="center"/>
              <w:rPr>
                <w:rFonts w:hAnsi="宋体"/>
                <w:b/>
                <w:color w:val="000000"/>
                <w:sz w:val="21"/>
              </w:rPr>
            </w:pPr>
          </w:p>
        </w:tc>
        <w:tc>
          <w:tcPr>
            <w:tcW w:w="1701" w:type="dxa"/>
            <w:vAlign w:val="center"/>
          </w:tcPr>
          <w:p>
            <w:pPr>
              <w:jc w:val="center"/>
              <w:rPr>
                <w:rFonts w:hAnsi="宋体"/>
                <w:b/>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2</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w:t>
            </w:r>
            <w:r>
              <w:rPr>
                <w:rFonts w:hAnsi="宋体"/>
                <w:i/>
                <w:iCs/>
                <w:color w:val="000000"/>
                <w:sz w:val="21"/>
                <w:u w:val="single"/>
              </w:rPr>
              <w:t>2   法人授权书（原件</w:t>
            </w:r>
            <w:r>
              <w:rPr>
                <w:rFonts w:hint="eastAsia" w:hAnsi="宋体"/>
                <w:i/>
                <w:iCs/>
                <w:color w:val="000000"/>
                <w:sz w:val="21"/>
                <w:u w:val="single"/>
              </w:rPr>
              <w:t>，</w:t>
            </w:r>
            <w:r>
              <w:rPr>
                <w:rFonts w:hAnsi="宋体"/>
                <w:i/>
                <w:iCs/>
                <w:color w:val="000000"/>
                <w:sz w:val="21"/>
                <w:u w:val="single"/>
              </w:rPr>
              <w:t>非法定代表人参与</w:t>
            </w:r>
            <w:r>
              <w:rPr>
                <w:rFonts w:hint="eastAsia" w:hAnsi="宋体"/>
                <w:i/>
                <w:iCs/>
                <w:color w:val="000000"/>
                <w:sz w:val="21"/>
                <w:u w:val="single"/>
              </w:rPr>
              <w:t>磋商</w:t>
            </w:r>
            <w:r>
              <w:rPr>
                <w:rFonts w:hAnsi="宋体"/>
                <w:i/>
                <w:iCs/>
                <w:color w:val="000000"/>
                <w:sz w:val="21"/>
                <w:u w:val="single"/>
              </w:rPr>
              <w:t>时必须提供）</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4" w:hRule="atLeast"/>
        </w:trPr>
        <w:tc>
          <w:tcPr>
            <w:tcW w:w="709" w:type="dxa"/>
            <w:vAlign w:val="center"/>
          </w:tcPr>
          <w:p>
            <w:pPr>
              <w:jc w:val="center"/>
              <w:rPr>
                <w:rFonts w:hAnsi="宋体"/>
                <w:color w:val="000000"/>
                <w:sz w:val="21"/>
              </w:rPr>
            </w:pPr>
            <w:r>
              <w:rPr>
                <w:rFonts w:hint="eastAsia" w:hAnsi="宋体"/>
                <w:color w:val="000000"/>
                <w:sz w:val="21"/>
              </w:rPr>
              <w:t>3</w:t>
            </w:r>
          </w:p>
        </w:tc>
        <w:tc>
          <w:tcPr>
            <w:tcW w:w="4678" w:type="dxa"/>
            <w:vAlign w:val="center"/>
          </w:tcPr>
          <w:p>
            <w:pPr>
              <w:spacing w:line="480" w:lineRule="exact"/>
              <w:rPr>
                <w:rFonts w:hAnsi="宋体"/>
                <w:i/>
                <w:iCs/>
                <w:color w:val="000000"/>
                <w:sz w:val="21"/>
                <w:u w:val="single"/>
              </w:rPr>
            </w:pPr>
            <w:r>
              <w:rPr>
                <w:rFonts w:hint="eastAsia" w:hAnsi="宋体"/>
                <w:i/>
                <w:iCs/>
                <w:color w:val="000000"/>
                <w:sz w:val="21"/>
                <w:u w:val="single"/>
              </w:rPr>
              <w:t>文件3</w:t>
            </w:r>
            <w:r>
              <w:rPr>
                <w:rFonts w:hAnsi="宋体"/>
                <w:i/>
                <w:iCs/>
                <w:color w:val="000000"/>
                <w:sz w:val="21"/>
                <w:u w:val="single"/>
              </w:rPr>
              <w:t xml:space="preserve">  </w:t>
            </w:r>
            <w:r>
              <w:rPr>
                <w:rFonts w:hint="eastAsia" w:hAnsi="宋体"/>
                <w:i/>
                <w:iCs/>
                <w:color w:val="000000"/>
                <w:sz w:val="21"/>
                <w:u w:val="single"/>
              </w:rPr>
              <w:t xml:space="preserve"> 投标人一般情况表</w:t>
            </w:r>
            <w:r>
              <w:rPr>
                <w:rFonts w:hAnsi="宋体"/>
                <w:i/>
                <w:iCs/>
                <w:color w:val="000000"/>
                <w:sz w:val="21"/>
                <w:u w:val="single"/>
              </w:rPr>
              <w:t>（原件）</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1714" w:hRule="atLeast"/>
        </w:trPr>
        <w:tc>
          <w:tcPr>
            <w:tcW w:w="709" w:type="dxa"/>
            <w:vAlign w:val="center"/>
          </w:tcPr>
          <w:p>
            <w:pPr>
              <w:jc w:val="center"/>
              <w:rPr>
                <w:rFonts w:hAnsi="宋体"/>
                <w:color w:val="000000"/>
                <w:sz w:val="21"/>
              </w:rPr>
            </w:pPr>
            <w:r>
              <w:rPr>
                <w:rFonts w:hint="eastAsia" w:hAnsi="宋体"/>
                <w:color w:val="000000"/>
                <w:sz w:val="21"/>
              </w:rPr>
              <w:t>4</w:t>
            </w:r>
          </w:p>
        </w:tc>
        <w:tc>
          <w:tcPr>
            <w:tcW w:w="4678" w:type="dxa"/>
            <w:vAlign w:val="center"/>
          </w:tcPr>
          <w:p>
            <w:pPr>
              <w:rPr>
                <w:rFonts w:hAnsi="宋体"/>
                <w:i/>
                <w:iCs/>
                <w:color w:val="000000"/>
                <w:sz w:val="21"/>
                <w:u w:val="single"/>
              </w:rPr>
            </w:pPr>
            <w:r>
              <w:rPr>
                <w:rFonts w:hint="eastAsia" w:hAnsi="宋体"/>
                <w:i/>
                <w:iCs/>
                <w:color w:val="000000"/>
                <w:sz w:val="21"/>
                <w:u w:val="single"/>
              </w:rPr>
              <w:t>磋商文件中的其他实质性要求</w:t>
            </w:r>
          </w:p>
        </w:tc>
        <w:tc>
          <w:tcPr>
            <w:tcW w:w="1842" w:type="dxa"/>
            <w:vAlign w:val="center"/>
          </w:tcPr>
          <w:p>
            <w:pPr>
              <w:jc w:val="center"/>
              <w:rPr>
                <w:rFonts w:hAnsi="宋体"/>
                <w:color w:val="000000"/>
                <w:sz w:val="21"/>
              </w:rPr>
            </w:pPr>
          </w:p>
        </w:tc>
        <w:tc>
          <w:tcPr>
            <w:tcW w:w="1701" w:type="dxa"/>
            <w:vAlign w:val="center"/>
          </w:tcPr>
          <w:p>
            <w:pPr>
              <w:jc w:val="center"/>
              <w:rPr>
                <w:rFonts w:hAnsi="宋体"/>
                <w:color w:val="000000"/>
                <w:sz w:val="21"/>
              </w:rPr>
            </w:pPr>
          </w:p>
        </w:tc>
      </w:tr>
    </w:tbl>
    <w:p>
      <w:pPr>
        <w:snapToGrid w:val="0"/>
        <w:spacing w:before="50" w:after="50"/>
        <w:rPr>
          <w:rFonts w:hAnsi="宋体"/>
          <w:color w:val="000000"/>
          <w:sz w:val="32"/>
          <w:szCs w:val="32"/>
        </w:rPr>
      </w:pPr>
    </w:p>
    <w:p>
      <w:pPr>
        <w:snapToGrid w:val="0"/>
        <w:spacing w:before="50" w:after="50"/>
        <w:jc w:val="center"/>
        <w:rPr>
          <w:rFonts w:hAnsi="宋体"/>
          <w:color w:val="000000"/>
          <w:sz w:val="32"/>
          <w:szCs w:val="32"/>
        </w:rPr>
      </w:pPr>
      <w:r>
        <w:rPr>
          <w:rFonts w:hAnsi="宋体"/>
          <w:color w:val="000000"/>
          <w:sz w:val="32"/>
          <w:szCs w:val="32"/>
        </w:rPr>
        <w:br w:type="page"/>
      </w:r>
    </w:p>
    <w:p>
      <w:pPr>
        <w:jc w:val="center"/>
        <w:rPr>
          <w:rStyle w:val="47"/>
          <w:rFonts w:ascii="华文中宋" w:hAnsi="华文中宋" w:eastAsia="华文中宋"/>
          <w:b w:val="0"/>
          <w:color w:val="auto"/>
          <w:szCs w:val="28"/>
        </w:rPr>
      </w:pPr>
      <w:r>
        <w:rPr>
          <w:rFonts w:hint="eastAsia"/>
          <w:bCs/>
          <w:spacing w:val="-6"/>
          <w:sz w:val="32"/>
        </w:rPr>
        <w:t>三、</w:t>
      </w:r>
      <w:bookmarkStart w:id="126" w:name="_Toc23828478"/>
      <w:bookmarkStart w:id="127" w:name="_Toc513029276"/>
      <w:bookmarkStart w:id="128" w:name="_Toc49090577"/>
      <w:bookmarkStart w:id="129" w:name="_Toc120614283"/>
      <w:bookmarkStart w:id="130" w:name="_Toc22356580"/>
      <w:bookmarkStart w:id="131" w:name="_Toc460901585"/>
      <w:bookmarkStart w:id="132" w:name="_Toc26554095"/>
      <w:r>
        <w:rPr>
          <w:rFonts w:hint="eastAsia" w:ascii="华文中宋" w:hAnsi="华文中宋" w:eastAsia="华文中宋"/>
          <w:b/>
          <w:spacing w:val="-6"/>
          <w:sz w:val="32"/>
          <w:szCs w:val="28"/>
        </w:rPr>
        <w:t>、</w:t>
      </w:r>
      <w:r>
        <w:rPr>
          <w:rStyle w:val="47"/>
          <w:rFonts w:hint="eastAsia" w:ascii="华文中宋" w:hAnsi="华文中宋" w:eastAsia="华文中宋"/>
          <w:color w:val="auto"/>
          <w:szCs w:val="28"/>
        </w:rPr>
        <w:t>磋商函格式</w:t>
      </w:r>
    </w:p>
    <w:bookmarkEnd w:id="126"/>
    <w:bookmarkEnd w:id="127"/>
    <w:bookmarkEnd w:id="128"/>
    <w:bookmarkEnd w:id="129"/>
    <w:bookmarkEnd w:id="130"/>
    <w:bookmarkEnd w:id="131"/>
    <w:bookmarkEnd w:id="132"/>
    <w:p>
      <w:pPr>
        <w:tabs>
          <w:tab w:val="left" w:pos="5580"/>
        </w:tabs>
        <w:spacing w:line="480" w:lineRule="exact"/>
        <w:rPr>
          <w:rStyle w:val="47"/>
          <w:rFonts w:hAnsi="宋体"/>
          <w:color w:val="auto"/>
        </w:rPr>
      </w:pPr>
    </w:p>
    <w:p>
      <w:pPr>
        <w:rPr>
          <w:rFonts w:ascii="仿宋_GB2312" w:hAnsi="宋体" w:eastAsia="仿宋_GB2312"/>
        </w:rPr>
      </w:pPr>
      <w:r>
        <w:rPr>
          <w:rFonts w:hint="eastAsia" w:ascii="仿宋_GB2312" w:hAnsi="宋体" w:eastAsia="仿宋_GB2312"/>
        </w:rPr>
        <w:t>致：皖南医学院</w:t>
      </w:r>
    </w:p>
    <w:p>
      <w:pPr>
        <w:ind w:firstLine="560" w:firstLineChars="200"/>
        <w:rPr>
          <w:rFonts w:ascii="仿宋_GB2312" w:hAnsi="宋体" w:eastAsia="仿宋_GB2312"/>
        </w:rPr>
      </w:pPr>
      <w:r>
        <w:rPr>
          <w:rFonts w:hint="eastAsia" w:ascii="仿宋_GB2312" w:hAnsi="宋体" w:eastAsia="仿宋_GB2312"/>
        </w:rPr>
        <w:t>根据贵方的______________</w:t>
      </w:r>
      <w:r>
        <w:rPr>
          <w:rFonts w:hint="eastAsia" w:ascii="仿宋_GB2312" w:eastAsia="仿宋_GB2312"/>
          <w:szCs w:val="28"/>
        </w:rPr>
        <w:t>项目磋商</w:t>
      </w:r>
      <w:r>
        <w:rPr>
          <w:rFonts w:hint="eastAsia" w:ascii="仿宋_GB2312" w:hAnsi="宋体" w:eastAsia="仿宋_GB2312"/>
        </w:rPr>
        <w:t>文件，正式授权下述_______________(姓名和职务)代表我方______________（供应商的名称），全权处理本次项目磋商的有关事宜。</w:t>
      </w:r>
    </w:p>
    <w:p>
      <w:pPr>
        <w:ind w:firstLine="560" w:firstLineChars="200"/>
        <w:rPr>
          <w:rFonts w:ascii="仿宋_GB2312" w:hAnsi="宋体" w:eastAsia="仿宋_GB2312"/>
        </w:rPr>
      </w:pPr>
      <w:r>
        <w:rPr>
          <w:rFonts w:hint="eastAsia" w:ascii="仿宋_GB2312" w:hAnsi="宋体" w:eastAsia="仿宋_GB2312"/>
        </w:rPr>
        <w:t>据此函，__________（签字人）兹宣布同意如下：</w:t>
      </w:r>
    </w:p>
    <w:p>
      <w:pPr>
        <w:rPr>
          <w:rFonts w:ascii="仿宋_GB2312" w:hAnsi="宋体" w:eastAsia="仿宋_GB2312"/>
        </w:rPr>
      </w:pPr>
      <w:r>
        <w:rPr>
          <w:rFonts w:hint="eastAsia" w:ascii="仿宋_GB2312" w:hAnsi="宋体" w:eastAsia="仿宋_GB2312"/>
        </w:rPr>
        <w:t>1.按磋商文件规定的各项要求，向甲方提供所需货物与服务。</w:t>
      </w:r>
    </w:p>
    <w:p>
      <w:pPr>
        <w:rPr>
          <w:rFonts w:ascii="仿宋_GB2312" w:hAnsi="宋体" w:eastAsia="仿宋_GB2312"/>
        </w:rPr>
      </w:pPr>
      <w:r>
        <w:rPr>
          <w:rFonts w:hint="eastAsia" w:ascii="仿宋_GB2312" w:hAnsi="宋体" w:eastAsia="仿宋_GB2312"/>
        </w:rPr>
        <w:t>2.我们完全理解贵方不一定将合同授予最低报价的供应商。</w:t>
      </w:r>
    </w:p>
    <w:p>
      <w:pPr>
        <w:rPr>
          <w:rFonts w:ascii="仿宋_GB2312" w:hAnsi="宋体" w:eastAsia="仿宋_GB2312"/>
        </w:rPr>
      </w:pPr>
      <w:r>
        <w:rPr>
          <w:rFonts w:hint="eastAsia" w:ascii="仿宋_GB2312" w:hAnsi="宋体" w:eastAsia="仿宋_GB2312"/>
        </w:rPr>
        <w:t>3.我们已详细审核全部磋商文件及其有效补充文件，我们知道必须放弃提出含糊不清或误解问题的权利。</w:t>
      </w:r>
    </w:p>
    <w:p>
      <w:pPr>
        <w:rPr>
          <w:rFonts w:ascii="仿宋_GB2312" w:hAnsi="宋体" w:eastAsia="仿宋_GB2312"/>
        </w:rPr>
      </w:pPr>
      <w:r>
        <w:rPr>
          <w:rFonts w:hint="eastAsia" w:ascii="仿宋_GB2312" w:hAnsi="宋体" w:eastAsia="仿宋_GB2312"/>
        </w:rPr>
        <w:t>4.我们同意从规定的响应文件开启时间起遵循本响应文件。</w:t>
      </w:r>
    </w:p>
    <w:p>
      <w:pPr>
        <w:rPr>
          <w:rFonts w:ascii="仿宋_GB2312" w:hAnsi="宋体" w:eastAsia="仿宋_GB2312"/>
        </w:rPr>
      </w:pPr>
      <w:r>
        <w:rPr>
          <w:rFonts w:hint="eastAsia" w:ascii="仿宋_GB2312" w:hAnsi="宋体" w:eastAsia="仿宋_GB2312"/>
        </w:rPr>
        <w:t>5.如果在确定成交后拒绝签订合同，我们的磋商保证金可被贵方没收。</w:t>
      </w:r>
    </w:p>
    <w:p>
      <w:pPr>
        <w:rPr>
          <w:rFonts w:ascii="仿宋_GB2312" w:hAnsi="宋体" w:eastAsia="仿宋_GB2312"/>
        </w:rPr>
      </w:pPr>
      <w:r>
        <w:rPr>
          <w:rFonts w:hint="eastAsia" w:ascii="仿宋_GB2312" w:hAnsi="宋体" w:eastAsia="仿宋_GB2312"/>
        </w:rPr>
        <w:t>6.同意向贵方提供贵方可能另外要求的与磋商有关的任何证据或资料，并保证我方已提供和将要提供的文件是真实的、准确的。</w:t>
      </w:r>
    </w:p>
    <w:p>
      <w:pPr>
        <w:rPr>
          <w:rFonts w:ascii="仿宋_GB2312" w:hAnsi="宋体" w:eastAsia="仿宋_GB2312"/>
        </w:rPr>
      </w:pPr>
      <w:r>
        <w:rPr>
          <w:rFonts w:hint="eastAsia" w:ascii="仿宋_GB2312" w:hAnsi="宋体" w:eastAsia="仿宋_GB2312"/>
        </w:rPr>
        <w:t>7.一旦我方别确认成交,我方将根据磋商文件的规定，严格履行合同的责任和义务,并保证在磋商文件规定的时间完成项目，交付甲方验收、使用。</w:t>
      </w:r>
    </w:p>
    <w:p>
      <w:pPr>
        <w:rPr>
          <w:rFonts w:ascii="仿宋_GB2312" w:hAnsi="宋体" w:eastAsia="仿宋_GB2312"/>
        </w:rPr>
      </w:pPr>
      <w:r>
        <w:rPr>
          <w:rFonts w:hint="eastAsia" w:ascii="仿宋_GB2312" w:hAnsi="宋体" w:eastAsia="仿宋_GB2312"/>
        </w:rPr>
        <w:t>8.遵守磋商文件中要求的收费项目和标准。</w:t>
      </w:r>
    </w:p>
    <w:p>
      <w:pPr>
        <w:rPr>
          <w:rFonts w:ascii="仿宋_GB2312" w:hAnsi="宋体" w:eastAsia="仿宋_GB2312"/>
        </w:rPr>
      </w:pPr>
      <w:r>
        <w:rPr>
          <w:rFonts w:hint="eastAsia" w:ascii="仿宋_GB2312" w:hAnsi="宋体" w:eastAsia="仿宋_GB2312"/>
        </w:rPr>
        <w:t>9.与本磋商有关的正式通讯地址为：</w:t>
      </w:r>
    </w:p>
    <w:p>
      <w:pPr>
        <w:rPr>
          <w:rFonts w:ascii="仿宋_GB2312" w:hAnsi="宋体" w:eastAsia="仿宋_GB2312"/>
        </w:rPr>
      </w:pPr>
      <w:r>
        <w:rPr>
          <w:rFonts w:hint="eastAsia" w:ascii="仿宋_GB2312" w:hAnsi="宋体" w:eastAsia="仿宋_GB2312"/>
        </w:rPr>
        <w:t>地址：</w:t>
      </w:r>
    </w:p>
    <w:p>
      <w:pPr>
        <w:rPr>
          <w:rFonts w:ascii="仿宋_GB2312" w:hAnsi="宋体" w:eastAsia="仿宋_GB2312"/>
        </w:rPr>
      </w:pPr>
      <w:r>
        <w:rPr>
          <w:rFonts w:hint="eastAsia" w:ascii="仿宋_GB2312" w:hAnsi="宋体" w:eastAsia="仿宋_GB2312"/>
        </w:rPr>
        <w:t>邮编：</w:t>
      </w:r>
    </w:p>
    <w:p>
      <w:pPr>
        <w:rPr>
          <w:rFonts w:ascii="仿宋_GB2312" w:hAnsi="宋体" w:eastAsia="仿宋_GB2312"/>
        </w:rPr>
      </w:pPr>
      <w:r>
        <w:rPr>
          <w:rFonts w:hint="eastAsia" w:ascii="仿宋_GB2312" w:hAnsi="宋体" w:eastAsia="仿宋_GB2312"/>
        </w:rPr>
        <w:t>电话：</w:t>
      </w:r>
    </w:p>
    <w:p>
      <w:pPr>
        <w:rPr>
          <w:rFonts w:ascii="仿宋_GB2312" w:hAnsi="宋体" w:eastAsia="仿宋_GB2312"/>
        </w:rPr>
      </w:pPr>
      <w:r>
        <w:rPr>
          <w:rFonts w:hint="eastAsia" w:ascii="仿宋_GB2312" w:hAnsi="宋体" w:eastAsia="仿宋_GB2312"/>
        </w:rPr>
        <w:t>传真：</w:t>
      </w:r>
    </w:p>
    <w:p>
      <w:pPr>
        <w:rPr>
          <w:rFonts w:ascii="仿宋_GB2312" w:hAnsi="宋体" w:eastAsia="仿宋_GB2312"/>
        </w:rPr>
      </w:pPr>
      <w:r>
        <w:rPr>
          <w:rFonts w:hint="eastAsia" w:ascii="仿宋_GB2312" w:hAnsi="宋体" w:eastAsia="仿宋_GB2312"/>
        </w:rPr>
        <w:t>供应商开户行：</w:t>
      </w:r>
    </w:p>
    <w:p>
      <w:pPr>
        <w:rPr>
          <w:rFonts w:ascii="仿宋_GB2312" w:hAnsi="宋体" w:eastAsia="仿宋_GB2312"/>
        </w:rPr>
      </w:pPr>
      <w:r>
        <w:rPr>
          <w:rFonts w:hint="eastAsia" w:ascii="仿宋_GB2312" w:hAnsi="宋体" w:eastAsia="仿宋_GB2312"/>
        </w:rPr>
        <w:t xml:space="preserve">账户：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供应商授权代表姓名（签字）：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 xml:space="preserve">供应商名称（公章）： </w:t>
      </w:r>
    </w:p>
    <w:p>
      <w:pPr>
        <w:rPr>
          <w:rFonts w:ascii="仿宋_GB2312" w:hAnsi="宋体" w:eastAsia="仿宋_GB2312"/>
        </w:rPr>
      </w:pPr>
    </w:p>
    <w:p>
      <w:pPr>
        <w:rPr>
          <w:rFonts w:ascii="仿宋_GB2312" w:hAnsi="宋体" w:eastAsia="仿宋_GB2312"/>
        </w:rPr>
      </w:pPr>
      <w:r>
        <w:rPr>
          <w:rFonts w:hint="eastAsia" w:ascii="仿宋_GB2312" w:hAnsi="宋体" w:eastAsia="仿宋_GB2312"/>
        </w:rPr>
        <w:t>日期：________年</w:t>
      </w:r>
      <w:r>
        <w:rPr>
          <w:rFonts w:hint="eastAsia" w:ascii="仿宋_GB2312" w:hAnsi="宋体" w:eastAsia="仿宋_GB2312"/>
          <w:u w:val="single"/>
        </w:rPr>
        <w:t>_    __</w:t>
      </w:r>
      <w:r>
        <w:rPr>
          <w:rFonts w:hint="eastAsia" w:ascii="仿宋_GB2312" w:hAnsi="宋体" w:eastAsia="仿宋_GB2312"/>
        </w:rPr>
        <w:t>月</w:t>
      </w:r>
      <w:r>
        <w:rPr>
          <w:rFonts w:hint="eastAsia" w:ascii="仿宋_GB2312" w:hAnsi="宋体" w:eastAsia="仿宋_GB2312"/>
          <w:u w:val="single"/>
        </w:rPr>
        <w:t>__   __</w:t>
      </w:r>
      <w:r>
        <w:rPr>
          <w:rFonts w:hint="eastAsia" w:ascii="仿宋_GB2312" w:hAnsi="宋体" w:eastAsia="仿宋_GB2312"/>
        </w:rPr>
        <w:t>日</w:t>
      </w:r>
    </w:p>
    <w:p>
      <w:pPr>
        <w:rPr>
          <w:rFonts w:ascii="仿宋_GB2312" w:hAnsi="宋体" w:eastAsia="仿宋_GB2312"/>
          <w:i/>
          <w:u w:val="single"/>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p>
    <w:p>
      <w:pPr>
        <w:spacing w:line="360" w:lineRule="auto"/>
        <w:jc w:val="center"/>
        <w:rPr>
          <w:rFonts w:ascii="宋体" w:hAnsi="宋体"/>
          <w:b/>
          <w:color w:val="000000"/>
          <w:spacing w:val="-6"/>
          <w:sz w:val="24"/>
        </w:rPr>
      </w:pPr>
      <w:r>
        <w:rPr>
          <w:rFonts w:hint="eastAsia" w:ascii="宋体" w:hAnsi="宋体"/>
          <w:b/>
          <w:color w:val="000000"/>
          <w:spacing w:val="-6"/>
          <w:sz w:val="24"/>
        </w:rPr>
        <w:t>四、投标人一般情况表</w:t>
      </w:r>
    </w:p>
    <w:p>
      <w:pPr>
        <w:spacing w:line="360" w:lineRule="auto"/>
        <w:rPr>
          <w:rFonts w:ascii="宋体" w:hAnsi="宋体"/>
          <w:color w:val="000000"/>
          <w:spacing w:val="-6"/>
        </w:rPr>
      </w:pPr>
    </w:p>
    <w:tbl>
      <w:tblPr>
        <w:tblStyle w:val="25"/>
        <w:tblW w:w="0" w:type="auto"/>
        <w:tblInd w:w="3"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5"/>
        <w:gridCol w:w="2520"/>
        <w:gridCol w:w="1785"/>
        <w:gridCol w:w="384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企业名称：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2</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总部地址：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3</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当地代表处地址：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4</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电话：</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联系人：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5</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传真：</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电子信箱：</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6</w:t>
            </w:r>
          </w:p>
        </w:tc>
        <w:tc>
          <w:tcPr>
            <w:tcW w:w="4305" w:type="dxa"/>
            <w:gridSpan w:val="2"/>
            <w:vAlign w:val="center"/>
          </w:tcPr>
          <w:p>
            <w:pPr>
              <w:spacing w:line="360" w:lineRule="auto"/>
              <w:rPr>
                <w:rFonts w:ascii="宋体" w:hAnsi="宋体"/>
                <w:color w:val="000000"/>
                <w:spacing w:val="-6"/>
                <w:sz w:val="24"/>
              </w:rPr>
            </w:pPr>
            <w:r>
              <w:rPr>
                <w:rFonts w:hint="eastAsia" w:ascii="宋体" w:hAnsi="宋体"/>
                <w:color w:val="000000"/>
                <w:spacing w:val="-6"/>
                <w:sz w:val="24"/>
              </w:rPr>
              <w:t>注册地：</w:t>
            </w:r>
          </w:p>
        </w:tc>
        <w:tc>
          <w:tcPr>
            <w:tcW w:w="3842" w:type="dxa"/>
            <w:vAlign w:val="center"/>
          </w:tcPr>
          <w:p>
            <w:pPr>
              <w:spacing w:line="360" w:lineRule="auto"/>
              <w:rPr>
                <w:rFonts w:ascii="宋体" w:hAnsi="宋体"/>
                <w:color w:val="000000"/>
                <w:spacing w:val="-6"/>
                <w:sz w:val="24"/>
              </w:rPr>
            </w:pPr>
            <w:r>
              <w:rPr>
                <w:rFonts w:hint="eastAsia" w:ascii="宋体" w:hAnsi="宋体"/>
                <w:color w:val="000000"/>
                <w:spacing w:val="-6"/>
                <w:sz w:val="24"/>
              </w:rPr>
              <w:t>注册年份：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7</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公司的资质等级（请附上有关证书的复印件）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8</w:t>
            </w:r>
          </w:p>
        </w:tc>
        <w:tc>
          <w:tcPr>
            <w:tcW w:w="8147" w:type="dxa"/>
            <w:gridSpan w:val="3"/>
            <w:vAlign w:val="center"/>
          </w:tcPr>
          <w:p>
            <w:pPr>
              <w:spacing w:line="360" w:lineRule="auto"/>
              <w:rPr>
                <w:rFonts w:ascii="宋体" w:hAnsi="宋体"/>
                <w:color w:val="000000"/>
                <w:spacing w:val="-6"/>
                <w:sz w:val="24"/>
              </w:rPr>
            </w:pPr>
            <w:r>
              <w:rPr>
                <w:rFonts w:hint="eastAsia" w:ascii="宋体" w:hAnsi="宋体"/>
                <w:color w:val="000000"/>
                <w:spacing w:val="-6"/>
                <w:sz w:val="24"/>
              </w:rPr>
              <w:t>公司（是否通过，何种）质量保证体系认证（如通过请附相关证书复印件，提供认证机构年审监督报告）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0"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9</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作为承包人经历年数：</w:t>
            </w:r>
          </w:p>
        </w:tc>
        <w:tc>
          <w:tcPr>
            <w:tcW w:w="5627" w:type="dxa"/>
            <w:gridSpan w:val="2"/>
            <w:vAlign w:val="center"/>
          </w:tcPr>
          <w:p>
            <w:pPr>
              <w:spacing w:line="360" w:lineRule="auto"/>
              <w:rPr>
                <w:rFonts w:ascii="宋体" w:hAnsi="宋体"/>
                <w:color w:val="000000"/>
                <w:spacing w:val="-6"/>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06" w:hRule="atLeast"/>
        </w:trPr>
        <w:tc>
          <w:tcPr>
            <w:tcW w:w="735" w:type="dxa"/>
            <w:vAlign w:val="center"/>
          </w:tcPr>
          <w:p>
            <w:pPr>
              <w:spacing w:line="360" w:lineRule="auto"/>
              <w:jc w:val="center"/>
              <w:rPr>
                <w:rFonts w:ascii="宋体" w:hAnsi="宋体"/>
                <w:color w:val="000000"/>
                <w:spacing w:val="-6"/>
                <w:sz w:val="24"/>
              </w:rPr>
            </w:pPr>
            <w:r>
              <w:rPr>
                <w:rFonts w:hint="eastAsia" w:ascii="宋体" w:hAnsi="宋体"/>
                <w:color w:val="000000"/>
                <w:spacing w:val="-6"/>
                <w:sz w:val="24"/>
              </w:rPr>
              <w:t>10</w:t>
            </w:r>
          </w:p>
        </w:tc>
        <w:tc>
          <w:tcPr>
            <w:tcW w:w="2520" w:type="dxa"/>
            <w:vAlign w:val="center"/>
          </w:tcPr>
          <w:p>
            <w:pPr>
              <w:spacing w:line="360" w:lineRule="auto"/>
              <w:rPr>
                <w:rFonts w:ascii="宋体" w:hAnsi="宋体"/>
                <w:color w:val="000000"/>
                <w:spacing w:val="-6"/>
                <w:sz w:val="24"/>
              </w:rPr>
            </w:pPr>
            <w:r>
              <w:rPr>
                <w:rFonts w:hint="eastAsia" w:ascii="宋体" w:hAnsi="宋体"/>
                <w:color w:val="000000"/>
                <w:spacing w:val="-6"/>
                <w:sz w:val="24"/>
              </w:rPr>
              <w:t>其他需要说明的情况</w:t>
            </w:r>
          </w:p>
        </w:tc>
        <w:tc>
          <w:tcPr>
            <w:tcW w:w="5627" w:type="dxa"/>
            <w:gridSpan w:val="2"/>
            <w:vAlign w:val="center"/>
          </w:tcPr>
          <w:p>
            <w:pPr>
              <w:spacing w:line="360" w:lineRule="auto"/>
              <w:rPr>
                <w:rFonts w:ascii="宋体" w:hAnsi="宋体"/>
                <w:color w:val="000000"/>
                <w:spacing w:val="-6"/>
                <w:sz w:val="24"/>
              </w:rPr>
            </w:pPr>
          </w:p>
          <w:p>
            <w:pPr>
              <w:spacing w:line="360" w:lineRule="auto"/>
              <w:rPr>
                <w:rFonts w:ascii="宋体" w:hAnsi="宋体"/>
                <w:color w:val="000000"/>
                <w:spacing w:val="-6"/>
                <w:sz w:val="24"/>
              </w:rPr>
            </w:pPr>
          </w:p>
          <w:p>
            <w:pPr>
              <w:spacing w:line="360" w:lineRule="auto"/>
              <w:rPr>
                <w:rFonts w:ascii="宋体" w:hAnsi="宋体"/>
                <w:color w:val="000000"/>
                <w:spacing w:val="-6"/>
                <w:sz w:val="24"/>
              </w:rPr>
            </w:pPr>
          </w:p>
        </w:tc>
      </w:tr>
    </w:tbl>
    <w:p>
      <w:pPr>
        <w:spacing w:line="360" w:lineRule="auto"/>
        <w:ind w:firstLine="573"/>
        <w:rPr>
          <w:rFonts w:ascii="宋体" w:hAnsi="宋体"/>
          <w:color w:val="000000"/>
          <w:spacing w:val="-6"/>
          <w:sz w:val="24"/>
        </w:rPr>
      </w:pPr>
    </w:p>
    <w:p>
      <w:pPr>
        <w:spacing w:line="360" w:lineRule="auto"/>
        <w:ind w:firstLine="228" w:firstLineChars="100"/>
        <w:rPr>
          <w:rFonts w:ascii="宋体" w:hAnsi="宋体"/>
          <w:color w:val="000000"/>
          <w:spacing w:val="-6"/>
          <w:sz w:val="24"/>
        </w:rPr>
      </w:pPr>
      <w:r>
        <w:rPr>
          <w:rFonts w:hint="eastAsia" w:ascii="宋体" w:hAnsi="宋体"/>
          <w:color w:val="000000"/>
          <w:spacing w:val="-6"/>
          <w:sz w:val="24"/>
        </w:rPr>
        <w:t>说明：所有投标申请人都须填写此表；</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p>
    <w:p>
      <w:pPr>
        <w:spacing w:line="360" w:lineRule="auto"/>
        <w:ind w:left="540" w:firstLine="30"/>
        <w:jc w:val="center"/>
        <w:rPr>
          <w:rFonts w:ascii="宋体" w:hAnsi="宋体"/>
          <w:color w:val="000000"/>
          <w:spacing w:val="-6"/>
          <w:sz w:val="24"/>
        </w:rPr>
      </w:pPr>
      <w:r>
        <w:rPr>
          <w:rFonts w:hint="eastAsia" w:ascii="宋体" w:hAnsi="宋体"/>
          <w:color w:val="000000"/>
          <w:spacing w:val="-6"/>
          <w:sz w:val="24"/>
        </w:rPr>
        <w:t xml:space="preserve">           授权代表签字：</w:t>
      </w:r>
    </w:p>
    <w:p>
      <w:pPr>
        <w:spacing w:line="360" w:lineRule="auto"/>
        <w:ind w:left="540" w:firstLine="5068"/>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投标人名称（盖章）：</w:t>
      </w:r>
    </w:p>
    <w:p>
      <w:pPr>
        <w:spacing w:line="360" w:lineRule="auto"/>
        <w:jc w:val="center"/>
        <w:rPr>
          <w:rFonts w:ascii="宋体" w:hAnsi="宋体"/>
          <w:color w:val="000000"/>
          <w:spacing w:val="-6"/>
          <w:sz w:val="24"/>
        </w:rPr>
      </w:pPr>
    </w:p>
    <w:p>
      <w:pPr>
        <w:spacing w:line="360" w:lineRule="auto"/>
        <w:jc w:val="center"/>
        <w:rPr>
          <w:rFonts w:ascii="宋体" w:hAnsi="宋体"/>
          <w:color w:val="000000"/>
          <w:spacing w:val="-6"/>
          <w:sz w:val="24"/>
        </w:rPr>
      </w:pPr>
      <w:r>
        <w:rPr>
          <w:rFonts w:hint="eastAsia" w:ascii="宋体" w:hAnsi="宋体"/>
          <w:color w:val="000000"/>
          <w:spacing w:val="-6"/>
          <w:sz w:val="24"/>
        </w:rPr>
        <w:t xml:space="preserve">                      日期：    年   月  日</w:t>
      </w:r>
    </w:p>
    <w:p>
      <w:pPr>
        <w:rPr>
          <w:rFonts w:ascii="仿宋_GB2312" w:eastAsia="仿宋_GB2312"/>
        </w:rPr>
      </w:pPr>
    </w:p>
    <w:p>
      <w:pPr>
        <w:snapToGrid w:val="0"/>
        <w:spacing w:before="50" w:after="50"/>
        <w:jc w:val="center"/>
        <w:rPr>
          <w:rFonts w:ascii="华文中宋" w:hAnsi="华文中宋" w:eastAsia="华文中宋"/>
          <w:szCs w:val="28"/>
        </w:rPr>
      </w:pPr>
    </w:p>
    <w:p>
      <w:pPr>
        <w:snapToGrid w:val="0"/>
        <w:spacing w:before="50" w:after="50"/>
        <w:jc w:val="center"/>
        <w:rPr>
          <w:rFonts w:ascii="华文中宋" w:hAnsi="华文中宋" w:eastAsia="华文中宋"/>
          <w:szCs w:val="28"/>
        </w:rPr>
      </w:pPr>
    </w:p>
    <w:p>
      <w:pPr>
        <w:jc w:val="center"/>
        <w:rPr>
          <w:rFonts w:hAnsi="宋体"/>
          <w:b/>
        </w:rPr>
      </w:pPr>
      <w:bookmarkStart w:id="133" w:name="_Toc49090582"/>
      <w:bookmarkStart w:id="134" w:name="_Toc513029281"/>
      <w:bookmarkStart w:id="135" w:name="_Toc26554103"/>
      <w:bookmarkStart w:id="136" w:name="_Toc22356583"/>
      <w:bookmarkStart w:id="137" w:name="_Toc120614291"/>
      <w:bookmarkStart w:id="138" w:name="_Toc24878535"/>
      <w:bookmarkStart w:id="139" w:name="_Toc23828483"/>
      <w:r>
        <w:rPr>
          <w:rFonts w:hint="eastAsia" w:hAnsi="宋体"/>
          <w:b/>
        </w:rPr>
        <w:t>五、法人授权书</w:t>
      </w:r>
      <w:bookmarkEnd w:id="133"/>
      <w:bookmarkEnd w:id="134"/>
      <w:bookmarkEnd w:id="135"/>
      <w:bookmarkEnd w:id="136"/>
      <w:bookmarkEnd w:id="137"/>
      <w:bookmarkEnd w:id="138"/>
      <w:bookmarkEnd w:id="139"/>
      <w:r>
        <w:rPr>
          <w:rFonts w:hint="eastAsia" w:hAnsi="宋体"/>
          <w:b/>
        </w:rPr>
        <w:t>格式</w:t>
      </w:r>
    </w:p>
    <w:p>
      <w:pPr>
        <w:snapToGrid w:val="0"/>
        <w:spacing w:line="360" w:lineRule="auto"/>
        <w:rPr>
          <w:rFonts w:ascii="宋体" w:hAnsi="宋体"/>
          <w:b/>
          <w:spacing w:val="-6"/>
          <w:sz w:val="24"/>
        </w:rPr>
      </w:pPr>
      <w:r>
        <w:rPr>
          <w:rFonts w:hint="eastAsia" w:ascii="宋体" w:hAnsi="宋体"/>
          <w:spacing w:val="-6"/>
          <w:sz w:val="24"/>
        </w:rPr>
        <w:t>致：皖南医学院：</w:t>
      </w:r>
    </w:p>
    <w:p>
      <w:pPr>
        <w:adjustRightInd w:val="0"/>
        <w:snapToGrid w:val="0"/>
        <w:spacing w:line="360" w:lineRule="auto"/>
        <w:ind w:firstLine="456" w:firstLineChars="200"/>
        <w:rPr>
          <w:rFonts w:ascii="宋体" w:hAnsi="宋体"/>
          <w:spacing w:val="-6"/>
          <w:sz w:val="24"/>
        </w:rPr>
      </w:pPr>
      <w:r>
        <w:rPr>
          <w:rFonts w:hint="eastAsia" w:ascii="宋体" w:hAnsi="宋体"/>
          <w:spacing w:val="-6"/>
          <w:sz w:val="24"/>
        </w:rPr>
        <w:t>我______</w:t>
      </w:r>
      <w:r>
        <w:rPr>
          <w:rFonts w:hint="eastAsia" w:ascii="宋体" w:hAnsi="宋体"/>
          <w:spacing w:val="-6"/>
          <w:sz w:val="24"/>
          <w:u w:val="single"/>
        </w:rPr>
        <w:t>_     _</w:t>
      </w:r>
      <w:r>
        <w:rPr>
          <w:rFonts w:hint="eastAsia" w:ascii="宋体" w:hAnsi="宋体"/>
          <w:spacing w:val="-6"/>
          <w:sz w:val="24"/>
        </w:rPr>
        <w:t>_（姓名）系______</w:t>
      </w:r>
      <w:r>
        <w:rPr>
          <w:rFonts w:hint="eastAsia" w:ascii="宋体" w:hAnsi="宋体"/>
          <w:spacing w:val="-6"/>
          <w:sz w:val="24"/>
          <w:u w:val="single"/>
        </w:rPr>
        <w:t>_     _</w:t>
      </w:r>
      <w:r>
        <w:rPr>
          <w:rFonts w:hint="eastAsia" w:ascii="宋体" w:hAnsi="宋体"/>
          <w:spacing w:val="-6"/>
          <w:sz w:val="24"/>
        </w:rPr>
        <w:t xml:space="preserve">_（投标人名称）的法定代表人，现授权委托本单位在职职工 </w:t>
      </w:r>
      <w:r>
        <w:rPr>
          <w:rFonts w:hint="eastAsia" w:ascii="宋体" w:hAnsi="宋体"/>
          <w:spacing w:val="-6"/>
          <w:sz w:val="24"/>
          <w:u w:val="single"/>
        </w:rPr>
        <w:t xml:space="preserve">              </w:t>
      </w:r>
      <w:r>
        <w:rPr>
          <w:rFonts w:hint="eastAsia" w:ascii="宋体" w:hAnsi="宋体"/>
          <w:spacing w:val="-6"/>
          <w:sz w:val="24"/>
        </w:rPr>
        <w:t>（姓名）以我方的名义参加</w:t>
      </w:r>
      <w:r>
        <w:rPr>
          <w:rFonts w:hint="eastAsia" w:ascii="宋体" w:hAnsi="宋体"/>
          <w:spacing w:val="-6"/>
          <w:sz w:val="24"/>
          <w:u w:val="single"/>
        </w:rPr>
        <w:t xml:space="preserve">             </w:t>
      </w:r>
      <w:r>
        <w:rPr>
          <w:rFonts w:hint="eastAsia" w:ascii="宋体" w:hAnsi="宋体"/>
          <w:spacing w:val="-6"/>
          <w:sz w:val="24"/>
        </w:rPr>
        <w:t>项目的投标活动，并代表我方全权办理针对上述项目的投标、开标、磋商、签约等具体事务和签署相关文件。</w:t>
      </w:r>
    </w:p>
    <w:p>
      <w:pPr>
        <w:snapToGrid w:val="0"/>
        <w:spacing w:line="360" w:lineRule="auto"/>
        <w:rPr>
          <w:rFonts w:ascii="宋体" w:hAnsi="宋体"/>
          <w:spacing w:val="-6"/>
          <w:sz w:val="24"/>
        </w:rPr>
      </w:pPr>
      <w:r>
        <w:rPr>
          <w:rFonts w:hint="eastAsia" w:ascii="宋体" w:hAnsi="宋体"/>
          <w:spacing w:val="-6"/>
          <w:sz w:val="24"/>
        </w:rPr>
        <w:t xml:space="preserve">    我方对被授权人的签名负全部责任。</w:t>
      </w:r>
    </w:p>
    <w:p>
      <w:pPr>
        <w:snapToGrid w:val="0"/>
        <w:spacing w:line="360" w:lineRule="auto"/>
        <w:ind w:firstLine="480"/>
        <w:rPr>
          <w:rFonts w:ascii="宋体" w:hAnsi="宋体"/>
          <w:spacing w:val="-6"/>
          <w:sz w:val="24"/>
        </w:rPr>
      </w:pPr>
      <w:r>
        <w:rPr>
          <w:rFonts w:hint="eastAsia" w:ascii="宋体" w:hAnsi="宋体"/>
          <w:spacing w:val="-6"/>
          <w:sz w:val="24"/>
        </w:rPr>
        <w:t>在撤销授权的书面通知以前，本授权书一直有效。被授权人在授权书有效期内签署的所有文件不因授权的撤销而失效。</w:t>
      </w:r>
    </w:p>
    <w:p>
      <w:pPr>
        <w:snapToGrid w:val="0"/>
        <w:spacing w:line="360" w:lineRule="auto"/>
        <w:ind w:firstLine="480"/>
        <w:rPr>
          <w:rFonts w:ascii="宋体" w:hAnsi="宋体"/>
          <w:spacing w:val="-6"/>
          <w:sz w:val="24"/>
        </w:rPr>
      </w:pPr>
      <w:r>
        <w:rPr>
          <w:rFonts w:hint="eastAsia" w:ascii="宋体" w:hAnsi="宋体"/>
          <w:spacing w:val="-6"/>
          <w:sz w:val="24"/>
        </w:rPr>
        <w:t>被授权人无转委托权，特此委托。</w:t>
      </w:r>
    </w:p>
    <w:p>
      <w:pPr>
        <w:snapToGrid w:val="0"/>
        <w:spacing w:beforeLines="50" w:after="50" w:line="360" w:lineRule="auto"/>
        <w:rPr>
          <w:rFonts w:ascii="宋体" w:hAnsi="宋体"/>
          <w:spacing w:val="-6"/>
          <w:sz w:val="24"/>
        </w:rPr>
      </w:pPr>
    </w:p>
    <w:p>
      <w:pPr>
        <w:snapToGrid w:val="0"/>
        <w:spacing w:beforeLines="50" w:after="50" w:line="360" w:lineRule="auto"/>
        <w:rPr>
          <w:rFonts w:ascii="宋体" w:hAnsi="宋体"/>
          <w:spacing w:val="-6"/>
          <w:sz w:val="24"/>
          <w:u w:val="single"/>
        </w:rPr>
      </w:pPr>
      <w:r>
        <w:rPr>
          <w:rFonts w:hint="eastAsia" w:ascii="宋体" w:hAnsi="宋体"/>
          <w:spacing w:val="-6"/>
          <w:sz w:val="24"/>
        </w:rPr>
        <w:t>被授权人签名：</w:t>
      </w:r>
      <w:r>
        <w:rPr>
          <w:rFonts w:hint="eastAsia" w:ascii="宋体" w:hAnsi="宋体"/>
          <w:spacing w:val="-6"/>
          <w:sz w:val="24"/>
          <w:u w:val="single"/>
        </w:rPr>
        <w:t xml:space="preserve">          </w:t>
      </w:r>
      <w:r>
        <w:rPr>
          <w:rFonts w:hint="eastAsia" w:ascii="宋体" w:hAnsi="宋体"/>
          <w:spacing w:val="-6"/>
          <w:sz w:val="24"/>
        </w:rPr>
        <w:t xml:space="preserve">                 法定代表人签名：</w:t>
      </w:r>
      <w:r>
        <w:rPr>
          <w:rFonts w:hint="eastAsia" w:ascii="宋体" w:hAnsi="宋体"/>
          <w:spacing w:val="-6"/>
          <w:sz w:val="24"/>
          <w:u w:val="single"/>
        </w:rPr>
        <w:t xml:space="preserve">          </w:t>
      </w:r>
    </w:p>
    <w:p>
      <w:pPr>
        <w:snapToGrid w:val="0"/>
        <w:spacing w:beforeLines="50" w:after="50" w:line="360" w:lineRule="auto"/>
        <w:ind w:firstLine="912" w:firstLineChars="400"/>
        <w:rPr>
          <w:rFonts w:ascii="宋体" w:hAnsi="宋体"/>
          <w:spacing w:val="-6"/>
          <w:sz w:val="24"/>
        </w:rPr>
      </w:pPr>
      <w:r>
        <w:rPr>
          <w:rFonts w:hint="eastAsia" w:ascii="宋体" w:hAnsi="宋体"/>
          <w:spacing w:val="-6"/>
          <w:sz w:val="24"/>
        </w:rPr>
        <w:t>职务：</w:t>
      </w:r>
      <w:r>
        <w:rPr>
          <w:rFonts w:hint="eastAsia" w:ascii="宋体" w:hAnsi="宋体"/>
          <w:spacing w:val="-6"/>
          <w:sz w:val="24"/>
          <w:u w:val="single"/>
        </w:rPr>
        <w:t xml:space="preserve">           </w:t>
      </w:r>
      <w:r>
        <w:rPr>
          <w:rFonts w:hint="eastAsia" w:ascii="宋体" w:hAnsi="宋体"/>
          <w:spacing w:val="-6"/>
          <w:sz w:val="24"/>
        </w:rPr>
        <w:t xml:space="preserve">                          职务：</w:t>
      </w:r>
      <w:r>
        <w:rPr>
          <w:rFonts w:hint="eastAsia" w:ascii="宋体" w:hAnsi="宋体"/>
          <w:spacing w:val="-6"/>
          <w:sz w:val="24"/>
          <w:u w:val="single"/>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被授权人身份证号码：</w:t>
      </w:r>
      <w:r>
        <w:rPr>
          <w:rFonts w:hint="eastAsia" w:ascii="宋体" w:hAnsi="宋体"/>
          <w:spacing w:val="-6"/>
          <w:sz w:val="24"/>
          <w:u w:val="single"/>
        </w:rPr>
        <w:t xml:space="preserve">                             </w:t>
      </w:r>
      <w:r>
        <w:rPr>
          <w:rFonts w:hint="eastAsia" w:ascii="宋体" w:hAnsi="宋体"/>
          <w:spacing w:val="-6"/>
          <w:sz w:val="24"/>
        </w:rPr>
        <w:t xml:space="preserve"> </w:t>
      </w:r>
    </w:p>
    <w:p>
      <w:pPr>
        <w:snapToGrid w:val="0"/>
        <w:spacing w:beforeLines="50" w:after="50" w:line="360" w:lineRule="auto"/>
        <w:rPr>
          <w:rFonts w:ascii="宋体" w:hAnsi="宋体"/>
          <w:spacing w:val="-6"/>
          <w:sz w:val="24"/>
        </w:rPr>
      </w:pPr>
      <w:r>
        <w:rPr>
          <w:rFonts w:hint="eastAsia" w:ascii="宋体" w:hAnsi="宋体"/>
          <w:spacing w:val="-6"/>
          <w:sz w:val="24"/>
        </w:rPr>
        <w:t xml:space="preserve">                                    投标人名称（盖章）：</w:t>
      </w:r>
    </w:p>
    <w:p>
      <w:pPr>
        <w:snapToGrid w:val="0"/>
        <w:spacing w:beforeLines="50" w:after="50" w:line="360" w:lineRule="auto"/>
        <w:jc w:val="center"/>
        <w:rPr>
          <w:rFonts w:ascii="宋体" w:hAnsi="宋体"/>
          <w:spacing w:val="-6"/>
          <w:sz w:val="24"/>
        </w:rPr>
      </w:pPr>
      <w:r>
        <w:rPr>
          <w:rFonts w:hint="eastAsia" w:ascii="宋体" w:hAnsi="宋体"/>
          <w:spacing w:val="-6"/>
          <w:sz w:val="24"/>
        </w:rPr>
        <w:t xml:space="preserve">                                        年    月    日</w:t>
      </w:r>
    </w:p>
    <w:p>
      <w:pPr>
        <w:spacing w:line="360" w:lineRule="auto"/>
        <w:rPr>
          <w:rFonts w:ascii="宋体" w:hAnsi="宋体"/>
          <w:spacing w:val="-6"/>
        </w:rPr>
      </w:pPr>
      <w:r>
        <w:rPr>
          <w:rFonts w:ascii="宋体" w:hAnsi="宋体"/>
          <w:spacing w:val="-6"/>
        </w:rPr>
        <w:pict>
          <v:shape id="Text Box 3" o:spid="_x0000_s1029" o:spt="202" type="#_x0000_t202" style="position:absolute;left:0pt;margin-left:0pt;margin-top:11.7pt;height:185.85pt;width:270.15pt;z-index:251660288;mso-width-relative:page;mso-height-relative:page;" coordsize="21600,21600">
            <v:path/>
            <v:fill focussize="0,0"/>
            <v:stroke joinstyle="miter"/>
            <v:imagedata o:title=""/>
            <o:lock v:ext="edit"/>
            <v:textbox>
              <w:txbxContent>
                <w:p>
                  <w:pPr>
                    <w:rPr>
                      <w:rFonts w:ascii="宋体" w:hAnsi="宋体"/>
                      <w:sz w:val="24"/>
                    </w:rPr>
                  </w:pPr>
                  <w:r>
                    <w:rPr>
                      <w:rFonts w:hint="eastAsia" w:ascii="新宋体" w:hAnsi="新宋体" w:eastAsia="新宋体"/>
                      <w:sz w:val="22"/>
                    </w:rPr>
                    <w:t xml:space="preserve">  </w:t>
                  </w:r>
                  <w:r>
                    <w:rPr>
                      <w:rFonts w:hint="eastAsia" w:ascii="宋体" w:hAnsi="宋体"/>
                      <w:sz w:val="24"/>
                    </w:rPr>
                    <w:t>身份证：</w:t>
                  </w: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p>
                <w:p>
                  <w:pPr>
                    <w:rPr>
                      <w:rFonts w:ascii="宋体" w:hAnsi="宋体"/>
                      <w:sz w:val="24"/>
                    </w:rPr>
                  </w:pPr>
                  <w:r>
                    <w:rPr>
                      <w:rFonts w:hint="eastAsia" w:ascii="宋体" w:hAnsi="宋体"/>
                      <w:sz w:val="24"/>
                    </w:rPr>
                    <w:t xml:space="preserve">       复印件粘贴处</w:t>
                  </w:r>
                </w:p>
              </w:txbxContent>
            </v:textbox>
          </v:shape>
        </w:pict>
      </w:r>
    </w:p>
    <w:p>
      <w:pPr>
        <w:spacing w:line="360" w:lineRule="auto"/>
        <w:rPr>
          <w:rFonts w:ascii="宋体" w:hAnsi="宋体"/>
          <w:spacing w:val="-6"/>
        </w:rPr>
      </w:pPr>
    </w:p>
    <w:p>
      <w:pPr>
        <w:spacing w:line="360" w:lineRule="auto"/>
        <w:rPr>
          <w:rFonts w:ascii="宋体" w:hAnsi="宋体"/>
          <w:spacing w:val="-6"/>
        </w:rPr>
      </w:pPr>
    </w:p>
    <w:p>
      <w:pPr>
        <w:adjustRightInd w:val="0"/>
        <w:snapToGrid w:val="0"/>
        <w:spacing w:line="300" w:lineRule="auto"/>
        <w:rPr>
          <w:rFonts w:ascii="宋体" w:hAnsi="宋体"/>
          <w:spacing w:val="-6"/>
          <w:sz w:val="24"/>
        </w:rPr>
      </w:pPr>
      <w:r>
        <w:rPr>
          <w:rFonts w:hint="eastAsia" w:ascii="宋体" w:hAnsi="宋体"/>
          <w:spacing w:val="-6"/>
          <w:sz w:val="24"/>
        </w:rPr>
        <w:t xml:space="preserve"> </w:t>
      </w: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pStyle w:val="14"/>
        <w:snapToGrid w:val="0"/>
        <w:spacing w:beforeLines="0" w:afterLines="0" w:line="360" w:lineRule="auto"/>
        <w:jc w:val="left"/>
        <w:rPr>
          <w:rFonts w:hAnsi="宋体"/>
        </w:rPr>
      </w:pPr>
    </w:p>
    <w:p>
      <w:pPr>
        <w:spacing w:line="360" w:lineRule="auto"/>
        <w:jc w:val="center"/>
        <w:rPr>
          <w:rFonts w:ascii="宋体" w:hAnsi="宋体"/>
          <w:b/>
          <w:spacing w:val="-6"/>
          <w:sz w:val="24"/>
        </w:rPr>
      </w:pPr>
    </w:p>
    <w:p>
      <w:pPr>
        <w:rPr>
          <w:rFonts w:ascii="仿宋_GB2312" w:eastAsia="仿宋_GB2312"/>
        </w:rPr>
      </w:pPr>
    </w:p>
    <w:p>
      <w:pPr>
        <w:rPr>
          <w:rFonts w:ascii="仿宋_GB2312" w:eastAsia="仿宋_GB2312"/>
        </w:rPr>
      </w:pPr>
    </w:p>
    <w:p>
      <w:pPr>
        <w:rPr>
          <w:rFonts w:hAnsi="宋体"/>
          <w:b/>
        </w:rPr>
      </w:pPr>
      <w:r>
        <w:rPr>
          <w:rFonts w:hint="eastAsia" w:hAnsi="宋体"/>
          <w:b/>
        </w:rPr>
        <w:t>六、实施方案（</w:t>
      </w:r>
      <w:r>
        <w:rPr>
          <w:rFonts w:hint="eastAsia" w:hAnsi="宋体"/>
        </w:rPr>
        <w:t>包括设计方案、</w:t>
      </w:r>
      <w:r>
        <w:rPr>
          <w:rFonts w:hint="eastAsia" w:ascii="仿宋_GB2312" w:eastAsia="仿宋_GB2312"/>
          <w:sz w:val="30"/>
          <w:szCs w:val="30"/>
        </w:rPr>
        <w:t>项目管理及团队等</w:t>
      </w:r>
      <w:r>
        <w:rPr>
          <w:rFonts w:hint="eastAsia" w:hAnsi="宋体"/>
          <w:b/>
        </w:rPr>
        <w:t>）</w:t>
      </w:r>
    </w:p>
    <w:p>
      <w:pPr>
        <w:rPr>
          <w:rFonts w:hAnsi="宋体"/>
          <w:b/>
        </w:rPr>
      </w:pPr>
      <w:r>
        <w:rPr>
          <w:rFonts w:hint="eastAsia" w:hAnsi="宋体"/>
          <w:b/>
        </w:rPr>
        <w:t>七、业绩证明材料及其它</w:t>
      </w:r>
    </w:p>
    <w:p>
      <w:pPr>
        <w:jc w:val="left"/>
        <w:rPr>
          <w:rFonts w:hint="eastAsia" w:ascii="仿宋_GB2312" w:hAnsi="华文中宋" w:eastAsia="仿宋_GB2312"/>
          <w:b/>
          <w:szCs w:val="28"/>
        </w:rPr>
      </w:pPr>
    </w:p>
    <w:p>
      <w:pPr>
        <w:jc w:val="left"/>
        <w:rPr>
          <w:rFonts w:hint="eastAsia" w:ascii="仿宋_GB2312" w:hAnsi="华文中宋" w:eastAsia="仿宋_GB2312"/>
          <w:b/>
          <w:szCs w:val="28"/>
        </w:rPr>
      </w:pPr>
    </w:p>
    <w:p>
      <w:pPr>
        <w:spacing w:line="400" w:lineRule="exact"/>
        <w:ind w:firstLine="562" w:firstLineChars="200"/>
        <w:rPr>
          <w:rFonts w:ascii="仿宋_GB2312" w:eastAsia="仿宋_GB2312"/>
        </w:rPr>
      </w:pPr>
      <w:r>
        <w:rPr>
          <w:rFonts w:hint="eastAsia" w:ascii="仿宋_GB2312" w:hAnsi="华文中宋" w:eastAsia="仿宋_GB2312"/>
          <w:b/>
          <w:szCs w:val="28"/>
        </w:rPr>
        <w:t xml:space="preserve">  </w:t>
      </w:r>
      <w:r>
        <w:rPr>
          <w:rFonts w:hint="eastAsia" w:ascii="仿宋_GB2312" w:hAnsi="宋体" w:eastAsia="仿宋_GB2312"/>
          <w:color w:val="000000" w:themeColor="text1"/>
          <w:szCs w:val="28"/>
        </w:rPr>
        <w:t xml:space="preserve"> </w:t>
      </w:r>
    </w:p>
    <w:p>
      <w:pPr>
        <w:rPr>
          <w:rFonts w:hint="eastAsia" w:ascii="仿宋_GB2312" w:eastAsia="仿宋_GB2312"/>
          <w:b/>
        </w:rPr>
      </w:pPr>
    </w:p>
    <w:p>
      <w:pPr>
        <w:rPr>
          <w:rFonts w:ascii="仿宋_GB2312" w:eastAsia="仿宋_GB2312"/>
          <w:b/>
        </w:rPr>
      </w:pPr>
      <w:r>
        <w:rPr>
          <w:rFonts w:hint="eastAsia" w:ascii="仿宋_GB2312" w:eastAsia="仿宋_GB2312"/>
          <w:b/>
        </w:rPr>
        <w:t>附件1：</w:t>
      </w:r>
    </w:p>
    <w:p>
      <w:pPr>
        <w:spacing w:line="560" w:lineRule="exact"/>
        <w:jc w:val="center"/>
        <w:rPr>
          <w:rFonts w:ascii="华文中宋" w:hAnsi="华文中宋" w:eastAsia="华文中宋"/>
          <w:b/>
          <w:sz w:val="36"/>
          <w:szCs w:val="36"/>
        </w:rPr>
      </w:pPr>
      <w:r>
        <w:rPr>
          <w:rFonts w:hint="eastAsia" w:ascii="华文中宋" w:hAnsi="华文中宋" w:eastAsia="华文中宋"/>
          <w:b/>
          <w:sz w:val="36"/>
          <w:szCs w:val="36"/>
        </w:rPr>
        <w:t>皖南医学院采购质疑与投诉办法（试行）</w:t>
      </w:r>
    </w:p>
    <w:p>
      <w:pPr>
        <w:spacing w:line="560" w:lineRule="exact"/>
        <w:ind w:firstLine="600" w:firstLineChars="200"/>
        <w:rPr>
          <w:sz w:val="30"/>
          <w:szCs w:val="30"/>
        </w:rPr>
      </w:pPr>
    </w:p>
    <w:p>
      <w:pPr>
        <w:spacing w:line="560" w:lineRule="exact"/>
        <w:jc w:val="center"/>
        <w:rPr>
          <w:rFonts w:ascii="黑体" w:hAnsi="黑体" w:eastAsia="黑体" w:cs="宋体"/>
          <w:color w:val="333333"/>
          <w:sz w:val="30"/>
          <w:szCs w:val="30"/>
        </w:rPr>
      </w:pPr>
      <w:bookmarkStart w:id="140" w:name="_Toc374453341"/>
      <w:r>
        <w:rPr>
          <w:rFonts w:hint="eastAsia" w:ascii="黑体" w:hAnsi="黑体" w:eastAsia="黑体" w:cs="宋体"/>
          <w:b/>
          <w:bCs/>
          <w:color w:val="333333"/>
          <w:sz w:val="30"/>
          <w:szCs w:val="30"/>
        </w:rPr>
        <w:t>第一章</w:t>
      </w:r>
      <w:r>
        <w:rPr>
          <w:rFonts w:hint="eastAsia" w:ascii="宋体" w:hAnsi="宋体" w:eastAsia="黑体"/>
          <w:color w:val="333333"/>
          <w:sz w:val="30"/>
          <w:szCs w:val="30"/>
        </w:rPr>
        <w:t>  </w:t>
      </w:r>
      <w:r>
        <w:rPr>
          <w:rFonts w:hint="eastAsia" w:ascii="黑体" w:hAnsi="黑体" w:eastAsia="黑体" w:cs="宋体"/>
          <w:b/>
          <w:bCs/>
          <w:color w:val="333333"/>
          <w:sz w:val="30"/>
          <w:szCs w:val="30"/>
        </w:rPr>
        <w:t>总 则</w:t>
      </w:r>
      <w:bookmarkEnd w:id="140"/>
    </w:p>
    <w:p>
      <w:pPr>
        <w:spacing w:line="560" w:lineRule="exact"/>
        <w:ind w:firstLine="600" w:firstLineChars="200"/>
        <w:rPr>
          <w:rFonts w:ascii="仿宋_GB2312" w:hAnsi="宋体" w:eastAsia="仿宋_GB2312" w:cs="宋体"/>
          <w:color w:val="333333"/>
          <w:sz w:val="30"/>
          <w:szCs w:val="30"/>
        </w:rPr>
      </w:pPr>
      <w:r>
        <w:rPr>
          <w:rFonts w:hint="eastAsia" w:ascii="宋体" w:hAnsi="宋体" w:eastAsia="仿宋_GB2312"/>
          <w:color w:val="333333"/>
          <w:sz w:val="30"/>
          <w:szCs w:val="30"/>
        </w:rPr>
        <w:t> </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 xml:space="preserve"> </w:t>
      </w:r>
      <w:r>
        <w:rPr>
          <w:rFonts w:hint="eastAsia" w:ascii="仿宋_GB2312" w:hAnsi="宋体" w:eastAsia="仿宋_GB2312" w:cs="宋体"/>
          <w:b/>
          <w:color w:val="333333"/>
          <w:sz w:val="30"/>
          <w:szCs w:val="30"/>
        </w:rPr>
        <w:t>第一条</w:t>
      </w:r>
      <w:r>
        <w:rPr>
          <w:rFonts w:hint="eastAsia" w:ascii="仿宋_GB2312" w:hAnsi="宋体" w:eastAsia="仿宋_GB2312" w:cs="宋体"/>
          <w:color w:val="333333"/>
          <w:sz w:val="30"/>
          <w:szCs w:val="30"/>
        </w:rPr>
        <w:t xml:space="preserve">  为规范</w:t>
      </w:r>
      <w:r>
        <w:rPr>
          <w:rFonts w:hint="eastAsia" w:ascii="仿宋_GB2312" w:eastAsia="仿宋_GB2312" w:cs="宋体" w:hAnsiTheme="minorEastAsia"/>
          <w:color w:val="333333"/>
          <w:sz w:val="30"/>
          <w:szCs w:val="30"/>
        </w:rPr>
        <w:t>学校</w:t>
      </w:r>
      <w:r>
        <w:rPr>
          <w:rFonts w:hint="eastAsia" w:ascii="仿宋_GB2312" w:hAnsi="宋体" w:eastAsia="仿宋_GB2312" w:cs="宋体"/>
          <w:color w:val="333333"/>
          <w:sz w:val="30"/>
          <w:szCs w:val="30"/>
        </w:rPr>
        <w:t>采购活动质疑</w:t>
      </w:r>
      <w:r>
        <w:rPr>
          <w:rFonts w:hint="eastAsia" w:ascii="仿宋_GB2312" w:eastAsia="仿宋_GB2312" w:cs="宋体" w:hAnsiTheme="minorEastAsia"/>
          <w:color w:val="333333"/>
          <w:sz w:val="30"/>
          <w:szCs w:val="30"/>
        </w:rPr>
        <w:t>和投诉</w:t>
      </w:r>
      <w:r>
        <w:rPr>
          <w:rFonts w:hint="eastAsia" w:ascii="仿宋_GB2312" w:hAnsi="宋体" w:eastAsia="仿宋_GB2312" w:cs="宋体"/>
          <w:color w:val="333333"/>
          <w:sz w:val="30"/>
          <w:szCs w:val="30"/>
        </w:rPr>
        <w:t>行为，确保采购活动公平竞争、合理运转</w:t>
      </w:r>
      <w:r>
        <w:rPr>
          <w:rFonts w:hint="eastAsia" w:ascii="仿宋_GB2312" w:eastAsia="仿宋_GB2312" w:cs="宋体" w:hAnsiTheme="minorEastAsia"/>
          <w:color w:val="333333"/>
          <w:sz w:val="30"/>
          <w:szCs w:val="30"/>
        </w:rPr>
        <w:t>，</w:t>
      </w:r>
      <w:r>
        <w:rPr>
          <w:rFonts w:hint="eastAsia" w:ascii="仿宋_GB2312" w:hAnsi="宋体" w:eastAsia="仿宋_GB2312" w:cs="宋体"/>
          <w:color w:val="333333"/>
          <w:sz w:val="30"/>
          <w:szCs w:val="30"/>
        </w:rPr>
        <w:t>保护参加</w:t>
      </w:r>
      <w:r>
        <w:rPr>
          <w:rFonts w:hint="eastAsia" w:ascii="仿宋_GB2312" w:eastAsia="仿宋_GB2312" w:cs="宋体" w:hAnsiTheme="minorEastAsia"/>
          <w:color w:val="333333"/>
          <w:sz w:val="30"/>
          <w:szCs w:val="30"/>
        </w:rPr>
        <w:t>学校采购活动当事人的</w:t>
      </w:r>
      <w:r>
        <w:rPr>
          <w:rFonts w:hint="eastAsia" w:ascii="仿宋_GB2312" w:hAnsi="宋体" w:eastAsia="仿宋_GB2312" w:cs="宋体"/>
          <w:color w:val="333333"/>
          <w:sz w:val="30"/>
          <w:szCs w:val="30"/>
        </w:rPr>
        <w:t>合法权益，根据《中华人民共和国政府采购法》</w:t>
      </w:r>
      <w:r>
        <w:rPr>
          <w:rFonts w:hint="eastAsia" w:ascii="仿宋_GB2312" w:eastAsia="仿宋_GB2312" w:cs="宋体" w:hAnsiTheme="minorEastAsia"/>
          <w:color w:val="333333"/>
          <w:sz w:val="30"/>
          <w:szCs w:val="30"/>
        </w:rPr>
        <w:t>、《中华人民共和国政府采购法实施条例》、</w:t>
      </w:r>
      <w:r>
        <w:rPr>
          <w:rFonts w:hint="eastAsia" w:ascii="仿宋_GB2312" w:hAnsi="宋体" w:eastAsia="仿宋_GB2312" w:cs="宋体"/>
          <w:color w:val="333333"/>
          <w:sz w:val="30"/>
          <w:szCs w:val="30"/>
        </w:rPr>
        <w:t>《政府采购</w:t>
      </w:r>
      <w:r>
        <w:rPr>
          <w:rFonts w:hint="eastAsia" w:ascii="仿宋_GB2312" w:eastAsia="仿宋_GB2312" w:cs="宋体" w:hAnsiTheme="minorEastAsia"/>
          <w:color w:val="333333"/>
          <w:sz w:val="30"/>
          <w:szCs w:val="30"/>
        </w:rPr>
        <w:t>质疑和投诉</w:t>
      </w:r>
      <w:r>
        <w:rPr>
          <w:rFonts w:hint="eastAsia" w:ascii="仿宋_GB2312" w:hAnsi="宋体" w:eastAsia="仿宋_GB2312" w:cs="宋体"/>
          <w:color w:val="333333"/>
          <w:sz w:val="30"/>
          <w:szCs w:val="30"/>
        </w:rPr>
        <w:t>办法》（财政部</w:t>
      </w:r>
      <w:r>
        <w:rPr>
          <w:rFonts w:hint="eastAsia" w:ascii="仿宋_GB2312" w:eastAsia="仿宋_GB2312" w:cs="宋体" w:hAnsiTheme="minorEastAsia"/>
          <w:color w:val="333333"/>
          <w:sz w:val="30"/>
          <w:szCs w:val="30"/>
        </w:rPr>
        <w:t>令</w:t>
      </w:r>
      <w:r>
        <w:rPr>
          <w:rFonts w:hint="eastAsia" w:ascii="仿宋_GB2312" w:hAnsi="宋体" w:eastAsia="仿宋_GB2312" w:cs="宋体"/>
          <w:color w:val="333333"/>
          <w:sz w:val="30"/>
          <w:szCs w:val="30"/>
        </w:rPr>
        <w:t>第</w:t>
      </w:r>
      <w:r>
        <w:rPr>
          <w:rFonts w:hint="eastAsia" w:ascii="仿宋_GB2312" w:eastAsia="仿宋_GB2312" w:cs="宋体" w:hAnsiTheme="minorEastAsia"/>
          <w:color w:val="333333"/>
          <w:sz w:val="30"/>
          <w:szCs w:val="30"/>
        </w:rPr>
        <w:t>94</w:t>
      </w:r>
      <w:r>
        <w:rPr>
          <w:rFonts w:hint="eastAsia" w:ascii="仿宋_GB2312" w:hAnsi="宋体" w:eastAsia="仿宋_GB2312" w:cs="宋体"/>
          <w:color w:val="333333"/>
          <w:sz w:val="30"/>
          <w:szCs w:val="30"/>
        </w:rPr>
        <w:t>号）</w:t>
      </w:r>
      <w:r>
        <w:rPr>
          <w:rFonts w:hint="eastAsia" w:ascii="仿宋_GB2312" w:eastAsia="仿宋_GB2312" w:cs="宋体" w:hAnsiTheme="minorEastAsia"/>
          <w:color w:val="333333"/>
          <w:sz w:val="30"/>
          <w:szCs w:val="30"/>
        </w:rPr>
        <w:t>和安徽省政府有关文件</w:t>
      </w:r>
      <w:r>
        <w:rPr>
          <w:rFonts w:hint="eastAsia" w:ascii="仿宋_GB2312" w:hAnsi="宋体" w:eastAsia="仿宋_GB2312" w:cs="宋体"/>
          <w:color w:val="333333"/>
          <w:sz w:val="30"/>
          <w:szCs w:val="30"/>
        </w:rPr>
        <w:t>精神，</w:t>
      </w:r>
      <w:r>
        <w:rPr>
          <w:rFonts w:hint="eastAsia" w:ascii="仿宋_GB2312" w:eastAsia="仿宋_GB2312" w:cs="宋体" w:hAnsiTheme="minorEastAsia"/>
          <w:color w:val="333333"/>
          <w:sz w:val="30"/>
          <w:szCs w:val="30"/>
        </w:rPr>
        <w:t>结合学校实际，</w:t>
      </w:r>
      <w:r>
        <w:rPr>
          <w:rFonts w:hint="eastAsia" w:ascii="仿宋_GB2312" w:hAnsi="宋体" w:eastAsia="仿宋_GB2312" w:cs="宋体"/>
          <w:color w:val="333333"/>
          <w:sz w:val="30"/>
          <w:szCs w:val="30"/>
        </w:rPr>
        <w:t>制定本办法。</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hAnsi="宋体" w:eastAsia="仿宋_GB2312" w:cs="宋体"/>
          <w:b/>
          <w:color w:val="333333"/>
          <w:sz w:val="30"/>
          <w:szCs w:val="30"/>
        </w:rPr>
        <w:t>第二条</w:t>
      </w:r>
      <w:r>
        <w:rPr>
          <w:rFonts w:hint="eastAsia" w:ascii="仿宋_GB2312" w:hAnsi="宋体" w:eastAsia="仿宋_GB2312" w:cs="宋体"/>
          <w:color w:val="333333"/>
          <w:sz w:val="30"/>
          <w:szCs w:val="30"/>
        </w:rPr>
        <w:t xml:space="preserve">  </w:t>
      </w:r>
      <w:r>
        <w:rPr>
          <w:rFonts w:hint="eastAsia" w:ascii="仿宋_GB2312" w:eastAsia="仿宋_GB2312" w:cs="宋体" w:hAnsiTheme="minorEastAsia"/>
          <w:color w:val="333333"/>
          <w:sz w:val="30"/>
          <w:szCs w:val="30"/>
        </w:rPr>
        <w:t>本办法适用于</w:t>
      </w:r>
      <w:bookmarkStart w:id="141" w:name="OLE_LINK3"/>
      <w:bookmarkStart w:id="142" w:name="OLE_LINK1"/>
      <w:bookmarkStart w:id="143" w:name="OLE_LINK2"/>
      <w:r>
        <w:rPr>
          <w:rFonts w:hint="eastAsia" w:ascii="仿宋_GB2312" w:eastAsia="仿宋_GB2312" w:cs="宋体" w:hAnsiTheme="minorEastAsia"/>
          <w:color w:val="333333"/>
          <w:sz w:val="30"/>
          <w:szCs w:val="30"/>
        </w:rPr>
        <w:t>学校采购活动</w:t>
      </w:r>
      <w:bookmarkEnd w:id="141"/>
      <w:bookmarkEnd w:id="142"/>
      <w:bookmarkEnd w:id="143"/>
      <w:r>
        <w:rPr>
          <w:rFonts w:hint="eastAsia" w:ascii="仿宋_GB2312" w:eastAsia="仿宋_GB2312" w:cs="宋体" w:hAnsiTheme="minorEastAsia"/>
          <w:color w:val="333333"/>
          <w:sz w:val="30"/>
          <w:szCs w:val="30"/>
        </w:rPr>
        <w:t>质疑的提出和答复、投诉的提起和处理。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33333"/>
          <w:sz w:val="30"/>
          <w:szCs w:val="30"/>
        </w:rPr>
      </w:pPr>
      <w:r>
        <w:rPr>
          <w:rFonts w:hint="eastAsia" w:ascii="仿宋_GB2312" w:eastAsia="仿宋_GB2312" w:hAnsiTheme="minorEastAsia"/>
          <w:b/>
          <w:color w:val="333333"/>
          <w:sz w:val="30"/>
          <w:szCs w:val="30"/>
        </w:rPr>
        <w:t>第三条</w:t>
      </w:r>
      <w:r>
        <w:rPr>
          <w:rFonts w:hint="eastAsia" w:ascii="仿宋_GB2312" w:eastAsia="仿宋_GB2312" w:hAnsiTheme="minorEastAsia"/>
          <w:color w:val="333333"/>
          <w:sz w:val="30"/>
          <w:szCs w:val="30"/>
        </w:rPr>
        <w:t xml:space="preserve">  学校政府采购中的集中采购和分散采购项目质疑的提出与答复和投诉</w:t>
      </w:r>
      <w:r>
        <w:rPr>
          <w:rFonts w:hint="eastAsia" w:ascii="仿宋_GB2312" w:eastAsia="仿宋_GB2312"/>
          <w:color w:val="353535"/>
          <w:sz w:val="30"/>
          <w:szCs w:val="30"/>
        </w:rPr>
        <w:t>的提起与处理</w:t>
      </w:r>
      <w:r>
        <w:rPr>
          <w:rFonts w:hint="eastAsia" w:ascii="仿宋_GB2312" w:eastAsia="仿宋_GB2312" w:hAnsiTheme="minorEastAsia"/>
          <w:color w:val="333333"/>
          <w:sz w:val="30"/>
          <w:szCs w:val="30"/>
        </w:rPr>
        <w:t>遵照《</w:t>
      </w:r>
      <w:r>
        <w:rPr>
          <w:rFonts w:hint="eastAsia" w:ascii="仿宋_GB2312" w:eastAsia="仿宋_GB2312"/>
          <w:color w:val="333333"/>
          <w:sz w:val="30"/>
          <w:szCs w:val="30"/>
        </w:rPr>
        <w:t>政府采购</w:t>
      </w:r>
      <w:r>
        <w:rPr>
          <w:rFonts w:hint="eastAsia" w:ascii="仿宋_GB2312" w:eastAsia="仿宋_GB2312" w:hAnsiTheme="minorEastAsia"/>
          <w:color w:val="333333"/>
          <w:sz w:val="30"/>
          <w:szCs w:val="30"/>
        </w:rPr>
        <w:t>质疑和投诉</w:t>
      </w:r>
      <w:r>
        <w:rPr>
          <w:rFonts w:hint="eastAsia" w:ascii="仿宋_GB2312" w:eastAsia="仿宋_GB2312"/>
          <w:color w:val="333333"/>
          <w:sz w:val="30"/>
          <w:szCs w:val="30"/>
        </w:rPr>
        <w:t>办法》（财政部</w:t>
      </w:r>
      <w:r>
        <w:rPr>
          <w:rFonts w:hint="eastAsia" w:ascii="仿宋_GB2312" w:eastAsia="仿宋_GB2312" w:hAnsiTheme="minorEastAsia"/>
          <w:color w:val="333333"/>
          <w:sz w:val="30"/>
          <w:szCs w:val="30"/>
        </w:rPr>
        <w:t>令</w:t>
      </w:r>
      <w:r>
        <w:rPr>
          <w:rFonts w:hint="eastAsia" w:ascii="仿宋_GB2312" w:eastAsia="仿宋_GB2312"/>
          <w:color w:val="333333"/>
          <w:sz w:val="30"/>
          <w:szCs w:val="30"/>
        </w:rPr>
        <w:t>第</w:t>
      </w:r>
      <w:r>
        <w:rPr>
          <w:rFonts w:hint="eastAsia" w:ascii="仿宋_GB2312" w:eastAsia="仿宋_GB2312" w:hAnsiTheme="minorEastAsia"/>
          <w:color w:val="333333"/>
          <w:sz w:val="30"/>
          <w:szCs w:val="30"/>
        </w:rPr>
        <w:t>94</w:t>
      </w:r>
      <w:r>
        <w:rPr>
          <w:rFonts w:hint="eastAsia" w:ascii="仿宋_GB2312" w:eastAsia="仿宋_GB2312"/>
          <w:color w:val="333333"/>
          <w:sz w:val="30"/>
          <w:szCs w:val="30"/>
        </w:rPr>
        <w:t>号）</w:t>
      </w:r>
      <w:r>
        <w:rPr>
          <w:rFonts w:hint="eastAsia" w:ascii="仿宋_GB2312" w:eastAsia="仿宋_GB2312" w:hAnsiTheme="minorEastAsia"/>
          <w:color w:val="333333"/>
          <w:sz w:val="30"/>
          <w:szCs w:val="30"/>
        </w:rPr>
        <w:t>和安徽省有关</w:t>
      </w:r>
      <w:r>
        <w:rPr>
          <w:rFonts w:hint="eastAsia" w:ascii="仿宋_GB2312" w:eastAsia="仿宋_GB2312"/>
          <w:color w:val="333333"/>
          <w:sz w:val="30"/>
          <w:szCs w:val="30"/>
        </w:rPr>
        <w:t>规定执行，上级政策如有调整，按最新政策规定执行。</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第四条</w:t>
      </w:r>
      <w:r>
        <w:rPr>
          <w:rFonts w:hint="eastAsia" w:ascii="仿宋_GB2312" w:eastAsia="仿宋_GB2312" w:cs="宋体" w:hAnsiTheme="minorEastAsia"/>
          <w:color w:val="333333"/>
          <w:sz w:val="30"/>
          <w:szCs w:val="30"/>
        </w:rPr>
        <w:t xml:space="preserve">  供应商提出质疑和投诉应当坚持依法依规、诚实信用原则。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第五条</w:t>
      </w:r>
      <w:r>
        <w:rPr>
          <w:rFonts w:hint="eastAsia" w:ascii="仿宋_GB2312" w:eastAsia="仿宋_GB2312" w:cs="宋体" w:hAnsiTheme="minorEastAsia"/>
          <w:color w:val="333333"/>
          <w:sz w:val="30"/>
          <w:szCs w:val="30"/>
        </w:rPr>
        <w:t xml:space="preserve">  采购质疑答复和投诉处理应当坚持依法依规、权责对等、公平公正、简便高效原则。</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第六条</w:t>
      </w:r>
      <w:r>
        <w:rPr>
          <w:rFonts w:hint="eastAsia" w:ascii="仿宋_GB2312" w:eastAsia="仿宋_GB2312" w:cs="宋体" w:hAnsiTheme="minorEastAsia"/>
          <w:color w:val="333333"/>
          <w:sz w:val="30"/>
          <w:szCs w:val="30"/>
        </w:rPr>
        <w:t xml:space="preserve">  学校国有资产管理处（以下简称“国资处”）负责供应商质疑答复。学校委托采购代理机构采购的，采购代理机构在委托授权范围内作出答复。</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学校监察处负责接受和处理校内自主采购项目的投诉。</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第七条</w:t>
      </w:r>
      <w:r>
        <w:rPr>
          <w:rFonts w:hint="eastAsia" w:ascii="仿宋_GB2312" w:eastAsia="仿宋_GB2312" w:cs="宋体" w:hAnsiTheme="minorEastAsia"/>
          <w:color w:val="333333"/>
          <w:sz w:val="30"/>
          <w:szCs w:val="30"/>
        </w:rPr>
        <w:t xml:space="preserve">  国资处、委托采购代理机构应当在采购文件中载明接收质疑函和受理投诉的方式、联系部门、联系电话和通讯地址等信息。</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第八条</w:t>
      </w:r>
      <w:r>
        <w:rPr>
          <w:rFonts w:hint="eastAsia" w:ascii="仿宋_GB2312" w:eastAsia="仿宋_GB2312" w:cs="宋体" w:hAnsiTheme="minorEastAsia"/>
          <w:color w:val="333333"/>
          <w:sz w:val="30"/>
          <w:szCs w:val="30"/>
        </w:rPr>
        <w:t xml:space="preserve">  供应商可以委托代理人进行质疑和投诉。其授权委托书应当载明代理人的姓名、代理事项、具体权限、期限和相关事项。供应商为自然人的，应当由本人签字；供应商为法人或者其他组织的，应当由法定代表人、主要负责人签字或者盖章，并加盖公章。</w:t>
      </w:r>
    </w:p>
    <w:p>
      <w:pPr>
        <w:spacing w:line="560" w:lineRule="exact"/>
        <w:ind w:firstLine="600" w:firstLineChars="200"/>
        <w:rPr>
          <w:rFonts w:ascii="仿宋_GB2312" w:eastAsia="仿宋_GB2312" w:cs="宋体" w:hAnsiTheme="minorEastAsia"/>
          <w:color w:val="333333"/>
          <w:sz w:val="30"/>
          <w:szCs w:val="30"/>
        </w:rPr>
      </w:pPr>
      <w:r>
        <w:rPr>
          <w:rFonts w:hint="eastAsia" w:ascii="仿宋_GB2312" w:eastAsia="仿宋_GB2312" w:cs="宋体" w:hAnsiTheme="minorEastAsia"/>
          <w:color w:val="333333"/>
          <w:sz w:val="30"/>
          <w:szCs w:val="30"/>
        </w:rPr>
        <w:t>代理人提出质疑和投诉，应当提交供应商签署的授权委托书。</w:t>
      </w:r>
    </w:p>
    <w:p>
      <w:pPr>
        <w:spacing w:line="560" w:lineRule="exact"/>
        <w:ind w:firstLine="602" w:firstLineChars="200"/>
        <w:rPr>
          <w:rFonts w:ascii="仿宋_GB2312" w:eastAsia="仿宋_GB2312" w:cs="宋体" w:hAnsiTheme="minorEastAsia"/>
          <w:color w:val="333333"/>
          <w:sz w:val="30"/>
          <w:szCs w:val="30"/>
        </w:rPr>
      </w:pPr>
      <w:r>
        <w:rPr>
          <w:rFonts w:hint="eastAsia" w:ascii="仿宋_GB2312" w:eastAsia="仿宋_GB2312" w:cs="宋体" w:hAnsiTheme="minorEastAsia"/>
          <w:b/>
          <w:color w:val="333333"/>
          <w:sz w:val="30"/>
          <w:szCs w:val="30"/>
        </w:rPr>
        <w:t>第九条</w:t>
      </w:r>
      <w:r>
        <w:rPr>
          <w:rFonts w:hint="eastAsia" w:ascii="仿宋_GB2312" w:eastAsia="仿宋_GB2312" w:cs="宋体" w:hAnsiTheme="minorEastAsia"/>
          <w:color w:val="333333"/>
          <w:sz w:val="30"/>
          <w:szCs w:val="30"/>
        </w:rPr>
        <w:t xml:space="preserve">  以联合体形式参加学校采购活动的，其投诉应当由组成联合体的所有供应商共同提出。</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第二章 质疑的提出</w:t>
      </w:r>
    </w:p>
    <w:p>
      <w:pPr>
        <w:spacing w:line="560" w:lineRule="exact"/>
        <w:ind w:firstLine="600" w:firstLineChars="200"/>
        <w:rPr>
          <w:rFonts w:ascii="仿宋_GB2312" w:eastAsia="仿宋_GB2312" w:cs="宋体" w:hAnsiTheme="minorEastAsia"/>
          <w:color w:val="333333"/>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第十条</w:t>
      </w:r>
      <w:bookmarkStart w:id="144" w:name="OLE_LINK8"/>
      <w:bookmarkStart w:id="145" w:name="OLE_LINK9"/>
      <w:bookmarkStart w:id="146" w:name="OLE_LINK6"/>
      <w:bookmarkStart w:id="147" w:name="OLE_LINK5"/>
      <w:bookmarkStart w:id="148" w:name="OLE_LINK4"/>
      <w:bookmarkStart w:id="149" w:name="OLE_LINK7"/>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bookmarkEnd w:id="144"/>
      <w:bookmarkEnd w:id="145"/>
      <w:bookmarkEnd w:id="146"/>
      <w:bookmarkEnd w:id="147"/>
      <w:bookmarkEnd w:id="148"/>
      <w:bookmarkEnd w:id="149"/>
      <w:r>
        <w:rPr>
          <w:rFonts w:hint="eastAsia" w:ascii="仿宋_GB2312" w:hAnsi="微软雅黑" w:eastAsia="仿宋_GB2312"/>
          <w:color w:val="3E3E3E"/>
          <w:sz w:val="30"/>
          <w:szCs w:val="30"/>
        </w:rPr>
        <w:t>，供应商认为采购文件、采购过程、中标或者成交结果使自己的权益受到损害的，可以在知道或者应知其权益受到损害之日起5个工作日内，以书面形式向国资处、采购代理机构提出质疑。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采购文件可以要求供应商在质疑期内一次性提出针对同一采购程序环节的质疑。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eastAsia="仿宋_GB2312" w:hAnsiTheme="minorEastAsia"/>
          <w:color w:val="3E3E3E"/>
          <w:sz w:val="30"/>
          <w:szCs w:val="30"/>
        </w:rPr>
      </w:pPr>
      <w:r>
        <w:rPr>
          <w:rFonts w:hint="eastAsia" w:ascii="仿宋_GB2312" w:eastAsia="仿宋_GB2312" w:hAnsiTheme="minorEastAsia"/>
          <w:b/>
          <w:color w:val="333333"/>
          <w:sz w:val="30"/>
          <w:szCs w:val="30"/>
        </w:rPr>
        <w:t>第十一条</w:t>
      </w:r>
      <w:r>
        <w:rPr>
          <w:rFonts w:hint="eastAsia" w:ascii="仿宋_GB2312" w:eastAsia="仿宋_GB2312" w:hAnsiTheme="minorEastAsia"/>
          <w:color w:val="333333"/>
          <w:sz w:val="30"/>
          <w:szCs w:val="30"/>
        </w:rPr>
        <w:t xml:space="preserve">  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eastAsia="仿宋_GB2312" w:hAnsiTheme="minorEastAsia"/>
          <w:color w:val="3E3E3E"/>
          <w:sz w:val="30"/>
          <w:szCs w:val="30"/>
        </w:rPr>
        <w:t>提出质疑的供应商（以下简称质疑供应商）应当是参与所质疑项目采购活动的供应商。</w:t>
      </w:r>
    </w:p>
    <w:p>
      <w:pPr>
        <w:spacing w:line="560" w:lineRule="exact"/>
        <w:ind w:firstLine="600" w:firstLineChars="200"/>
        <w:rPr>
          <w:rFonts w:ascii="仿宋_GB2312" w:eastAsia="仿宋_GB2312" w:hAnsiTheme="minorEastAsia"/>
          <w:color w:val="3E3E3E"/>
          <w:sz w:val="30"/>
          <w:szCs w:val="30"/>
        </w:rPr>
      </w:pPr>
      <w:r>
        <w:rPr>
          <w:rFonts w:hint="eastAsia" w:ascii="仿宋_GB2312" w:eastAsia="仿宋_GB2312" w:hAnsiTheme="minorEastAsia"/>
          <w:color w:val="3E3E3E"/>
          <w:sz w:val="30"/>
          <w:szCs w:val="30"/>
        </w:rPr>
        <w:t xml:space="preserve">潜在供应商已依法依规获取其可质疑的采购文件的，可以对该文件提出质疑。对采购文件提出质疑的，应当在采购文件规定的时间内提出。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供应商提出质疑应当提交质疑函和必要的证明材料。质疑函应当包括下列内容：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（一）供应商的姓名或者名称、地址、邮编、联系人及联系电话；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（二）质疑项目的名称、编号；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（三）具体、明确的质疑事项和与质疑事项相关的请求；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（五）必要的法律依据；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（六）提出质疑的日期。</w:t>
      </w:r>
    </w:p>
    <w:p>
      <w:pPr>
        <w:spacing w:line="560" w:lineRule="exact"/>
        <w:ind w:firstLine="600" w:firstLineChars="200"/>
        <w:rPr>
          <w:rFonts w:ascii="仿宋_GB2312" w:hAnsi="微软雅黑" w:eastAsia="仿宋_GB2312"/>
          <w:color w:val="3E3E3E"/>
          <w:sz w:val="30"/>
          <w:szCs w:val="30"/>
        </w:rPr>
      </w:pPr>
      <w:r>
        <w:rPr>
          <w:rFonts w:hint="eastAsia" w:ascii="仿宋_GB2312" w:hAnsi="微软雅黑" w:eastAsia="仿宋_GB2312"/>
          <w:color w:val="3E3E3E"/>
          <w:sz w:val="30"/>
          <w:szCs w:val="30"/>
        </w:rPr>
        <w:t>供应商为自然人的，应当由本人签字；供应商为法人或者其他组织的，应当由法定代表人、主要负责人，或者其授权代表签字或者盖章，并加盖公章。</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第十三条</w:t>
      </w:r>
      <w:r>
        <w:rPr>
          <w:rFonts w:hint="eastAsia" w:ascii="仿宋_GB2312" w:hAnsi="宋体" w:eastAsia="仿宋_GB2312" w:cs="宋体"/>
          <w:color w:val="333333"/>
          <w:sz w:val="30"/>
          <w:szCs w:val="30"/>
        </w:rPr>
        <w:t xml:space="preserve">  供应商的书面质疑如不符合本办法第十二条的规定，国资处应及时书面告知其补充或修改书面质疑材料的具体内容，并规定重新提交书面质疑的期限。</w:t>
      </w:r>
    </w:p>
    <w:p>
      <w:pPr>
        <w:spacing w:line="560" w:lineRule="exact"/>
        <w:ind w:firstLine="600" w:firstLineChars="200"/>
        <w:rPr>
          <w:rFonts w:ascii="仿宋_GB2312" w:hAnsi="微软雅黑" w:eastAsia="仿宋_GB2312"/>
          <w:color w:val="3E3E3E"/>
          <w:sz w:val="30"/>
          <w:szCs w:val="30"/>
        </w:rPr>
      </w:pPr>
    </w:p>
    <w:p>
      <w:pPr>
        <w:spacing w:line="560" w:lineRule="exact"/>
        <w:jc w:val="center"/>
        <w:rPr>
          <w:rFonts w:ascii="黑体" w:hAnsi="黑体" w:eastAsia="黑体"/>
          <w:b/>
          <w:color w:val="3E3E3E"/>
          <w:sz w:val="30"/>
          <w:szCs w:val="30"/>
        </w:rPr>
      </w:pPr>
      <w:r>
        <w:rPr>
          <w:rFonts w:hint="eastAsia" w:ascii="黑体" w:hAnsi="黑体" w:eastAsia="黑体"/>
          <w:b/>
          <w:color w:val="3E3E3E"/>
          <w:sz w:val="30"/>
          <w:szCs w:val="30"/>
        </w:rPr>
        <w:t>第三章  质疑的答复</w:t>
      </w:r>
    </w:p>
    <w:p>
      <w:pPr>
        <w:spacing w:line="560" w:lineRule="exact"/>
        <w:ind w:firstLine="600" w:firstLineChars="200"/>
        <w:rPr>
          <w:rFonts w:ascii="仿宋_GB2312" w:hAnsi="微软雅黑" w:eastAsia="仿宋_GB2312"/>
          <w:color w:val="3E3E3E"/>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hAnsi="微软雅黑" w:eastAsia="仿宋_GB2312"/>
          <w:b/>
          <w:color w:val="3E3E3E"/>
          <w:sz w:val="30"/>
          <w:szCs w:val="30"/>
        </w:rPr>
        <w:t>第十四条</w:t>
      </w:r>
      <w:r>
        <w:rPr>
          <w:rFonts w:hint="eastAsia" w:ascii="仿宋_GB2312" w:hAnsi="微软雅黑" w:eastAsia="仿宋_GB2312"/>
          <w:color w:val="3E3E3E"/>
          <w:sz w:val="30"/>
          <w:szCs w:val="30"/>
        </w:rPr>
        <w:t xml:space="preserve">  </w:t>
      </w:r>
      <w:r>
        <w:rPr>
          <w:rFonts w:hint="eastAsia" w:ascii="仿宋_GB2312" w:hAnsi="宋体" w:eastAsia="仿宋_GB2312" w:cs="宋体"/>
          <w:color w:val="333333"/>
          <w:sz w:val="30"/>
          <w:szCs w:val="30"/>
        </w:rPr>
        <w:t>供应商对</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宋体" w:eastAsia="仿宋_GB2312" w:cs="宋体"/>
          <w:color w:val="333333"/>
          <w:sz w:val="30"/>
          <w:szCs w:val="30"/>
        </w:rPr>
        <w:t>有疑问的，可以向学校国资处、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提出询问，国资处、</w:t>
      </w:r>
      <w:r>
        <w:rPr>
          <w:rFonts w:hint="eastAsia" w:ascii="仿宋_GB2312" w:hAnsi="微软雅黑" w:eastAsia="仿宋_GB2312"/>
          <w:color w:val="3E3E3E"/>
          <w:sz w:val="30"/>
          <w:szCs w:val="30"/>
        </w:rPr>
        <w:t>采购代理机构</w:t>
      </w:r>
      <w:r>
        <w:rPr>
          <w:rFonts w:hint="eastAsia" w:ascii="仿宋_GB2312" w:hAnsi="宋体" w:eastAsia="仿宋_GB2312" w:cs="宋体"/>
          <w:color w:val="333333"/>
          <w:sz w:val="30"/>
          <w:szCs w:val="30"/>
        </w:rPr>
        <w:t>应及时口头答复。</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第十五</w:t>
      </w:r>
      <w:r>
        <w:rPr>
          <w:rFonts w:hint="eastAsia" w:ascii="仿宋_GB2312" w:hAnsi="宋体" w:eastAsia="仿宋_GB2312" w:cs="宋体"/>
          <w:color w:val="333333"/>
          <w:sz w:val="30"/>
          <w:szCs w:val="30"/>
        </w:rPr>
        <w:t>条  国资处、采购代理机构对供应商提出的询问，应区别不同情况予以处理：</w:t>
      </w:r>
      <w:r>
        <w:rPr>
          <w:rFonts w:hint="eastAsia" w:ascii="仿宋_GB2312" w:hAnsi="宋体" w:eastAsia="仿宋_GB2312" w:cs="宋体"/>
          <w:sz w:val="30"/>
          <w:szCs w:val="30"/>
        </w:rPr>
        <w:t>属于工作中的问题，应当及时纠正；</w:t>
      </w:r>
      <w:r>
        <w:rPr>
          <w:rFonts w:hint="eastAsia" w:ascii="仿宋_GB2312" w:hAnsi="宋体" w:eastAsia="仿宋_GB2312" w:cs="宋体"/>
          <w:color w:val="333333"/>
          <w:sz w:val="30"/>
          <w:szCs w:val="30"/>
        </w:rPr>
        <w:t>属于供应商的误解，应予以解释说明。</w:t>
      </w:r>
    </w:p>
    <w:p>
      <w:pPr>
        <w:spacing w:line="560" w:lineRule="exact"/>
        <w:ind w:firstLine="602" w:firstLineChars="200"/>
        <w:rPr>
          <w:rFonts w:ascii="仿宋_GB2312" w:hAnsi="微软雅黑" w:eastAsia="仿宋_GB2312"/>
          <w:color w:val="3E3E3E"/>
          <w:sz w:val="30"/>
          <w:szCs w:val="30"/>
        </w:rPr>
      </w:pPr>
      <w:r>
        <w:rPr>
          <w:rFonts w:hint="eastAsia" w:ascii="仿宋_GB2312" w:hAnsi="微软雅黑" w:eastAsia="仿宋_GB2312"/>
          <w:b/>
          <w:color w:val="3E3E3E"/>
          <w:sz w:val="30"/>
          <w:szCs w:val="30"/>
        </w:rPr>
        <w:t>第十六</w:t>
      </w:r>
      <w:r>
        <w:rPr>
          <w:rFonts w:hint="eastAsia" w:ascii="仿宋_GB2312" w:hAnsi="微软雅黑" w:eastAsia="仿宋_GB2312"/>
          <w:color w:val="3E3E3E"/>
          <w:sz w:val="30"/>
          <w:szCs w:val="30"/>
        </w:rPr>
        <w:t xml:space="preserve">条  </w:t>
      </w:r>
      <w:r>
        <w:rPr>
          <w:rFonts w:hint="eastAsia" w:ascii="仿宋_GB2312" w:eastAsia="仿宋_GB2312" w:cs="宋体" w:hAnsiTheme="minorEastAsia"/>
          <w:color w:val="333333"/>
          <w:sz w:val="30"/>
          <w:szCs w:val="30"/>
        </w:rPr>
        <w:t>学校</w:t>
      </w:r>
      <w:r>
        <w:rPr>
          <w:rFonts w:hint="eastAsia" w:ascii="仿宋_GB2312" w:eastAsia="仿宋_GB2312" w:hAnsiTheme="minorEastAsia"/>
          <w:color w:val="333333"/>
          <w:sz w:val="30"/>
          <w:szCs w:val="30"/>
        </w:rPr>
        <w:t>自主</w:t>
      </w:r>
      <w:r>
        <w:rPr>
          <w:rFonts w:hint="eastAsia" w:ascii="仿宋_GB2312" w:eastAsia="仿宋_GB2312" w:cs="宋体" w:hAnsiTheme="minorEastAsia"/>
          <w:color w:val="333333"/>
          <w:sz w:val="30"/>
          <w:szCs w:val="30"/>
        </w:rPr>
        <w:t>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国资处、采购代理机构不得拒收质疑供应商在法定质疑期内发出的质疑函，应当在收到质疑函后7个工作日内（采用招标方式的3日内）作出答复，并以书面形式通知质疑供应商。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第十七条</w:t>
      </w:r>
      <w:r>
        <w:rPr>
          <w:rFonts w:hint="eastAsia" w:ascii="仿宋_GB2312" w:hAnsi="宋体" w:eastAsia="仿宋_GB2312" w:cs="宋体"/>
          <w:color w:val="333333"/>
          <w:sz w:val="30"/>
          <w:szCs w:val="30"/>
        </w:rPr>
        <w:t xml:space="preserve">  供应商的书面质疑属于下列情形之一的，国资处、采购代理机构可不予受理，并以书面形式告知其不予受理的原因：</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（一）未通过资格审核，或未参与该采购项目活动的供应商；</w:t>
      </w:r>
    </w:p>
    <w:p>
      <w:pPr>
        <w:spacing w:line="560" w:lineRule="exact"/>
        <w:ind w:firstLine="600" w:firstLineChars="200"/>
        <w:rPr>
          <w:rFonts w:ascii="仿宋_GB2312" w:hAnsi="宋体" w:eastAsia="仿宋_GB2312" w:cs="宋体"/>
          <w:color w:val="333333"/>
          <w:sz w:val="30"/>
          <w:szCs w:val="30"/>
        </w:rPr>
      </w:pPr>
      <w:r>
        <w:rPr>
          <w:rFonts w:hint="eastAsia" w:ascii="仿宋_GB2312" w:hAnsi="宋体" w:eastAsia="仿宋_GB2312" w:cs="宋体"/>
          <w:color w:val="333333"/>
          <w:sz w:val="30"/>
          <w:szCs w:val="30"/>
        </w:rPr>
        <w:t>（二）已超过法律规定或采购文件约定的质疑期限；</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第十八条</w:t>
      </w:r>
      <w:r>
        <w:rPr>
          <w:rFonts w:hint="eastAsia" w:ascii="仿宋_GB2312" w:hAnsi="宋体" w:eastAsia="仿宋_GB2312" w:cs="宋体"/>
          <w:color w:val="333333"/>
          <w:sz w:val="30"/>
          <w:szCs w:val="30"/>
        </w:rPr>
        <w:t xml:space="preserve">  国资处可就供应商的质疑事项进行调查取证，有关当事人应当如实反映情况和提供有关材料。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第十九条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供应商对评审过程、中标或者成交结果提出质疑的，国资处、采购代理机构可以组织原评标委员会、谈判小组、询价小组或者磋商小组协助答复质疑。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第二十条</w:t>
      </w:r>
      <w:r>
        <w:rPr>
          <w:rFonts w:hint="eastAsia" w:ascii="仿宋_GB2312" w:eastAsia="仿宋_GB2312"/>
          <w:color w:val="333333"/>
          <w:sz w:val="30"/>
          <w:szCs w:val="30"/>
        </w:rPr>
        <w:t xml:space="preserve">  采购评审人员应当积极配合国资处答复质疑供应商提出的质疑。</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第二十一条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质疑答复应当包括下列内容：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（一）质疑供应商的姓名或者名称；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（二）收到质疑函的日期、质疑项目名称及编号；</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（三）质疑事项、质疑答复的具体内容、事实依据和法律及相关政策规定等依据；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（四）告知质疑供应商依法投诉的权利；</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（五）质疑答复人名称；</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（六）答复质疑的日期。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质疑答复的内容不得涉及商业秘密。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第二十二条</w:t>
      </w:r>
      <w:r>
        <w:rPr>
          <w:rFonts w:hint="eastAsia" w:ascii="仿宋_GB2312" w:hAnsi="微软雅黑" w:eastAsia="仿宋_GB2312"/>
          <w:color w:val="3E3E3E"/>
          <w:sz w:val="30"/>
          <w:szCs w:val="30"/>
        </w:rPr>
        <w:t xml:space="preserve">  </w:t>
      </w:r>
      <w:r>
        <w:rPr>
          <w:rFonts w:hint="eastAsia" w:ascii="仿宋_GB2312" w:eastAsia="仿宋_GB2312" w:hAnsiTheme="minorEastAsia"/>
          <w:color w:val="333333"/>
          <w:sz w:val="30"/>
          <w:szCs w:val="30"/>
        </w:rPr>
        <w:t>学校自主采购活动</w:t>
      </w:r>
      <w:r>
        <w:rPr>
          <w:rFonts w:hint="eastAsia" w:ascii="仿宋_GB2312" w:hAnsi="微软雅黑" w:eastAsia="仿宋_GB2312"/>
          <w:color w:val="3E3E3E"/>
          <w:sz w:val="30"/>
          <w:szCs w:val="30"/>
        </w:rPr>
        <w:t>中</w:t>
      </w:r>
      <w:r>
        <w:rPr>
          <w:rFonts w:hint="eastAsia" w:ascii="仿宋_GB2312" w:eastAsia="仿宋_GB2312" w:hAnsiTheme="minorEastAsia"/>
          <w:color w:val="333333"/>
          <w:sz w:val="30"/>
          <w:szCs w:val="30"/>
        </w:rPr>
        <w:t>，</w:t>
      </w:r>
      <w:r>
        <w:rPr>
          <w:rFonts w:hint="eastAsia" w:ascii="仿宋_GB2312" w:hAnsi="微软雅黑" w:eastAsia="仿宋_GB2312"/>
          <w:color w:val="3E3E3E"/>
          <w:sz w:val="30"/>
          <w:szCs w:val="30"/>
        </w:rPr>
        <w:t>国资处、采购代理机构认为供应商质疑不成立，或者成立但未对中标、成交结果构成影响的，继续开展采购活动；认为供应商质疑成立且影响或者可能影响中标、成交结果的，按照下列情况处理：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（一）对采购文件提出的质疑，依法通过澄清或者修改可以继续开展采购活动的，澄清或者修改采购文件后继续开展采购活动；否则应当修改采购文件后重新开展采购活动。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采购过程、中标或者成交结果提出的质疑，合格供应商符合法定数量时，可以从合格的中标或者成交候选人中另行确定中标、成交供应商的，应当另行确定中标、成交供应商；否则应当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质疑答复导致中标、成交结果改变的，国资处应当将有关情况书面报告监察处。</w:t>
      </w:r>
    </w:p>
    <w:p>
      <w:pPr>
        <w:spacing w:line="560" w:lineRule="exact"/>
        <w:ind w:firstLine="600" w:firstLineChars="200"/>
        <w:rPr>
          <w:rFonts w:ascii="仿宋_GB2312" w:eastAsia="仿宋_GB2312" w:cs="宋体" w:hAnsiTheme="minorEastAsia"/>
          <w:color w:val="333333"/>
          <w:sz w:val="30"/>
          <w:szCs w:val="30"/>
        </w:rPr>
      </w:pPr>
    </w:p>
    <w:p>
      <w:pPr>
        <w:spacing w:line="560" w:lineRule="exact"/>
        <w:jc w:val="center"/>
        <w:rPr>
          <w:rFonts w:ascii="黑体" w:hAnsi="黑体" w:eastAsia="黑体" w:cs="宋体"/>
          <w:b/>
          <w:color w:val="333333"/>
          <w:sz w:val="30"/>
          <w:szCs w:val="30"/>
        </w:rPr>
      </w:pPr>
      <w:r>
        <w:rPr>
          <w:rFonts w:hint="eastAsia" w:ascii="黑体" w:hAnsi="黑体" w:eastAsia="黑体" w:cs="宋体"/>
          <w:b/>
          <w:color w:val="333333"/>
          <w:sz w:val="30"/>
          <w:szCs w:val="30"/>
        </w:rPr>
        <w:t>第四章  投诉的提起</w:t>
      </w:r>
    </w:p>
    <w:p>
      <w:pPr>
        <w:spacing w:line="560" w:lineRule="exact"/>
        <w:ind w:firstLine="600" w:firstLineChars="200"/>
        <w:rPr>
          <w:rFonts w:ascii="仿宋_GB2312" w:eastAsia="仿宋_GB2312" w:cs="宋体" w:hAnsiTheme="minorEastAsia"/>
          <w:color w:val="333333"/>
          <w:sz w:val="30"/>
          <w:szCs w:val="30"/>
        </w:rPr>
      </w:pPr>
    </w:p>
    <w:p>
      <w:pPr>
        <w:spacing w:line="560" w:lineRule="exact"/>
        <w:ind w:firstLine="602" w:firstLineChars="200"/>
        <w:rPr>
          <w:rFonts w:ascii="仿宋_GB2312" w:hAnsi="宋体" w:eastAsia="仿宋_GB2312" w:cs="宋体"/>
          <w:color w:val="333333"/>
          <w:sz w:val="30"/>
          <w:szCs w:val="30"/>
        </w:rPr>
      </w:pPr>
      <w:r>
        <w:rPr>
          <w:rFonts w:hint="eastAsia" w:ascii="仿宋_GB2312" w:eastAsia="仿宋_GB2312"/>
          <w:b/>
          <w:color w:val="333333"/>
          <w:sz w:val="30"/>
          <w:szCs w:val="30"/>
        </w:rPr>
        <w:t>第二十三条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质疑供应商对国资处、采购代理机构的答复不满意，或者</w:t>
      </w:r>
      <w:bookmarkStart w:id="150" w:name="OLE_LINK78"/>
      <w:bookmarkStart w:id="151" w:name="OLE_LINK76"/>
      <w:bookmarkStart w:id="152" w:name="OLE_LINK77"/>
      <w:r>
        <w:rPr>
          <w:rFonts w:hint="eastAsia" w:ascii="仿宋_GB2312" w:hAnsi="微软雅黑" w:eastAsia="仿宋_GB2312"/>
          <w:color w:val="3E3E3E"/>
          <w:sz w:val="30"/>
          <w:szCs w:val="30"/>
        </w:rPr>
        <w:t>国资处、采购代理机构</w:t>
      </w:r>
      <w:bookmarkEnd w:id="150"/>
      <w:bookmarkEnd w:id="151"/>
      <w:bookmarkEnd w:id="152"/>
      <w:r>
        <w:rPr>
          <w:rFonts w:hint="eastAsia" w:ascii="仿宋_GB2312" w:hAnsi="微软雅黑" w:eastAsia="仿宋_GB2312"/>
          <w:color w:val="3E3E3E"/>
          <w:sz w:val="30"/>
          <w:szCs w:val="30"/>
        </w:rPr>
        <w:t>未在规定时间内作出答复的，或者国资处、采购代理机构在采购活动中未正常履职、存在违规违纪行为的，可以在答复期满后7个工作日内向学校监察处提起投诉。</w:t>
      </w:r>
      <w:r>
        <w:rPr>
          <w:rFonts w:hint="eastAsia" w:ascii="宋体" w:hAnsi="宋体" w:eastAsia="仿宋_GB2312" w:cs="宋体"/>
          <w:color w:val="333333"/>
          <w:sz w:val="30"/>
          <w:szCs w:val="30"/>
        </w:rPr>
        <w:t> </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eastAsia="仿宋_GB2312"/>
          <w:b/>
          <w:color w:val="333333"/>
          <w:sz w:val="30"/>
          <w:szCs w:val="30"/>
        </w:rPr>
        <w:t>第二十四条</w:t>
      </w:r>
      <w:r>
        <w:rPr>
          <w:rFonts w:hint="eastAsia" w:ascii="仿宋_GB2312" w:eastAsia="仿宋_GB2312"/>
          <w:color w:val="333333"/>
          <w:sz w:val="30"/>
          <w:szCs w:val="30"/>
        </w:rPr>
        <w:t xml:space="preserve">  学校</w:t>
      </w:r>
      <w:r>
        <w:rPr>
          <w:rFonts w:hint="eastAsia" w:ascii="仿宋_GB2312" w:eastAsia="仿宋_GB2312" w:hAnsiTheme="minorEastAsia"/>
          <w:color w:val="333333"/>
          <w:sz w:val="30"/>
          <w:szCs w:val="30"/>
        </w:rPr>
        <w:t>自主</w:t>
      </w:r>
      <w:r>
        <w:rPr>
          <w:rFonts w:hint="eastAsia" w:ascii="仿宋_GB2312" w:eastAsia="仿宋_GB2312"/>
          <w:color w:val="333333"/>
          <w:sz w:val="30"/>
          <w:szCs w:val="30"/>
        </w:rPr>
        <w:t>采购活动中，</w:t>
      </w:r>
      <w:r>
        <w:rPr>
          <w:rFonts w:hint="eastAsia" w:ascii="仿宋_GB2312" w:hAnsi="微软雅黑" w:eastAsia="仿宋_GB2312"/>
          <w:color w:val="3E3E3E"/>
          <w:sz w:val="30"/>
          <w:szCs w:val="30"/>
        </w:rPr>
        <w:t>投诉人投诉时,应当提交投诉书和必要的证明材料。投诉书应当包括下列内容：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（一）投诉人和被投诉人的姓名或者名称、投诉人的通讯地址、邮编、联系人及联系电话；</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（二）质疑和质疑答复情况说明及相关证明材料；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（三）具体、明确的投诉事项和与投诉事项相关的投诉请求；</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（四）事实依据；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（五）法律依据；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（六）提起投诉的日期。</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投诉人为自然人的，应当由本人签字；投诉人为法人或者其他组织的，应当由法定代表人、主要负责人，或者其授权代表签字或者盖章，并加盖公章。</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第二十五条</w:t>
      </w:r>
      <w:r>
        <w:rPr>
          <w:rFonts w:hint="eastAsia" w:ascii="仿宋_GB2312" w:hAnsi="微软雅黑" w:eastAsia="仿宋_GB2312"/>
          <w:color w:val="3E3E3E"/>
          <w:sz w:val="30"/>
          <w:szCs w:val="30"/>
        </w:rPr>
        <w:t xml:space="preserve">  投诉人应当根据本办法第七条规定的信息内容，并按照其规定的方式提起投诉。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投诉人提起投诉应当符合下列条件：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（一）提起投诉前已依法、依规进行质疑；</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（二）投诉书内容符合本办法的规定；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（三）在投诉有效期限内提起投诉；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（四）同一投诉事项未经投诉处理。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第二十六条</w:t>
      </w:r>
      <w:r>
        <w:rPr>
          <w:rFonts w:hint="eastAsia" w:ascii="仿宋_GB2312" w:hAnsi="微软雅黑" w:eastAsia="仿宋_GB2312"/>
          <w:color w:val="3E3E3E"/>
          <w:sz w:val="30"/>
          <w:szCs w:val="30"/>
        </w:rPr>
        <w:t xml:space="preserve">  供应商投诉的事项不得超出已质疑事项的范围，但基于质疑答复内容提出的投诉事项除外。</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第五章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投诉的处理</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第二十七条</w:t>
      </w:r>
      <w:r>
        <w:rPr>
          <w:rFonts w:hint="eastAsia" w:ascii="仿宋_GB2312" w:hAnsi="微软雅黑" w:eastAsia="仿宋_GB2312"/>
          <w:color w:val="3E3E3E"/>
          <w:sz w:val="30"/>
          <w:szCs w:val="30"/>
        </w:rPr>
        <w:t xml:space="preserve">  监察处收到投诉书后，应当在5个工作日内进行审查，审查后按照下列情况处理：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书内容不符合本办法第二十四条规定的，应当在收到投诉书5个工作日内一次性书面通知投诉人补正。补正通知应当载明需要补正的事项和合理的补正期限。未按照补正期限进行补正或者补正后仍不符合规定的，不予受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（二）投诉不符合本办法第二十五条规定条件的，应当在3个工作日内书面告知投诉人不予受理，并说明理由。</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（三）投诉不属于本部门管辖的，应当在3个工作日内书面告知投诉人向有管辖权的部门提起投诉。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（四）投诉符合本办法第二十四条、第二十五条规定的，自收到投诉书之日起即为受理，并在收到投诉后8个工作日内向被投诉人和其他与投诉事项有关的当事人发出投诉答复通知书及投诉书副本。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第二十八条</w:t>
      </w:r>
      <w:r>
        <w:rPr>
          <w:rFonts w:hint="eastAsia" w:ascii="仿宋_GB2312" w:hAnsi="微软雅黑" w:eastAsia="仿宋_GB2312"/>
          <w:color w:val="3E3E3E"/>
          <w:sz w:val="30"/>
          <w:szCs w:val="30"/>
        </w:rPr>
        <w:t xml:space="preserve">  国资处和其他与投诉事项有关的当事人应当在收到投诉答复通知书及投诉书副本之日起5个工作日内，以书面形式向监察处作出说明，并提交相关证据、依据和其他有关材料。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第二十九条</w:t>
      </w:r>
      <w:r>
        <w:rPr>
          <w:rFonts w:hint="eastAsia" w:ascii="仿宋_GB2312" w:hAnsi="微软雅黑" w:eastAsia="仿宋_GB2312"/>
          <w:color w:val="3E3E3E"/>
          <w:sz w:val="30"/>
          <w:szCs w:val="30"/>
        </w:rPr>
        <w:t xml:space="preserve">  监察处处理投诉事项原则上采用书面审查的方式。监察处认为有必要时，可以进行调查取证或者组织质证。</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第三十条</w:t>
      </w:r>
      <w:r>
        <w:rPr>
          <w:rFonts w:hint="eastAsia" w:ascii="仿宋_GB2312" w:hAnsi="微软雅黑" w:eastAsia="仿宋_GB2312"/>
          <w:color w:val="3E3E3E"/>
          <w:sz w:val="30"/>
          <w:szCs w:val="30"/>
        </w:rPr>
        <w:t xml:space="preserve">  监察处可以根据法律、法规规定或者职责权限，委托相关单位或者第三方开展调查取证、检验、检测、鉴定。</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质证应当通知相关当事人到场，并制作质证笔录。质证笔录应当由当事人签字确认。</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第三十一条</w:t>
      </w:r>
      <w:r>
        <w:rPr>
          <w:rFonts w:hint="eastAsia" w:ascii="仿宋_GB2312" w:hAnsi="微软雅黑" w:eastAsia="仿宋_GB2312"/>
          <w:color w:val="3E3E3E"/>
          <w:sz w:val="30"/>
          <w:szCs w:val="30"/>
        </w:rPr>
        <w:t xml:space="preserve">  监察处依法、依规进行调查取证时，投诉人、国资处以及与投诉事项有关的部门及人员应当如实反映情况，并提供监察处所需要的相关材料。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第三十二条</w:t>
      </w:r>
      <w:r>
        <w:rPr>
          <w:rFonts w:hint="eastAsia" w:ascii="仿宋_GB2312" w:hAnsi="微软雅黑" w:eastAsia="仿宋_GB2312"/>
          <w:color w:val="3E3E3E"/>
          <w:sz w:val="30"/>
          <w:szCs w:val="30"/>
        </w:rPr>
        <w:t xml:space="preserve">  应当由投诉人承担举证责任的投诉事项，投诉人未提供相关证据、依据和其他有关材料的，视为该投诉事项不成立；国资处以及与投诉事项有关的部门及人员未按照投诉答复通知书要求提交相关证据、依据和其他有关材料的，视同其放弃说明权利，依法承担不利后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第三十三条</w:t>
      </w:r>
      <w:r>
        <w:rPr>
          <w:rFonts w:hint="eastAsia" w:ascii="仿宋_GB2312" w:hAnsi="微软雅黑" w:eastAsia="仿宋_GB2312"/>
          <w:color w:val="3E3E3E"/>
          <w:sz w:val="30"/>
          <w:szCs w:val="30"/>
        </w:rPr>
        <w:t xml:space="preserve">  监察处应当自收到投诉之日起30个工作日内，对投诉事项作出处理决定。</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第三十四条</w:t>
      </w:r>
      <w:r>
        <w:rPr>
          <w:rFonts w:hint="eastAsia" w:ascii="仿宋_GB2312" w:hAnsi="微软雅黑" w:eastAsia="仿宋_GB2312"/>
          <w:color w:val="3E3E3E"/>
          <w:sz w:val="30"/>
          <w:szCs w:val="30"/>
        </w:rPr>
        <w:t xml:space="preserve">  监察处处理投诉事项，需要检验、检测、鉴定、专家评审以及需要投诉人补正材料的，所需时间不计算在投诉处理期限内。</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前款所称所需时间，是指监察处向相关单位、第三方、投诉人发出相关文书、补正通知之日至收到相关反馈文书或材料之日。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监察处向相关单位、第三方开展检验、检测、鉴定、专家评审的，应当将所需时间告知投诉人。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第三十五条</w:t>
      </w:r>
      <w:r>
        <w:rPr>
          <w:rFonts w:hint="eastAsia" w:ascii="仿宋_GB2312" w:hAnsi="微软雅黑" w:eastAsia="仿宋_GB2312"/>
          <w:color w:val="3E3E3E"/>
          <w:sz w:val="30"/>
          <w:szCs w:val="30"/>
        </w:rPr>
        <w:t xml:space="preserve">  监察处在处理投诉事项期间，可以视具体情况书面通知国资处暂停采购活动，暂停采购活动时间最长不得超过30日。</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国资处收到暂停采购活动通知后应当立即中止采购活动，在法定的暂停期限结束前或者监察处发出恢复采购活动通知前，不得进行该项采购活动。</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第三十六条</w:t>
      </w:r>
      <w:r>
        <w:rPr>
          <w:rFonts w:hint="eastAsia" w:ascii="仿宋_GB2312" w:hAnsi="微软雅黑" w:eastAsia="仿宋_GB2312"/>
          <w:color w:val="3E3E3E"/>
          <w:sz w:val="30"/>
          <w:szCs w:val="30"/>
        </w:rPr>
        <w:t xml:space="preserve">  投诉处理过程中，有下列情形之一的，监察处应当驳回投诉：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（一）受理后发现投诉不符合受理条件；</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（二）投诉事项缺乏事实依据，投诉事项不成立；</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（三）投诉人捏造事实或者提供虚假材料；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（四）投诉人以非法手段取得证明材料。证据来源的合法性存在明显疑问，投诉人无法证明其取得方式合法的，视为以非法手段取得证明材料。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第三十七条</w:t>
      </w:r>
      <w:r>
        <w:rPr>
          <w:rFonts w:hint="eastAsia" w:ascii="仿宋_GB2312" w:hAnsi="微软雅黑" w:eastAsia="仿宋_GB2312"/>
          <w:color w:val="3E3E3E"/>
          <w:sz w:val="30"/>
          <w:szCs w:val="30"/>
        </w:rPr>
        <w:t xml:space="preserve">  监察处受理投诉后,投诉人书面申请撤回投诉的，监察处应当终止投诉处理程序，并书面告知相关当事人。</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第三十八条</w:t>
      </w:r>
      <w:r>
        <w:rPr>
          <w:rFonts w:hint="eastAsia" w:ascii="仿宋_GB2312" w:hAnsi="微软雅黑" w:eastAsia="仿宋_GB2312"/>
          <w:color w:val="3E3E3E"/>
          <w:sz w:val="30"/>
          <w:szCs w:val="30"/>
        </w:rPr>
        <w:t xml:space="preserve">  投诉人对采购文件提起的投诉事项，监察处经查证属实的，应当认定投诉事项成立。经认定成立的投诉事项不影响采购结果的，继续开展采购活动；影响或者可能影响采购结果的，监察处按照下列情况处理：</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第三十九条</w:t>
      </w:r>
      <w:bookmarkStart w:id="153" w:name="OLE_LINK11"/>
      <w:bookmarkStart w:id="154" w:name="OLE_LINK12"/>
      <w:bookmarkStart w:id="155" w:name="OLE_LINK13"/>
      <w:r>
        <w:rPr>
          <w:rFonts w:hint="eastAsia" w:ascii="仿宋_GB2312" w:hAnsi="微软雅黑" w:eastAsia="仿宋_GB2312"/>
          <w:color w:val="3E3E3E"/>
          <w:sz w:val="30"/>
          <w:szCs w:val="30"/>
        </w:rPr>
        <w:t xml:space="preserve">  投诉人对采购过程或者采购结果提起的投诉事项，监察处经查证属实的，应当认定投诉事项成立。经认定成立的投诉事项不影响采购结果的，继续开展采购活动；影响或者可能影响采购结果的，监察处按照下列情况处理：</w:t>
      </w:r>
      <w:bookmarkEnd w:id="153"/>
      <w:bookmarkEnd w:id="154"/>
      <w:bookmarkEnd w:id="155"/>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bookmarkStart w:id="156" w:name="OLE_LINK14"/>
      <w:bookmarkStart w:id="157" w:name="OLE_LINK15"/>
      <w:r>
        <w:rPr>
          <w:rFonts w:hint="eastAsia" w:ascii="仿宋_GB2312" w:hAnsi="微软雅黑" w:eastAsia="仿宋_GB2312"/>
          <w:color w:val="3E3E3E"/>
          <w:sz w:val="30"/>
          <w:szCs w:val="30"/>
        </w:rPr>
        <w:t>（一）未确定中标或者成交供应商的，责令重新开展采购活动。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已确定中标或者成交供应商但尚未签订采购合同的，认定中标或者成交结果无效。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采购合同已经签订但尚未履行的，撤销合同。合格供应商符合法定数量时，可以从合格的中标或者成交候选人中另行确定中标或者成交供应商的，应当要求采购人依法另行确定中标、成交供应商；否则责令重新开展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（四）采购合同已经履行，给他人造成损失的，相关当事人可依法提起诉讼,由责任人承担赔偿责任。</w:t>
      </w:r>
    </w:p>
    <w:bookmarkEnd w:id="156"/>
    <w:bookmarkEnd w:id="157"/>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投诉人对废标行为提起的投诉事项成立的，监察处应当认定废标行为无效。</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第四十条</w:t>
      </w:r>
      <w:r>
        <w:rPr>
          <w:rFonts w:hint="eastAsia" w:ascii="仿宋_GB2312" w:hAnsi="微软雅黑" w:eastAsia="仿宋_GB2312"/>
          <w:color w:val="3E3E3E"/>
          <w:sz w:val="30"/>
          <w:szCs w:val="30"/>
        </w:rPr>
        <w:t xml:space="preserve">  监察处作出处理决定，应当制作投诉处理决定书，并加盖公章。投诉处理决定书应当包括下列内容：</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（一）投诉人和被投诉人的姓名或者名称、通讯地址等；</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（二）处理决定查明的事实和相关依据，具体处理决定和法律依据；</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（三）告知相关当事人申请行政复议的权利、行政复议机关和行政复议申请期限，以及提起行政诉讼的权利和起诉期限；</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（四）作出处理决定的日期。</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第四十一条</w:t>
      </w:r>
      <w:r>
        <w:rPr>
          <w:rFonts w:hint="eastAsia" w:ascii="仿宋_GB2312" w:hAnsi="微软雅黑" w:eastAsia="仿宋_GB2312"/>
          <w:color w:val="3E3E3E"/>
          <w:sz w:val="30"/>
          <w:szCs w:val="30"/>
        </w:rPr>
        <w:t xml:space="preserve">  监察处应当将投诉处理决定书送达投诉人和与投诉事项有关的当事人，并及时将投诉处理结果在校园网公告。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第四十二条</w:t>
      </w:r>
      <w:r>
        <w:rPr>
          <w:rFonts w:hint="eastAsia" w:ascii="仿宋_GB2312" w:hAnsi="微软雅黑" w:eastAsia="仿宋_GB2312"/>
          <w:color w:val="3E3E3E"/>
          <w:sz w:val="30"/>
          <w:szCs w:val="30"/>
        </w:rPr>
        <w:t xml:space="preserve">  监察处应当建立投诉处理档案管理制度。</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Style w:val="28"/>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jc w:val="center"/>
        <w:rPr>
          <w:rFonts w:ascii="黑体" w:hAnsi="黑体" w:eastAsia="黑体"/>
          <w:color w:val="3E3E3E"/>
          <w:sz w:val="30"/>
          <w:szCs w:val="30"/>
        </w:rPr>
      </w:pPr>
      <w:r>
        <w:rPr>
          <w:rStyle w:val="28"/>
          <w:rFonts w:hint="eastAsia" w:ascii="黑体" w:hAnsi="黑体" w:eastAsia="黑体"/>
          <w:color w:val="3E3E3E"/>
          <w:sz w:val="30"/>
          <w:szCs w:val="30"/>
        </w:rPr>
        <w:t xml:space="preserve">第六章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法律责任</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第四十三条</w:t>
      </w:r>
      <w:r>
        <w:rPr>
          <w:rFonts w:hint="eastAsia" w:ascii="仿宋_GB2312" w:hAnsi="微软雅黑" w:eastAsia="仿宋_GB2312"/>
          <w:color w:val="3E3E3E"/>
          <w:sz w:val="30"/>
          <w:szCs w:val="30"/>
        </w:rPr>
        <w:t xml:space="preserve">  国资处、采购代理机构有下列情形之一的，由监察处责令限期改正；情节严重的，给予警告，对直接负责的主管人员和其他直接责任人员依法依规追究相应责任：</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（一）拒收质疑供应商在质疑期内发出的质疑函；</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（二）对质疑不予答复或者答复与事实明显不符，并不能作出合理说明；</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（三）拒绝配合监察处处理投诉事宜。</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第四十四条</w:t>
      </w:r>
      <w:r>
        <w:rPr>
          <w:rFonts w:hint="eastAsia" w:ascii="仿宋_GB2312" w:hAnsi="微软雅黑" w:eastAsia="仿宋_GB2312"/>
          <w:color w:val="3E3E3E"/>
          <w:sz w:val="30"/>
          <w:szCs w:val="30"/>
        </w:rPr>
        <w:t xml:space="preserve">  投诉人在学校采购活动中2年内三次以上投诉查无实据的，列入不良行为记录名单。</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投诉人有下列行为之一的，属于虚假、恶意投诉，由国资处、监察处列入不良行为记录名单，禁止其1至3年内参加学校采购活动：</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（一）捏造事实;</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（二）提供虚假材料;</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r>
        <w:rPr>
          <w:rFonts w:hint="eastAsia" w:ascii="仿宋_GB2312" w:hAnsi="微软雅黑" w:eastAsia="仿宋_GB2312"/>
          <w:color w:val="3E3E3E"/>
          <w:sz w:val="30"/>
          <w:szCs w:val="30"/>
        </w:rPr>
        <w:t>（三）以非法手段取得证明材料。证据来源的合法性存在明显疑问，投诉人无法证明其取得方式合法的，视为以非法手段取得证明材料。</w:t>
      </w:r>
    </w:p>
    <w:p>
      <w:pPr>
        <w:spacing w:line="560" w:lineRule="exact"/>
        <w:ind w:firstLine="602" w:firstLineChars="200"/>
        <w:rPr>
          <w:rFonts w:ascii="仿宋_GB2312" w:hAnsi="宋体" w:eastAsia="仿宋_GB2312" w:cs="宋体"/>
          <w:color w:val="333333"/>
          <w:sz w:val="30"/>
          <w:szCs w:val="30"/>
        </w:rPr>
      </w:pPr>
      <w:r>
        <w:rPr>
          <w:rStyle w:val="28"/>
          <w:rFonts w:hint="eastAsia" w:ascii="仿宋_GB2312" w:hAnsi="微软雅黑" w:eastAsia="仿宋_GB2312"/>
          <w:color w:val="3E3E3E"/>
          <w:sz w:val="30"/>
          <w:szCs w:val="30"/>
        </w:rPr>
        <w:t xml:space="preserve">第四十五条  </w:t>
      </w:r>
      <w:r>
        <w:rPr>
          <w:rFonts w:hint="eastAsia" w:ascii="仿宋_GB2312" w:hAnsi="宋体" w:eastAsia="仿宋_GB2312" w:cs="宋体"/>
          <w:color w:val="333333"/>
          <w:sz w:val="30"/>
          <w:szCs w:val="30"/>
        </w:rPr>
        <w:t>国资处在处理质疑过程中，发现采购当事人有违法违规行为的，应在规定的权限范围内及时给予处理；无权处理的，应移交有关部门依法依规处理。</w:t>
      </w:r>
    </w:p>
    <w:p>
      <w:pPr>
        <w:spacing w:line="560" w:lineRule="exact"/>
        <w:ind w:firstLine="602" w:firstLineChars="200"/>
        <w:rPr>
          <w:rFonts w:ascii="仿宋_GB2312" w:hAnsi="宋体" w:eastAsia="仿宋_GB2312" w:cs="宋体"/>
          <w:color w:val="333333"/>
          <w:sz w:val="30"/>
          <w:szCs w:val="30"/>
        </w:rPr>
      </w:pPr>
      <w:r>
        <w:rPr>
          <w:rFonts w:hint="eastAsia" w:ascii="仿宋_GB2312" w:hAnsi="宋体" w:eastAsia="仿宋_GB2312" w:cs="宋体"/>
          <w:b/>
          <w:color w:val="333333"/>
          <w:sz w:val="30"/>
          <w:szCs w:val="30"/>
        </w:rPr>
        <w:t>第四十六条</w:t>
      </w:r>
      <w:r>
        <w:rPr>
          <w:rFonts w:hint="eastAsia" w:ascii="仿宋_GB2312" w:hAnsi="宋体" w:eastAsia="仿宋_GB2312" w:cs="宋体"/>
          <w:color w:val="333333"/>
          <w:sz w:val="30"/>
          <w:szCs w:val="30"/>
        </w:rPr>
        <w:t xml:space="preserve">  国资处和监察处的工作人员在处理质疑、投诉过程中违反本办法规定及存在滥用职权、玩忽职守、徇私舞弊等行为的，学校将依法依</w:t>
      </w:r>
      <w:bookmarkStart w:id="158" w:name="OLE_LINK16"/>
      <w:bookmarkStart w:id="159" w:name="OLE_LINK17"/>
      <w:bookmarkStart w:id="160" w:name="OLE_LINK18"/>
      <w:r>
        <w:rPr>
          <w:rFonts w:hint="eastAsia" w:ascii="仿宋_GB2312" w:hAnsi="宋体" w:eastAsia="仿宋_GB2312" w:cs="宋体"/>
          <w:color w:val="333333"/>
          <w:sz w:val="30"/>
          <w:szCs w:val="30"/>
        </w:rPr>
        <w:t>规</w:t>
      </w:r>
      <w:bookmarkEnd w:id="158"/>
      <w:bookmarkEnd w:id="159"/>
      <w:bookmarkEnd w:id="160"/>
      <w:r>
        <w:rPr>
          <w:rFonts w:hint="eastAsia" w:ascii="仿宋_GB2312" w:hAnsi="宋体" w:eastAsia="仿宋_GB2312" w:cs="宋体"/>
          <w:color w:val="333333"/>
          <w:sz w:val="30"/>
          <w:szCs w:val="30"/>
        </w:rPr>
        <w:t>追究其相应责任。</w:t>
      </w:r>
    </w:p>
    <w:p>
      <w:pPr>
        <w:pStyle w:val="21"/>
        <w:shd w:val="clear" w:color="auto" w:fill="FFFFFF"/>
        <w:adjustRightInd w:val="0"/>
        <w:snapToGrid w:val="0"/>
        <w:spacing w:before="0" w:beforeAutospacing="0" w:after="0" w:afterAutospacing="0" w:line="560" w:lineRule="exact"/>
        <w:ind w:firstLine="602" w:firstLineChars="200"/>
        <w:jc w:val="both"/>
        <w:rPr>
          <w:rStyle w:val="28"/>
          <w:rFonts w:ascii="仿宋_GB2312" w:hAnsi="微软雅黑" w:eastAsia="仿宋_GB2312"/>
          <w:color w:val="3E3E3E"/>
          <w:sz w:val="30"/>
          <w:szCs w:val="30"/>
        </w:rPr>
      </w:pPr>
      <w:r>
        <w:rPr>
          <w:rStyle w:val="28"/>
          <w:rFonts w:hint="eastAsia" w:ascii="仿宋_GB2312" w:hAnsi="微软雅黑" w:eastAsia="仿宋_GB2312"/>
          <w:color w:val="3E3E3E"/>
          <w:sz w:val="30"/>
          <w:szCs w:val="30"/>
        </w:rPr>
        <w:t>　</w:t>
      </w:r>
    </w:p>
    <w:p>
      <w:pPr>
        <w:pStyle w:val="21"/>
        <w:shd w:val="clear" w:color="auto" w:fill="FFFFFF"/>
        <w:adjustRightInd w:val="0"/>
        <w:snapToGrid w:val="0"/>
        <w:spacing w:before="0" w:beforeAutospacing="0" w:after="0" w:afterAutospacing="0" w:line="560" w:lineRule="exact"/>
        <w:jc w:val="center"/>
        <w:rPr>
          <w:rStyle w:val="28"/>
          <w:rFonts w:ascii="黑体" w:hAnsi="黑体" w:eastAsia="黑体"/>
          <w:color w:val="3E3E3E"/>
          <w:sz w:val="30"/>
          <w:szCs w:val="30"/>
        </w:rPr>
      </w:pPr>
      <w:r>
        <w:rPr>
          <w:rStyle w:val="28"/>
          <w:rFonts w:hint="eastAsia" w:ascii="黑体" w:hAnsi="黑体" w:eastAsia="黑体"/>
          <w:color w:val="3E3E3E"/>
          <w:sz w:val="30"/>
          <w:szCs w:val="30"/>
        </w:rPr>
        <w:t xml:space="preserve">第七章 </w:t>
      </w:r>
      <w:r>
        <w:rPr>
          <w:rStyle w:val="28"/>
          <w:rFonts w:hint="eastAsia" w:ascii="微软雅黑" w:hAnsi="微软雅黑" w:eastAsia="黑体"/>
          <w:color w:val="3E3E3E"/>
          <w:sz w:val="30"/>
          <w:szCs w:val="30"/>
        </w:rPr>
        <w:t> </w:t>
      </w:r>
      <w:r>
        <w:rPr>
          <w:rStyle w:val="28"/>
          <w:rFonts w:hint="eastAsia" w:ascii="黑体" w:hAnsi="黑体" w:eastAsia="黑体"/>
          <w:color w:val="3E3E3E"/>
          <w:sz w:val="30"/>
          <w:szCs w:val="30"/>
        </w:rPr>
        <w:t>附则</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b/>
          <w:color w:val="3E3E3E"/>
          <w:sz w:val="30"/>
          <w:szCs w:val="30"/>
        </w:rPr>
      </w:pP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第四十七条</w:t>
      </w:r>
      <w:r>
        <w:rPr>
          <w:rFonts w:hint="eastAsia" w:ascii="仿宋_GB2312" w:hAnsi="微软雅黑" w:eastAsia="仿宋_GB2312"/>
          <w:color w:val="3E3E3E"/>
          <w:sz w:val="30"/>
          <w:szCs w:val="30"/>
        </w:rPr>
        <w:t xml:space="preserve">  质疑函和投诉书应当使用中文。质疑和投诉文本采用我校制定的范本。</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第四十八条</w:t>
      </w:r>
      <w:r>
        <w:rPr>
          <w:rFonts w:hint="eastAsia" w:ascii="仿宋_GB2312" w:hAnsi="微软雅黑" w:eastAsia="仿宋_GB2312"/>
          <w:color w:val="3E3E3E"/>
          <w:sz w:val="30"/>
          <w:szCs w:val="30"/>
        </w:rPr>
        <w:t xml:space="preserve">  本办法由学校国有资产管理处负责解释。</w:t>
      </w:r>
    </w:p>
    <w:p>
      <w:pPr>
        <w:pStyle w:val="21"/>
        <w:shd w:val="clear" w:color="auto" w:fill="FFFFFF"/>
        <w:adjustRightInd w:val="0"/>
        <w:snapToGrid w:val="0"/>
        <w:spacing w:before="0" w:beforeAutospacing="0" w:after="0" w:afterAutospacing="0" w:line="560" w:lineRule="exact"/>
        <w:ind w:firstLine="602" w:firstLineChars="200"/>
        <w:jc w:val="both"/>
        <w:rPr>
          <w:rFonts w:ascii="仿宋_GB2312" w:hAnsi="微软雅黑" w:eastAsia="仿宋_GB2312"/>
          <w:color w:val="3E3E3E"/>
          <w:sz w:val="30"/>
          <w:szCs w:val="30"/>
        </w:rPr>
      </w:pPr>
      <w:r>
        <w:rPr>
          <w:rFonts w:hint="eastAsia" w:ascii="仿宋_GB2312" w:hAnsi="微软雅黑" w:eastAsia="仿宋_GB2312"/>
          <w:b/>
          <w:color w:val="3E3E3E"/>
          <w:sz w:val="30"/>
          <w:szCs w:val="30"/>
        </w:rPr>
        <w:t xml:space="preserve">第四十九条  </w:t>
      </w:r>
      <w:r>
        <w:rPr>
          <w:rFonts w:hint="eastAsia" w:ascii="仿宋_GB2312" w:hAnsi="微软雅黑" w:eastAsia="仿宋_GB2312"/>
          <w:color w:val="3E3E3E"/>
          <w:sz w:val="30"/>
          <w:szCs w:val="30"/>
        </w:rPr>
        <w:t>本办法自发布之日起施行。</w:t>
      </w: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pStyle w:val="21"/>
        <w:shd w:val="clear" w:color="auto" w:fill="FFFFFF"/>
        <w:adjustRightInd w:val="0"/>
        <w:snapToGrid w:val="0"/>
        <w:spacing w:before="0" w:beforeAutospacing="0" w:after="0" w:afterAutospacing="0" w:line="560" w:lineRule="exact"/>
        <w:ind w:firstLine="600" w:firstLineChars="200"/>
        <w:jc w:val="both"/>
        <w:rPr>
          <w:rFonts w:ascii="仿宋_GB2312" w:hAnsi="微软雅黑" w:eastAsia="仿宋_GB2312"/>
          <w:color w:val="3E3E3E"/>
          <w:sz w:val="30"/>
          <w:szCs w:val="30"/>
        </w:rPr>
      </w:pPr>
    </w:p>
    <w:p>
      <w:pPr>
        <w:rPr>
          <w:szCs w:val="28"/>
        </w:rPr>
      </w:pPr>
      <w:r>
        <w:rPr>
          <w:szCs w:val="28"/>
        </w:rPr>
        <w:br w:type="page"/>
      </w: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附件2：</w:t>
      </w:r>
    </w:p>
    <w:p>
      <w:pPr>
        <w:jc w:val="center"/>
        <w:rPr>
          <w:rFonts w:ascii="仿宋" w:hAnsi="仿宋" w:eastAsia="仿宋" w:cs="仿宋"/>
          <w:b/>
          <w:bCs/>
          <w:sz w:val="44"/>
          <w:szCs w:val="44"/>
        </w:rPr>
      </w:pPr>
      <w:r>
        <w:rPr>
          <w:rFonts w:hint="eastAsia" w:ascii="仿宋" w:hAnsi="仿宋" w:eastAsia="仿宋" w:cs="仿宋"/>
          <w:b/>
          <w:bCs/>
          <w:sz w:val="44"/>
          <w:szCs w:val="44"/>
        </w:rPr>
        <w:t>质疑函范本</w:t>
      </w:r>
    </w:p>
    <w:p>
      <w:pPr>
        <w:adjustRightInd w:val="0"/>
        <w:snapToGrid w:val="0"/>
        <w:spacing w:beforeLines="100" w:line="240" w:lineRule="atLeast"/>
        <w:rPr>
          <w:rFonts w:ascii="黑体" w:hAnsi="黑体" w:eastAsia="黑体" w:cs="仿宋"/>
          <w:bCs/>
          <w:sz w:val="32"/>
          <w:szCs w:val="32"/>
        </w:rPr>
      </w:pPr>
      <w:r>
        <w:rPr>
          <w:rFonts w:hint="eastAsia" w:ascii="黑体" w:hAnsi="黑体" w:eastAsia="黑体" w:cs="仿宋"/>
          <w:bCs/>
          <w:sz w:val="32"/>
          <w:szCs w:val="32"/>
        </w:rPr>
        <w:t>一、质疑供应商基本信息</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质疑供应商：</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联系人：</w:t>
      </w:r>
      <w:r>
        <w:rPr>
          <w:rFonts w:hint="eastAsia" w:ascii="仿宋" w:hAnsi="仿宋" w:eastAsia="仿宋" w:cs="仿宋"/>
          <w:sz w:val="32"/>
          <w:szCs w:val="32"/>
          <w:u w:val="dotted"/>
        </w:rPr>
        <w:t xml:space="preserve">                      </w:t>
      </w: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授权代表：</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联系电话：</w:t>
      </w:r>
      <w:r>
        <w:rPr>
          <w:rFonts w:hint="eastAsia" w:ascii="仿宋" w:hAnsi="仿宋" w:eastAsia="仿宋" w:cs="仿宋"/>
          <w:sz w:val="32"/>
          <w:szCs w:val="32"/>
          <w:u w:val="dotted"/>
        </w:rPr>
        <w:t xml:space="preserve">                                           </w:t>
      </w:r>
      <w:r>
        <w:rPr>
          <w:rFonts w:ascii="仿宋" w:hAnsi="仿宋" w:eastAsia="仿宋" w:cs="仿宋"/>
          <w:sz w:val="32"/>
          <w:szCs w:val="32"/>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地址：</w:t>
      </w:r>
      <w:r>
        <w:rPr>
          <w:rFonts w:ascii="仿宋" w:hAnsi="仿宋" w:eastAsia="仿宋" w:cs="仿宋"/>
          <w:sz w:val="32"/>
          <w:szCs w:val="32"/>
        </w:rPr>
        <w:t xml:space="preserve"> </w:t>
      </w:r>
      <w:r>
        <w:rPr>
          <w:rFonts w:hint="eastAsia" w:ascii="仿宋" w:hAnsi="仿宋" w:eastAsia="仿宋" w:cs="仿宋"/>
          <w:sz w:val="32"/>
          <w:szCs w:val="32"/>
          <w:u w:val="dotted"/>
        </w:rPr>
        <w:t xml:space="preserve">                        </w:t>
      </w:r>
      <w:r>
        <w:rPr>
          <w:rFonts w:hint="eastAsia" w:ascii="仿宋" w:hAnsi="仿宋" w:eastAsia="仿宋" w:cs="仿宋"/>
          <w:sz w:val="32"/>
          <w:szCs w:val="32"/>
        </w:rPr>
        <w:t>邮编：</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二、质疑项目基本情况</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质疑项目的编号：</w:t>
      </w:r>
      <w:r>
        <w:rPr>
          <w:rFonts w:hint="eastAsia" w:ascii="仿宋" w:hAnsi="仿宋" w:eastAsia="仿宋" w:cs="仿宋"/>
          <w:sz w:val="32"/>
          <w:szCs w:val="32"/>
          <w:u w:val="dotted"/>
        </w:rPr>
        <w:t xml:space="preserve">               </w:t>
      </w:r>
      <w:r>
        <w:rPr>
          <w:rFonts w:hint="eastAsia" w:ascii="仿宋" w:hAnsi="仿宋" w:eastAsia="仿宋" w:cs="仿宋"/>
          <w:sz w:val="32"/>
          <w:szCs w:val="32"/>
        </w:rPr>
        <w:t>包号：</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采购人名称：</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采购文件获取日期：</w:t>
      </w:r>
      <w:r>
        <w:rPr>
          <w:rFonts w:hint="eastAsia" w:ascii="仿宋" w:hAnsi="仿宋" w:eastAsia="仿宋" w:cs="仿宋"/>
          <w:sz w:val="32"/>
          <w:szCs w:val="32"/>
          <w:u w:val="dotted"/>
        </w:rPr>
        <w:t xml:space="preserve">                                           </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三、质疑事项具体内容</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质疑事项1：</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事实依据：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法律依据：</w:t>
      </w: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u w:val="dotted"/>
        </w:rPr>
        <w:t xml:space="preserve">                                                     </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质疑事项2</w:t>
      </w:r>
    </w:p>
    <w:p>
      <w:pPr>
        <w:adjustRightInd w:val="0"/>
        <w:snapToGrid w:val="0"/>
        <w:spacing w:line="240" w:lineRule="atLeast"/>
        <w:rPr>
          <w:rFonts w:ascii="仿宋" w:hAnsi="仿宋" w:eastAsia="仿宋" w:cs="仿宋"/>
          <w:sz w:val="32"/>
          <w:szCs w:val="32"/>
        </w:rPr>
      </w:pPr>
      <w:r>
        <w:rPr>
          <w:rFonts w:hint="eastAsia" w:ascii="仿宋" w:hAnsi="仿宋" w:eastAsia="仿宋" w:cs="仿宋"/>
          <w:sz w:val="32"/>
          <w:szCs w:val="32"/>
        </w:rPr>
        <w:t>……</w:t>
      </w:r>
    </w:p>
    <w:p>
      <w:pPr>
        <w:adjustRightInd w:val="0"/>
        <w:snapToGrid w:val="0"/>
        <w:spacing w:line="240" w:lineRule="atLeast"/>
        <w:rPr>
          <w:rFonts w:ascii="黑体" w:hAnsi="黑体" w:eastAsia="黑体" w:cs="仿宋"/>
          <w:bCs/>
          <w:sz w:val="32"/>
          <w:szCs w:val="32"/>
        </w:rPr>
      </w:pPr>
      <w:r>
        <w:rPr>
          <w:rFonts w:hint="eastAsia" w:ascii="黑体" w:hAnsi="黑体" w:eastAsia="黑体" w:cs="仿宋"/>
          <w:bCs/>
          <w:sz w:val="32"/>
          <w:szCs w:val="32"/>
        </w:rPr>
        <w:t>四、与质疑事项相关的质疑请求</w:t>
      </w:r>
    </w:p>
    <w:p>
      <w:pPr>
        <w:adjustRightInd w:val="0"/>
        <w:snapToGrid w:val="0"/>
        <w:spacing w:line="240" w:lineRule="atLeast"/>
        <w:rPr>
          <w:rFonts w:ascii="仿宋" w:hAnsi="仿宋" w:eastAsia="仿宋" w:cs="仿宋"/>
          <w:sz w:val="32"/>
          <w:szCs w:val="32"/>
          <w:u w:val="dotted"/>
        </w:rPr>
      </w:pPr>
      <w:r>
        <w:rPr>
          <w:rFonts w:hint="eastAsia" w:ascii="仿宋" w:hAnsi="仿宋" w:eastAsia="仿宋" w:cs="仿宋"/>
          <w:sz w:val="32"/>
          <w:szCs w:val="32"/>
        </w:rPr>
        <w:t>请求：</w:t>
      </w:r>
      <w:r>
        <w:rPr>
          <w:rFonts w:hint="eastAsia" w:ascii="仿宋" w:hAnsi="仿宋" w:eastAsia="仿宋" w:cs="仿宋"/>
          <w:sz w:val="32"/>
          <w:szCs w:val="32"/>
          <w:u w:val="dotted"/>
        </w:rPr>
        <w:t xml:space="preserve">                                               </w:t>
      </w:r>
    </w:p>
    <w:p>
      <w:pPr>
        <w:spacing w:line="240" w:lineRule="atLeast"/>
        <w:rPr>
          <w:rFonts w:ascii="仿宋_GB2312" w:eastAsia="仿宋_GB2312"/>
          <w:sz w:val="30"/>
          <w:szCs w:val="30"/>
        </w:rPr>
      </w:pPr>
      <w:r>
        <w:rPr>
          <w:rFonts w:hint="eastAsia" w:ascii="仿宋_GB2312" w:eastAsia="仿宋_GB2312"/>
          <w:sz w:val="30"/>
          <w:szCs w:val="30"/>
        </w:rPr>
        <w:t xml:space="preserve">签字(签章)：                   公章：                      </w:t>
      </w:r>
    </w:p>
    <w:p>
      <w:pPr>
        <w:spacing w:line="240" w:lineRule="atLeast"/>
        <w:rPr>
          <w:rFonts w:ascii="仿宋_GB2312" w:eastAsia="仿宋_GB2312"/>
          <w:sz w:val="30"/>
          <w:szCs w:val="30"/>
        </w:rPr>
      </w:pPr>
      <w:r>
        <w:rPr>
          <w:rFonts w:hint="eastAsia" w:ascii="仿宋_GB2312" w:eastAsia="仿宋_GB2312"/>
          <w:sz w:val="30"/>
          <w:szCs w:val="30"/>
        </w:rPr>
        <w:t xml:space="preserve">日期：    </w:t>
      </w:r>
    </w:p>
    <w:p>
      <w:pPr>
        <w:adjustRightInd w:val="0"/>
        <w:snapToGrid w:val="0"/>
        <w:spacing w:line="360" w:lineRule="auto"/>
        <w:rPr>
          <w:rFonts w:ascii="仿宋" w:hAnsi="仿宋" w:eastAsia="仿宋" w:cs="仿宋"/>
          <w:sz w:val="32"/>
          <w:szCs w:val="32"/>
        </w:rPr>
      </w:pPr>
    </w:p>
    <w:p>
      <w:pPr>
        <w:adjustRightInd w:val="0"/>
        <w:snapToGrid w:val="0"/>
        <w:spacing w:line="360" w:lineRule="auto"/>
        <w:rPr>
          <w:rFonts w:ascii="仿宋" w:hAnsi="仿宋" w:eastAsia="仿宋" w:cs="仿宋"/>
          <w:sz w:val="32"/>
          <w:szCs w:val="32"/>
        </w:rPr>
      </w:pPr>
    </w:p>
    <w:p>
      <w:pPr>
        <w:jc w:val="center"/>
        <w:rPr>
          <w:rFonts w:ascii="仿宋" w:hAnsi="仿宋" w:eastAsia="仿宋" w:cs="仿宋"/>
          <w:b/>
          <w:bCs/>
          <w:sz w:val="32"/>
          <w:szCs w:val="32"/>
        </w:rPr>
      </w:pPr>
    </w:p>
    <w:p>
      <w:pPr>
        <w:rPr>
          <w:rFonts w:ascii="黑体" w:hAnsi="黑体" w:eastAsia="黑体"/>
          <w:b/>
          <w:sz w:val="32"/>
          <w:szCs w:val="32"/>
        </w:rPr>
      </w:pPr>
      <w:r>
        <w:rPr>
          <w:rFonts w:hint="eastAsia" w:ascii="黑体" w:hAnsi="黑体" w:eastAsia="黑体"/>
          <w:b/>
          <w:sz w:val="32"/>
          <w:szCs w:val="32"/>
        </w:rPr>
        <w:t>质疑函制作说明：</w:t>
      </w:r>
    </w:p>
    <w:p>
      <w:pPr>
        <w:widowControl/>
        <w:ind w:firstLine="640" w:firstLineChars="200"/>
        <w:jc w:val="left"/>
        <w:rPr>
          <w:rFonts w:ascii="仿宋_GB2312" w:eastAsia="仿宋_GB2312"/>
          <w:sz w:val="32"/>
          <w:szCs w:val="32"/>
        </w:rPr>
      </w:pPr>
      <w:r>
        <w:rPr>
          <w:rFonts w:hint="eastAsia" w:ascii="仿宋_GB2312" w:eastAsia="仿宋_GB2312"/>
          <w:sz w:val="32"/>
          <w:szCs w:val="32"/>
        </w:rPr>
        <w:t>1.供应商提出质疑时，应提交质疑函和必要的证明材料。</w:t>
      </w:r>
    </w:p>
    <w:p>
      <w:pPr>
        <w:widowControl/>
        <w:ind w:firstLine="640" w:firstLineChars="200"/>
        <w:jc w:val="left"/>
        <w:rPr>
          <w:rFonts w:ascii="仿宋_GB2312" w:eastAsia="仿宋_GB2312"/>
          <w:sz w:val="32"/>
          <w:szCs w:val="32"/>
        </w:rPr>
      </w:pPr>
      <w:r>
        <w:rPr>
          <w:rFonts w:hint="eastAsia" w:ascii="仿宋_GB2312" w:eastAsia="仿宋_GB2312"/>
          <w:sz w:val="32"/>
          <w:szCs w:val="32"/>
        </w:rPr>
        <w:t>2.质疑供应商若委托代理人进行质疑的，质疑函应按要求列明“授权代表”的有关内容，并在附件中提交由质疑</w:t>
      </w:r>
      <w:r>
        <w:rPr>
          <w:rFonts w:hint="eastAsia" w:ascii="仿宋_GB2312" w:hAnsi="宋体" w:eastAsia="仿宋_GB2312" w:cs="宋体"/>
          <w:kern w:val="0"/>
          <w:sz w:val="32"/>
          <w:szCs w:val="32"/>
        </w:rPr>
        <w:t>供应商签署的授权委托书。授权委托书应载明代理人的姓名或者名称、代理事项、具体权限、期限和相关事项。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3.质疑供应商若对项目的某一分包进行质疑，质疑函中应列明具体分包号。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4.质疑函的质疑事项应具体、明确，并有必要的事实依据和法律依据。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5.质疑函的质疑请求应与质疑事项相关。</w:t>
      </w:r>
    </w:p>
    <w:p>
      <w:pPr>
        <w:widowControl/>
        <w:ind w:firstLine="640" w:firstLineChars="200"/>
        <w:jc w:val="left"/>
        <w:rPr>
          <w:rFonts w:ascii="仿宋_GB2312" w:eastAsia="仿宋_GB2312"/>
          <w:sz w:val="32"/>
          <w:szCs w:val="32"/>
        </w:rPr>
      </w:pPr>
      <w:r>
        <w:rPr>
          <w:rFonts w:hint="eastAsia" w:ascii="仿宋_GB2312" w:eastAsia="仿宋_GB2312"/>
          <w:sz w:val="32"/>
          <w:szCs w:val="32"/>
        </w:rPr>
        <w:t>6.质疑供应商为自然人的，质疑函应由本人签字；质疑供应商为法人或者其他组织的，质疑函应由法定代表人、主要负责人，或者其授权代表签字或者盖章，并加盖公章。</w:t>
      </w: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szCs w:val="28"/>
        </w:rPr>
      </w:pPr>
    </w:p>
    <w:p>
      <w:pPr>
        <w:rPr>
          <w:rFonts w:asciiTheme="minorEastAsia" w:hAnsiTheme="minorEastAsia" w:eastAsiaTheme="minorEastAsia"/>
          <w:b/>
          <w:sz w:val="24"/>
          <w:szCs w:val="24"/>
        </w:rPr>
      </w:pPr>
      <w:r>
        <w:rPr>
          <w:rFonts w:hint="eastAsia" w:asciiTheme="minorEastAsia" w:hAnsiTheme="minorEastAsia" w:eastAsiaTheme="minorEastAsia"/>
          <w:b/>
          <w:sz w:val="24"/>
          <w:szCs w:val="24"/>
        </w:rPr>
        <w:t>附件3：</w:t>
      </w:r>
    </w:p>
    <w:p>
      <w:pPr>
        <w:jc w:val="center"/>
        <w:rPr>
          <w:rFonts w:ascii="宋体" w:hAnsi="宋体"/>
          <w:b/>
          <w:sz w:val="44"/>
          <w:szCs w:val="44"/>
        </w:rPr>
      </w:pPr>
      <w:r>
        <w:rPr>
          <w:rFonts w:hint="eastAsia" w:ascii="宋体" w:hAnsi="宋体"/>
          <w:b/>
          <w:sz w:val="44"/>
          <w:szCs w:val="44"/>
        </w:rPr>
        <w:t>投诉书范本</w:t>
      </w:r>
    </w:p>
    <w:p>
      <w:pPr>
        <w:rPr>
          <w:rFonts w:ascii="黑体" w:hAnsi="黑体" w:eastAsia="黑体"/>
          <w:sz w:val="32"/>
          <w:szCs w:val="32"/>
        </w:rPr>
      </w:pPr>
      <w:r>
        <w:rPr>
          <w:rFonts w:hint="eastAsia" w:ascii="黑体" w:hAnsi="黑体" w:eastAsia="黑体"/>
          <w:sz w:val="32"/>
          <w:szCs w:val="32"/>
        </w:rPr>
        <w:t>一、投诉相关主体基本情况</w:t>
      </w:r>
    </w:p>
    <w:p>
      <w:pPr>
        <w:rPr>
          <w:rFonts w:ascii="仿宋_GB2312" w:eastAsia="仿宋_GB2312"/>
          <w:sz w:val="32"/>
          <w:szCs w:val="32"/>
          <w:u w:val="dotted"/>
        </w:rPr>
      </w:pPr>
      <w:r>
        <w:rPr>
          <w:rFonts w:hint="eastAsia" w:ascii="仿宋_GB2312" w:eastAsia="仿宋_GB2312"/>
          <w:sz w:val="32"/>
          <w:szCs w:val="32"/>
        </w:rPr>
        <w:t>投诉人：</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tabs>
          <w:tab w:val="left" w:pos="6510"/>
        </w:tabs>
        <w:jc w:val="left"/>
        <w:rPr>
          <w:rFonts w:ascii="仿宋_GB2312" w:eastAsia="仿宋_GB2312"/>
          <w:sz w:val="32"/>
          <w:szCs w:val="32"/>
        </w:rPr>
      </w:pPr>
      <w:r>
        <w:rPr>
          <w:rFonts w:hint="eastAsia" w:ascii="仿宋_GB2312" w:eastAsia="仿宋_GB2312"/>
          <w:sz w:val="32"/>
          <w:szCs w:val="32"/>
        </w:rPr>
        <w:t>法定代表人/主要负责人：</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tabs>
          <w:tab w:val="left" w:pos="6510"/>
        </w:tabs>
        <w:rPr>
          <w:rFonts w:ascii="仿宋_GB2312" w:eastAsia="仿宋_GB2312"/>
          <w:sz w:val="32"/>
          <w:szCs w:val="32"/>
          <w:u w:val="dotted"/>
        </w:rPr>
      </w:pP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授权代表：</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被投诉人1：</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rPr>
      </w:pPr>
      <w:r>
        <w:rPr>
          <w:rFonts w:hint="eastAsia" w:ascii="仿宋_GB2312" w:eastAsia="仿宋_GB2312"/>
          <w:sz w:val="32"/>
          <w:szCs w:val="32"/>
        </w:rPr>
        <w:t>被投诉人2</w:t>
      </w:r>
    </w:p>
    <w:p>
      <w:pPr>
        <w:rPr>
          <w:rFonts w:ascii="仿宋_GB2312" w:eastAsia="仿宋_GB2312"/>
          <w:sz w:val="32"/>
          <w:szCs w:val="32"/>
          <w:u w:val="dotted"/>
        </w:rPr>
      </w:pPr>
      <w:r>
        <w:rPr>
          <w:rFonts w:hint="eastAsia" w:ascii="仿宋_GB2312" w:eastAsia="仿宋_GB2312"/>
          <w:sz w:val="32"/>
          <w:szCs w:val="32"/>
        </w:rPr>
        <w:t>……</w:t>
      </w:r>
    </w:p>
    <w:p>
      <w:pPr>
        <w:rPr>
          <w:rFonts w:ascii="仿宋_GB2312" w:eastAsia="仿宋_GB2312"/>
          <w:sz w:val="32"/>
          <w:szCs w:val="32"/>
          <w:u w:val="single"/>
        </w:rPr>
      </w:pPr>
      <w:r>
        <w:rPr>
          <w:rFonts w:hint="eastAsia" w:ascii="仿宋_GB2312" w:eastAsia="仿宋_GB2312"/>
          <w:sz w:val="32"/>
          <w:szCs w:val="32"/>
        </w:rPr>
        <w:t>相关供应商：</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地     址：</w:t>
      </w:r>
      <w:r>
        <w:rPr>
          <w:rFonts w:hint="eastAsia" w:ascii="仿宋_GB2312" w:eastAsia="仿宋_GB2312"/>
          <w:sz w:val="32"/>
          <w:szCs w:val="32"/>
          <w:u w:val="dotted"/>
        </w:rPr>
        <w:t xml:space="preserve">                             </w:t>
      </w:r>
      <w:r>
        <w:rPr>
          <w:rFonts w:hint="eastAsia" w:ascii="仿宋_GB2312" w:eastAsia="仿宋_GB2312"/>
          <w:sz w:val="32"/>
          <w:szCs w:val="32"/>
        </w:rPr>
        <w:t>邮编：</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联系人：</w:t>
      </w:r>
      <w:r>
        <w:rPr>
          <w:rFonts w:hint="eastAsia" w:ascii="仿宋_GB2312" w:eastAsia="仿宋_GB2312"/>
          <w:sz w:val="32"/>
          <w:szCs w:val="32"/>
          <w:u w:val="dotted"/>
        </w:rPr>
        <w:t xml:space="preserve">               </w:t>
      </w:r>
      <w:r>
        <w:rPr>
          <w:rFonts w:hint="eastAsia" w:ascii="仿宋_GB2312" w:eastAsia="仿宋_GB2312"/>
          <w:sz w:val="32"/>
          <w:szCs w:val="32"/>
        </w:rPr>
        <w:t>联系电话：</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黑体" w:hAnsi="黑体" w:eastAsia="黑体"/>
          <w:sz w:val="32"/>
          <w:szCs w:val="32"/>
        </w:rPr>
      </w:pPr>
      <w:r>
        <w:rPr>
          <w:rFonts w:hint="eastAsia" w:ascii="黑体" w:hAnsi="黑体" w:eastAsia="黑体"/>
          <w:sz w:val="32"/>
          <w:szCs w:val="32"/>
        </w:rPr>
        <w:t>二、投诉项目基本情况</w:t>
      </w:r>
    </w:p>
    <w:p>
      <w:pPr>
        <w:rPr>
          <w:rFonts w:ascii="仿宋_GB2312" w:eastAsia="仿宋_GB2312"/>
          <w:sz w:val="32"/>
          <w:szCs w:val="32"/>
          <w:u w:val="dotted"/>
        </w:rPr>
      </w:pPr>
      <w:r>
        <w:rPr>
          <w:rFonts w:hint="eastAsia" w:ascii="仿宋_GB2312" w:eastAsia="仿宋_GB2312"/>
          <w:sz w:val="32"/>
          <w:szCs w:val="32"/>
        </w:rPr>
        <w:t>采购项目名称：</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采购项目编号：</w:t>
      </w:r>
      <w:r>
        <w:rPr>
          <w:rFonts w:hint="eastAsia" w:ascii="仿宋_GB2312" w:eastAsia="仿宋_GB2312"/>
          <w:sz w:val="32"/>
          <w:szCs w:val="32"/>
          <w:u w:val="dotted"/>
        </w:rPr>
        <w:t xml:space="preserve">                 </w:t>
      </w:r>
      <w:r>
        <w:rPr>
          <w:rFonts w:hint="eastAsia" w:ascii="仿宋_GB2312" w:eastAsia="仿宋_GB2312"/>
          <w:sz w:val="32"/>
          <w:szCs w:val="32"/>
        </w:rPr>
        <w:t>包号：</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采购人名称：</w:t>
      </w:r>
      <w:r>
        <w:rPr>
          <w:rFonts w:hint="eastAsia" w:ascii="仿宋_GB2312" w:eastAsia="仿宋_GB2312"/>
          <w:sz w:val="32"/>
          <w:szCs w:val="32"/>
          <w:u w:val="dotted"/>
        </w:rPr>
        <w:t xml:space="preserve">                                           </w:t>
      </w:r>
      <w:r>
        <w:rPr>
          <w:rFonts w:hint="eastAsia" w:ascii="仿宋_GB2312" w:eastAsia="仿宋_GB2312"/>
          <w:sz w:val="32"/>
          <w:szCs w:val="32"/>
          <w:u w:val="single"/>
        </w:rPr>
        <w:t xml:space="preserve">  </w:t>
      </w:r>
    </w:p>
    <w:p>
      <w:pPr>
        <w:rPr>
          <w:rFonts w:ascii="仿宋_GB2312" w:eastAsia="仿宋_GB2312"/>
          <w:sz w:val="32"/>
          <w:szCs w:val="32"/>
          <w:u w:val="single"/>
        </w:rPr>
      </w:pPr>
      <w:r>
        <w:rPr>
          <w:rFonts w:hint="eastAsia" w:ascii="仿宋_GB2312" w:eastAsia="仿宋_GB2312"/>
          <w:sz w:val="32"/>
          <w:szCs w:val="32"/>
        </w:rPr>
        <w:t>代理机构名称：</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rPr>
        <w:t>采购文件公告: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采购结果公告:</w:t>
      </w:r>
      <w:r>
        <w:rPr>
          <w:rFonts w:hint="eastAsia" w:ascii="仿宋_GB2312" w:eastAsia="仿宋_GB2312"/>
          <w:sz w:val="32"/>
          <w:szCs w:val="32"/>
          <w:u w:val="dotted"/>
        </w:rPr>
        <w:t xml:space="preserve">是/否 </w:t>
      </w:r>
      <w:r>
        <w:rPr>
          <w:rFonts w:hint="eastAsia" w:ascii="仿宋_GB2312" w:eastAsia="仿宋_GB2312"/>
          <w:sz w:val="32"/>
          <w:szCs w:val="32"/>
        </w:rPr>
        <w:t>公告期限：</w:t>
      </w:r>
      <w:r>
        <w:rPr>
          <w:rFonts w:hint="eastAsia" w:ascii="仿宋_GB2312" w:eastAsia="仿宋_GB2312"/>
          <w:sz w:val="32"/>
          <w:szCs w:val="32"/>
          <w:u w:val="dotted"/>
        </w:rPr>
        <w:t xml:space="preserve">                        </w:t>
      </w:r>
    </w:p>
    <w:p>
      <w:pPr>
        <w:rPr>
          <w:rFonts w:ascii="黑体" w:hAnsi="黑体" w:eastAsia="黑体"/>
          <w:sz w:val="32"/>
          <w:szCs w:val="32"/>
        </w:rPr>
      </w:pPr>
      <w:r>
        <w:rPr>
          <w:rFonts w:hint="eastAsia" w:ascii="黑体" w:hAnsi="黑体" w:eastAsia="黑体"/>
          <w:sz w:val="32"/>
          <w:szCs w:val="32"/>
        </w:rPr>
        <w:t>三、质疑基本情况</w:t>
      </w:r>
    </w:p>
    <w:p>
      <w:pPr>
        <w:ind w:firstLine="640" w:firstLineChars="200"/>
        <w:rPr>
          <w:rFonts w:ascii="仿宋_GB2312" w:eastAsia="仿宋_GB2312"/>
          <w:sz w:val="32"/>
          <w:szCs w:val="32"/>
          <w:u w:val="dotted"/>
        </w:rPr>
      </w:pPr>
      <w:r>
        <w:rPr>
          <w:rFonts w:hint="eastAsia" w:ascii="仿宋_GB2312" w:eastAsia="仿宋_GB2312"/>
          <w:sz w:val="32"/>
          <w:szCs w:val="32"/>
        </w:rPr>
        <w:t>投诉人于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日,向</w:t>
      </w:r>
      <w:r>
        <w:rPr>
          <w:rFonts w:hint="eastAsia" w:ascii="仿宋_GB2312" w:eastAsia="仿宋_GB2312"/>
          <w:sz w:val="32"/>
          <w:szCs w:val="32"/>
          <w:u w:val="dotted"/>
        </w:rPr>
        <w:t xml:space="preserve">                   </w:t>
      </w:r>
      <w:r>
        <w:rPr>
          <w:rFonts w:hint="eastAsia" w:ascii="仿宋_GB2312" w:eastAsia="仿宋_GB2312"/>
          <w:sz w:val="32"/>
          <w:szCs w:val="32"/>
        </w:rPr>
        <w:t>提出质疑，质疑事项为：</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ind w:firstLine="480" w:firstLineChars="150"/>
        <w:rPr>
          <w:rFonts w:ascii="仿宋_GB2312" w:eastAsia="仿宋_GB2312"/>
          <w:sz w:val="32"/>
          <w:szCs w:val="32"/>
        </w:rPr>
      </w:pPr>
      <w:r>
        <w:rPr>
          <w:rFonts w:hint="eastAsia" w:ascii="仿宋_GB2312" w:eastAsia="仿宋_GB2312"/>
          <w:sz w:val="32"/>
          <w:szCs w:val="32"/>
          <w:u w:val="dotted"/>
        </w:rPr>
        <w:t>采购人/代理机构</w:t>
      </w:r>
      <w:r>
        <w:rPr>
          <w:rFonts w:hint="eastAsia" w:ascii="仿宋_GB2312" w:eastAsia="仿宋_GB2312"/>
          <w:sz w:val="32"/>
          <w:szCs w:val="32"/>
        </w:rPr>
        <w:t>于</w:t>
      </w:r>
      <w:r>
        <w:rPr>
          <w:rFonts w:hint="eastAsia" w:ascii="仿宋_GB2312" w:eastAsia="仿宋_GB2312"/>
          <w:sz w:val="32"/>
          <w:szCs w:val="32"/>
          <w:u w:val="dotted"/>
        </w:rPr>
        <w:t xml:space="preserve">   </w:t>
      </w:r>
      <w:r>
        <w:rPr>
          <w:rFonts w:hint="eastAsia" w:ascii="仿宋_GB2312" w:eastAsia="仿宋_GB2312"/>
          <w:sz w:val="32"/>
          <w:szCs w:val="32"/>
        </w:rPr>
        <w:t>年</w:t>
      </w:r>
      <w:r>
        <w:rPr>
          <w:rFonts w:hint="eastAsia" w:ascii="仿宋_GB2312" w:eastAsia="仿宋_GB2312"/>
          <w:sz w:val="32"/>
          <w:szCs w:val="32"/>
          <w:u w:val="dotted"/>
        </w:rPr>
        <w:t xml:space="preserve">   </w:t>
      </w:r>
      <w:r>
        <w:rPr>
          <w:rFonts w:hint="eastAsia" w:ascii="仿宋_GB2312" w:eastAsia="仿宋_GB2312"/>
          <w:sz w:val="32"/>
          <w:szCs w:val="32"/>
        </w:rPr>
        <w:t>月</w:t>
      </w:r>
      <w:r>
        <w:rPr>
          <w:rFonts w:hint="eastAsia" w:ascii="仿宋_GB2312" w:eastAsia="仿宋_GB2312"/>
          <w:sz w:val="32"/>
          <w:szCs w:val="32"/>
          <w:u w:val="dotted"/>
        </w:rPr>
        <w:t xml:space="preserve">   </w:t>
      </w:r>
      <w:r>
        <w:rPr>
          <w:rFonts w:hint="eastAsia" w:ascii="仿宋_GB2312" w:eastAsia="仿宋_GB2312"/>
          <w:sz w:val="32"/>
          <w:szCs w:val="32"/>
        </w:rPr>
        <w:t>日,就质疑事项作出了答复/没有在法定期限内作出答复。</w:t>
      </w:r>
    </w:p>
    <w:p>
      <w:pPr>
        <w:rPr>
          <w:rFonts w:ascii="黑体" w:hAnsi="黑体" w:eastAsia="黑体"/>
          <w:sz w:val="32"/>
          <w:szCs w:val="32"/>
        </w:rPr>
      </w:pPr>
      <w:r>
        <w:rPr>
          <w:rFonts w:hint="eastAsia" w:ascii="黑体" w:hAnsi="黑体" w:eastAsia="黑体"/>
          <w:sz w:val="32"/>
          <w:szCs w:val="32"/>
        </w:rPr>
        <w:t>四、投诉事项具体内容</w:t>
      </w:r>
    </w:p>
    <w:p>
      <w:pPr>
        <w:rPr>
          <w:rFonts w:ascii="仿宋_GB2312" w:eastAsia="仿宋_GB2312"/>
          <w:sz w:val="32"/>
          <w:szCs w:val="32"/>
          <w:u w:val="single"/>
        </w:rPr>
      </w:pPr>
      <w:r>
        <w:rPr>
          <w:rFonts w:hint="eastAsia" w:ascii="仿宋_GB2312" w:eastAsia="仿宋_GB2312"/>
          <w:sz w:val="32"/>
          <w:szCs w:val="32"/>
        </w:rPr>
        <w:t>投诉事项 1：</w:t>
      </w: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事实依据：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u w:val="single"/>
        </w:rPr>
      </w:pPr>
      <w:r>
        <w:rPr>
          <w:rFonts w:hint="eastAsia" w:ascii="仿宋_GB2312" w:eastAsia="仿宋_GB2312"/>
          <w:sz w:val="32"/>
          <w:szCs w:val="32"/>
        </w:rPr>
        <w:t>法律依据：</w:t>
      </w:r>
      <w:r>
        <w:rPr>
          <w:rFonts w:hint="eastAsia" w:ascii="仿宋_GB2312" w:eastAsia="仿宋_GB2312"/>
          <w:sz w:val="32"/>
          <w:szCs w:val="32"/>
          <w:u w:val="dotted"/>
        </w:rPr>
        <w:t xml:space="preserve">                                          </w:t>
      </w:r>
    </w:p>
    <w:p>
      <w:pPr>
        <w:rPr>
          <w:rFonts w:ascii="仿宋_GB2312" w:eastAsia="仿宋_GB2312"/>
          <w:sz w:val="32"/>
          <w:szCs w:val="32"/>
          <w:u w:val="dotted"/>
        </w:rPr>
      </w:pPr>
      <w:r>
        <w:rPr>
          <w:rFonts w:hint="eastAsia" w:ascii="仿宋_GB2312" w:eastAsia="仿宋_GB2312"/>
          <w:sz w:val="32"/>
          <w:szCs w:val="32"/>
          <w:u w:val="dotted"/>
        </w:rPr>
        <w:t xml:space="preserve">                                                      </w:t>
      </w:r>
    </w:p>
    <w:p>
      <w:pPr>
        <w:rPr>
          <w:rFonts w:ascii="仿宋_GB2312" w:eastAsia="仿宋_GB2312"/>
          <w:sz w:val="32"/>
          <w:szCs w:val="32"/>
        </w:rPr>
      </w:pPr>
      <w:r>
        <w:rPr>
          <w:rFonts w:hint="eastAsia" w:ascii="仿宋_GB2312" w:eastAsia="仿宋_GB2312"/>
          <w:sz w:val="32"/>
          <w:szCs w:val="32"/>
        </w:rPr>
        <w:t>投诉事项2</w:t>
      </w:r>
    </w:p>
    <w:p>
      <w:pPr>
        <w:rPr>
          <w:rFonts w:ascii="仿宋_GB2312" w:eastAsia="仿宋_GB2312"/>
          <w:sz w:val="32"/>
          <w:szCs w:val="32"/>
          <w:u w:val="dotted"/>
        </w:rPr>
      </w:pPr>
      <w:r>
        <w:rPr>
          <w:rFonts w:hint="eastAsia" w:ascii="仿宋_GB2312" w:eastAsia="仿宋_GB2312"/>
          <w:sz w:val="32"/>
          <w:szCs w:val="32"/>
        </w:rPr>
        <w:t>……</w:t>
      </w:r>
    </w:p>
    <w:p>
      <w:pPr>
        <w:rPr>
          <w:rFonts w:ascii="黑体" w:hAnsi="黑体" w:eastAsia="黑体"/>
          <w:sz w:val="32"/>
          <w:szCs w:val="32"/>
        </w:rPr>
      </w:pPr>
      <w:r>
        <w:rPr>
          <w:rFonts w:hint="eastAsia" w:ascii="黑体" w:hAnsi="黑体" w:eastAsia="黑体"/>
          <w:sz w:val="32"/>
          <w:szCs w:val="32"/>
        </w:rPr>
        <w:t>五、与投诉事项相关的投诉请求</w:t>
      </w:r>
    </w:p>
    <w:p>
      <w:pPr>
        <w:rPr>
          <w:rFonts w:ascii="仿宋_GB2312" w:eastAsia="仿宋_GB2312"/>
          <w:sz w:val="32"/>
          <w:szCs w:val="32"/>
        </w:rPr>
      </w:pPr>
      <w:r>
        <w:rPr>
          <w:rFonts w:hint="eastAsia" w:ascii="仿宋_GB2312" w:eastAsia="仿宋_GB2312"/>
          <w:sz w:val="32"/>
          <w:szCs w:val="32"/>
        </w:rPr>
        <w:t>请求：</w:t>
      </w:r>
      <w:r>
        <w:rPr>
          <w:rFonts w:hint="eastAsia" w:ascii="仿宋_GB2312" w:eastAsia="仿宋_GB2312"/>
          <w:sz w:val="32"/>
          <w:szCs w:val="32"/>
          <w:u w:val="dotted"/>
        </w:rPr>
        <w:t xml:space="preserve">                                              </w:t>
      </w:r>
      <w:r>
        <w:rPr>
          <w:rFonts w:hint="eastAsia" w:ascii="仿宋_GB2312" w:eastAsia="仿宋_GB2312"/>
          <w:sz w:val="32"/>
          <w:szCs w:val="32"/>
        </w:rPr>
        <w:t xml:space="preserve"> </w:t>
      </w:r>
    </w:p>
    <w:p>
      <w:pPr>
        <w:rPr>
          <w:rFonts w:ascii="仿宋_GB2312" w:eastAsia="仿宋_GB2312"/>
          <w:sz w:val="32"/>
          <w:szCs w:val="32"/>
          <w:u w:val="single"/>
        </w:rPr>
      </w:pPr>
      <w:r>
        <w:rPr>
          <w:rFonts w:hint="eastAsia" w:ascii="仿宋_GB2312" w:eastAsia="仿宋_GB2312"/>
          <w:sz w:val="32"/>
          <w:szCs w:val="32"/>
        </w:rPr>
        <w:t xml:space="preserve">                                                                                                    </w:t>
      </w:r>
    </w:p>
    <w:p>
      <w:pPr>
        <w:rPr>
          <w:rFonts w:ascii="仿宋_GB2312" w:eastAsia="仿宋_GB2312"/>
          <w:sz w:val="32"/>
          <w:szCs w:val="32"/>
        </w:rPr>
      </w:pPr>
      <w:r>
        <w:rPr>
          <w:rFonts w:hint="eastAsia" w:ascii="仿宋_GB2312" w:eastAsia="仿宋_GB2312"/>
          <w:sz w:val="32"/>
          <w:szCs w:val="32"/>
        </w:rPr>
        <w:t xml:space="preserve">签字(签章)：                   公章：                      </w:t>
      </w:r>
    </w:p>
    <w:p>
      <w:pPr>
        <w:rPr>
          <w:rFonts w:ascii="仿宋_GB2312" w:eastAsia="仿宋_GB2312"/>
          <w:sz w:val="32"/>
          <w:szCs w:val="32"/>
        </w:rPr>
      </w:pPr>
      <w:r>
        <w:rPr>
          <w:rFonts w:hint="eastAsia" w:ascii="仿宋_GB2312" w:eastAsia="仿宋_GB2312"/>
          <w:sz w:val="32"/>
          <w:szCs w:val="32"/>
        </w:rPr>
        <w:t xml:space="preserve">日期：    </w:t>
      </w:r>
    </w:p>
    <w:p>
      <w:pPr>
        <w:rPr>
          <w:rFonts w:ascii="黑体" w:hAnsi="黑体" w:eastAsia="黑体"/>
          <w:b/>
          <w:sz w:val="32"/>
          <w:szCs w:val="32"/>
        </w:rPr>
      </w:pPr>
    </w:p>
    <w:p>
      <w:pPr>
        <w:rPr>
          <w:rFonts w:ascii="黑体" w:hAnsi="黑体" w:eastAsia="黑体"/>
          <w:b/>
          <w:sz w:val="32"/>
          <w:szCs w:val="32"/>
        </w:rPr>
      </w:pPr>
    </w:p>
    <w:p>
      <w:pPr>
        <w:rPr>
          <w:rFonts w:ascii="黑体" w:hAnsi="黑体" w:eastAsia="黑体"/>
          <w:b/>
          <w:sz w:val="32"/>
          <w:szCs w:val="32"/>
        </w:rPr>
      </w:pPr>
      <w:r>
        <w:rPr>
          <w:rFonts w:hint="eastAsia" w:ascii="黑体" w:hAnsi="黑体" w:eastAsia="黑体"/>
          <w:b/>
          <w:sz w:val="32"/>
          <w:szCs w:val="32"/>
        </w:rPr>
        <w:t>投诉书制作说明：</w:t>
      </w:r>
    </w:p>
    <w:p>
      <w:pPr>
        <w:widowControl/>
        <w:ind w:firstLine="640" w:firstLineChars="200"/>
        <w:rPr>
          <w:rFonts w:ascii="仿宋_GB2312" w:hAnsi="宋体" w:eastAsia="仿宋_GB2312" w:cs="宋体"/>
          <w:kern w:val="0"/>
          <w:sz w:val="32"/>
          <w:szCs w:val="32"/>
        </w:rPr>
      </w:pPr>
      <w:r>
        <w:rPr>
          <w:rFonts w:hint="eastAsia" w:ascii="仿宋_GB2312" w:eastAsia="仿宋_GB2312"/>
          <w:sz w:val="32"/>
          <w:szCs w:val="32"/>
        </w:rPr>
        <w:t>1.投诉人提起投诉时，应当提交投诉书和必要的证明材料，并按照被投诉人和与投诉事项有关的供应商数量提供投诉书副本。</w:t>
      </w:r>
    </w:p>
    <w:p>
      <w:pPr>
        <w:widowControl/>
        <w:ind w:firstLine="640" w:firstLineChars="200"/>
        <w:jc w:val="left"/>
        <w:rPr>
          <w:rFonts w:ascii="仿宋_GB2312" w:hAnsi="宋体" w:eastAsia="仿宋_GB2312" w:cs="宋体"/>
          <w:kern w:val="0"/>
          <w:sz w:val="32"/>
          <w:szCs w:val="32"/>
        </w:rPr>
      </w:pPr>
      <w:r>
        <w:rPr>
          <w:rFonts w:hint="eastAsia" w:ascii="仿宋_GB2312" w:eastAsia="仿宋_GB2312"/>
          <w:sz w:val="32"/>
          <w:szCs w:val="32"/>
        </w:rPr>
        <w:t>2.投诉人若委托代理人进行投诉的，投诉书应按照要求列明“授权代表”的有关内容，并在附件中提交由</w:t>
      </w:r>
      <w:r>
        <w:rPr>
          <w:rFonts w:hint="eastAsia" w:ascii="仿宋_GB2312" w:hAnsi="宋体" w:eastAsia="仿宋_GB2312" w:cs="宋体"/>
          <w:kern w:val="0"/>
          <w:sz w:val="32"/>
          <w:szCs w:val="32"/>
        </w:rPr>
        <w:t>投诉人签署的授权委托书。授权委托书应当载明代理人的姓名或者名称、代理事项、具体权限、期限和相关事项。</w:t>
      </w:r>
    </w:p>
    <w:p>
      <w:pPr>
        <w:widowControl/>
        <w:ind w:firstLine="640" w:firstLineChars="200"/>
        <w:jc w:val="left"/>
        <w:rPr>
          <w:rFonts w:ascii="仿宋_GB2312" w:eastAsia="仿宋_GB2312"/>
          <w:sz w:val="32"/>
          <w:szCs w:val="32"/>
        </w:rPr>
      </w:pPr>
      <w:r>
        <w:rPr>
          <w:rFonts w:hint="eastAsia" w:ascii="仿宋_GB2312" w:eastAsia="仿宋_GB2312"/>
          <w:sz w:val="32"/>
          <w:szCs w:val="32"/>
        </w:rPr>
        <w:t>3.投诉人若对项目的某一分包进行投诉，投诉书应列明具体分包号。</w:t>
      </w:r>
    </w:p>
    <w:p>
      <w:pPr>
        <w:widowControl/>
        <w:ind w:firstLine="640" w:firstLineChars="200"/>
        <w:jc w:val="left"/>
        <w:rPr>
          <w:rFonts w:ascii="仿宋_GB2312" w:eastAsia="仿宋_GB2312"/>
          <w:sz w:val="32"/>
          <w:szCs w:val="32"/>
        </w:rPr>
      </w:pPr>
      <w:r>
        <w:rPr>
          <w:rFonts w:hint="eastAsia" w:ascii="仿宋_GB2312" w:eastAsia="仿宋_GB2312"/>
          <w:sz w:val="32"/>
          <w:szCs w:val="32"/>
        </w:rPr>
        <w:t>4.投诉书应简要列明质疑事项，质疑函、质疑答复等作为附件材料提供。</w:t>
      </w:r>
    </w:p>
    <w:p>
      <w:pPr>
        <w:widowControl/>
        <w:ind w:firstLine="640" w:firstLineChars="200"/>
        <w:jc w:val="left"/>
        <w:rPr>
          <w:rFonts w:ascii="仿宋_GB2312" w:eastAsia="仿宋_GB2312"/>
          <w:sz w:val="32"/>
          <w:szCs w:val="32"/>
        </w:rPr>
      </w:pPr>
      <w:r>
        <w:rPr>
          <w:rFonts w:hint="eastAsia" w:ascii="仿宋_GB2312" w:eastAsia="仿宋_GB2312"/>
          <w:sz w:val="32"/>
          <w:szCs w:val="32"/>
        </w:rPr>
        <w:t>5.投诉书的投诉事项应具体、明确，并有必要的事实依据和法律依据。</w:t>
      </w:r>
    </w:p>
    <w:p>
      <w:pPr>
        <w:widowControl/>
        <w:ind w:firstLine="640" w:firstLineChars="200"/>
        <w:jc w:val="left"/>
        <w:rPr>
          <w:rFonts w:ascii="仿宋_GB2312" w:eastAsia="仿宋_GB2312"/>
          <w:sz w:val="32"/>
          <w:szCs w:val="32"/>
        </w:rPr>
      </w:pPr>
      <w:r>
        <w:rPr>
          <w:rFonts w:hint="eastAsia" w:ascii="仿宋_GB2312" w:eastAsia="仿宋_GB2312"/>
          <w:sz w:val="32"/>
          <w:szCs w:val="32"/>
        </w:rPr>
        <w:t>6.投诉书的投诉请求应与投诉事项相关。</w:t>
      </w:r>
    </w:p>
    <w:p>
      <w:pPr>
        <w:adjustRightInd w:val="0"/>
        <w:snapToGrid w:val="0"/>
        <w:spacing w:line="360" w:lineRule="auto"/>
        <w:jc w:val="left"/>
        <w:rPr>
          <w:rFonts w:ascii="宋体" w:hAnsi="宋体" w:cs="宋体"/>
          <w:b/>
          <w:bCs/>
          <w:color w:val="000000"/>
          <w:kern w:val="36"/>
          <w:sz w:val="24"/>
          <w:szCs w:val="24"/>
        </w:rPr>
      </w:pPr>
      <w:r>
        <w:rPr>
          <w:rFonts w:hint="eastAsia" w:ascii="仿宋_GB2312" w:eastAsia="仿宋_GB2312"/>
          <w:sz w:val="32"/>
          <w:szCs w:val="32"/>
        </w:rPr>
        <w:t>7.投诉人为自然人的，投诉书应当由本人签字；投诉人为法人或者其他组织的，投诉书应当由法定代表人、主要负责人，或者其授权代表签字或者盖章，并加盖公章。</w:t>
      </w:r>
    </w:p>
    <w:p>
      <w:pPr>
        <w:rPr>
          <w:rFonts w:ascii="仿宋_GB2312" w:eastAsia="仿宋_GB2312"/>
        </w:rPr>
      </w:pPr>
    </w:p>
    <w:sectPr>
      <w:footerReference r:id="rId3" w:type="default"/>
      <w:pgSz w:w="11906" w:h="16838"/>
      <w:pgMar w:top="1440" w:right="1800" w:bottom="1440" w:left="1800" w:header="851" w:footer="992"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panose1 w:val="02010600040101010101"/>
    <w:charset w:val="86"/>
    <w:family w:val="auto"/>
    <w:pitch w:val="default"/>
    <w:sig w:usb0="00000287" w:usb1="080F0000" w:usb2="00000000" w:usb3="00000000" w:csb0="0004009F" w:csb1="DFD7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Tahoma">
    <w:panose1 w:val="020B0604030504040204"/>
    <w:charset w:val="00"/>
    <w:family w:val="swiss"/>
    <w:pitch w:val="default"/>
    <w:sig w:usb0="E1002EFF" w:usb1="C000605B" w:usb2="00000029" w:usb3="00000000" w:csb0="200101FF" w:csb1="20280000"/>
  </w:font>
  <w:font w:name="仿宋_GB2312">
    <w:panose1 w:val="02010609030101010101"/>
    <w:charset w:val="86"/>
    <w:family w:val="modern"/>
    <w:pitch w:val="default"/>
    <w:sig w:usb0="00000001" w:usb1="080E0000" w:usb2="00000000" w:usb3="00000000" w:csb0="00040000" w:csb1="00000000"/>
  </w:font>
  <w:font w:name="新宋体">
    <w:panose1 w:val="02010609030101010101"/>
    <w:charset w:val="86"/>
    <w:family w:val="modern"/>
    <w:pitch w:val="default"/>
    <w:sig w:usb0="00000003" w:usb1="288F0000" w:usb2="00000006" w:usb3="00000000" w:csb0="00040001" w:csb1="00000000"/>
  </w:font>
  <w:font w:name="微软雅黑">
    <w:panose1 w:val="020B0503020204020204"/>
    <w:charset w:val="86"/>
    <w:family w:val="swiss"/>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7026887"/>
    </w:sdtPr>
    <w:sdtContent>
      <w:p>
        <w:pPr>
          <w:pStyle w:val="17"/>
          <w:jc w:val="center"/>
        </w:pPr>
        <w:r>
          <w:fldChar w:fldCharType="begin"/>
        </w:r>
        <w:r>
          <w:instrText xml:space="preserve"> PAGE   \* MERGEFORMAT </w:instrText>
        </w:r>
        <w:r>
          <w:fldChar w:fldCharType="separate"/>
        </w:r>
        <w:r>
          <w:rPr>
            <w:lang w:val="zh-CN"/>
          </w:rPr>
          <w:t>23</w:t>
        </w:r>
        <w:r>
          <w:rPr>
            <w:lang w:val="zh-CN"/>
          </w:rPr>
          <w:fldChar w:fldCharType="end"/>
        </w:r>
      </w:p>
    </w:sdtContent>
  </w:sdt>
  <w:p>
    <w:pPr>
      <w:pStyle w:val="1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5"/>
    <w:multiLevelType w:val="multilevel"/>
    <w:tmpl w:val="00000005"/>
    <w:lvl w:ilvl="0" w:tentative="0">
      <w:start w:val="1"/>
      <w:numFmt w:val="decimal"/>
      <w:pStyle w:val="61"/>
      <w:lvlText w:val="%1."/>
      <w:lvlJc w:val="left"/>
      <w:pPr>
        <w:tabs>
          <w:tab w:val="left" w:pos="709"/>
        </w:tabs>
        <w:ind w:left="709" w:hanging="709"/>
      </w:pPr>
      <w:rPr>
        <w:rFonts w:hint="eastAsia"/>
      </w:rPr>
    </w:lvl>
    <w:lvl w:ilvl="1" w:tentative="0">
      <w:start w:val="1"/>
      <w:numFmt w:val="decimal"/>
      <w:lvlText w:val="%1.%2"/>
      <w:lvlJc w:val="left"/>
      <w:pPr>
        <w:tabs>
          <w:tab w:val="left" w:pos="709"/>
        </w:tabs>
        <w:ind w:left="709" w:hanging="709"/>
      </w:pPr>
      <w:rPr>
        <w:rFonts w:hint="eastAsia"/>
      </w:rPr>
    </w:lvl>
    <w:lvl w:ilvl="2" w:tentative="0">
      <w:start w:val="1"/>
      <w:numFmt w:val="decimal"/>
      <w:lvlText w:val="%1.%2.%3."/>
      <w:lvlJc w:val="left"/>
      <w:pPr>
        <w:tabs>
          <w:tab w:val="left" w:pos="425"/>
        </w:tabs>
        <w:ind w:left="425" w:hanging="425"/>
      </w:pPr>
      <w:rPr>
        <w:rFonts w:hint="eastAsia"/>
      </w:rPr>
    </w:lvl>
    <w:lvl w:ilvl="3" w:tentative="0">
      <w:start w:val="1"/>
      <w:numFmt w:val="decimal"/>
      <w:lvlText w:val="%1.%2.%3.%4."/>
      <w:lvlJc w:val="left"/>
      <w:pPr>
        <w:tabs>
          <w:tab w:val="left" w:pos="851"/>
        </w:tabs>
        <w:ind w:left="851" w:hanging="851"/>
      </w:pPr>
      <w:rPr>
        <w:rFonts w:hint="eastAsia"/>
      </w:rPr>
    </w:lvl>
    <w:lvl w:ilvl="4" w:tentative="0">
      <w:start w:val="1"/>
      <w:numFmt w:val="decimal"/>
      <w:lvlText w:val="%1.%2.%3.%4.%5."/>
      <w:lvlJc w:val="left"/>
      <w:pPr>
        <w:tabs>
          <w:tab w:val="left" w:pos="992"/>
        </w:tabs>
        <w:ind w:left="992" w:hanging="992"/>
      </w:pPr>
      <w:rPr>
        <w:rFonts w:hint="eastAsia"/>
      </w:rPr>
    </w:lvl>
    <w:lvl w:ilvl="5" w:tentative="0">
      <w:start w:val="1"/>
      <w:numFmt w:val="decimal"/>
      <w:lvlText w:val="%1.%2.%3.%4.%5.%6."/>
      <w:lvlJc w:val="left"/>
      <w:pPr>
        <w:tabs>
          <w:tab w:val="left" w:pos="1134"/>
        </w:tabs>
        <w:ind w:left="1134" w:hanging="1134"/>
      </w:pPr>
      <w:rPr>
        <w:rFonts w:hint="eastAsia"/>
      </w:rPr>
    </w:lvl>
    <w:lvl w:ilvl="6" w:tentative="0">
      <w:start w:val="1"/>
      <w:numFmt w:val="decimal"/>
      <w:lvlText w:val="%1.%2.%3.%4.%5.%6.%7."/>
      <w:lvlJc w:val="left"/>
      <w:pPr>
        <w:tabs>
          <w:tab w:val="left" w:pos="1276"/>
        </w:tabs>
        <w:ind w:left="1276" w:hanging="1276"/>
      </w:pPr>
      <w:rPr>
        <w:rFonts w:hint="eastAsia"/>
      </w:rPr>
    </w:lvl>
    <w:lvl w:ilvl="7" w:tentative="0">
      <w:start w:val="1"/>
      <w:numFmt w:val="decimal"/>
      <w:lvlText w:val="%1.%2.%3.%4.%5.%6.%7.%8."/>
      <w:lvlJc w:val="left"/>
      <w:pPr>
        <w:tabs>
          <w:tab w:val="left" w:pos="1418"/>
        </w:tabs>
        <w:ind w:left="1418" w:hanging="1418"/>
      </w:pPr>
      <w:rPr>
        <w:rFonts w:hint="eastAsia"/>
      </w:rPr>
    </w:lvl>
    <w:lvl w:ilvl="8" w:tentative="0">
      <w:start w:val="1"/>
      <w:numFmt w:val="decimal"/>
      <w:lvlText w:val="%1.%2.%3.%4.%5.%6.%7.%8.%9."/>
      <w:lvlJc w:val="left"/>
      <w:pPr>
        <w:tabs>
          <w:tab w:val="left" w:pos="1559"/>
        </w:tabs>
        <w:ind w:left="1559" w:hanging="1559"/>
      </w:pPr>
      <w:rPr>
        <w:rFonts w:hint="eastAsia"/>
      </w:rPr>
    </w:lvl>
  </w:abstractNum>
  <w:abstractNum w:abstractNumId="1">
    <w:nsid w:val="1006ED33"/>
    <w:multiLevelType w:val="singleLevel"/>
    <w:tmpl w:val="1006ED33"/>
    <w:lvl w:ilvl="0" w:tentative="0">
      <w:start w:val="5"/>
      <w:numFmt w:val="chineseCounting"/>
      <w:suff w:val="space"/>
      <w:lvlText w:val="第%1章"/>
      <w:lvlJc w:val="left"/>
      <w:rPr>
        <w:rFonts w:hint="eastAsia"/>
      </w:rPr>
    </w:lvl>
  </w:abstractNum>
  <w:abstractNum w:abstractNumId="2">
    <w:nsid w:val="237E4D61"/>
    <w:multiLevelType w:val="multilevel"/>
    <w:tmpl w:val="237E4D61"/>
    <w:lvl w:ilvl="0" w:tentative="0">
      <w:start w:val="1"/>
      <w:numFmt w:val="japaneseCounting"/>
      <w:lvlText w:val="第%1章"/>
      <w:lvlJc w:val="left"/>
      <w:pPr>
        <w:ind w:left="300" w:hanging="420"/>
      </w:pPr>
      <w:rPr>
        <w:rFonts w:hint="eastAsia" w:ascii="黑体" w:eastAsia="黑体"/>
        <w:b w:val="0"/>
        <w:sz w:val="36"/>
        <w:lang w:val="en-US"/>
      </w:rPr>
    </w:lvl>
    <w:lvl w:ilvl="1" w:tentative="0">
      <w:start w:val="1"/>
      <w:numFmt w:val="decimal"/>
      <w:pStyle w:val="35"/>
      <w:isLgl/>
      <w:lvlText w:val="%1.%2"/>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spacing w:val="0"/>
        <w:position w:val="0"/>
        <w:u w:val="none"/>
        <w:vertAlign w:val="baseline"/>
      </w:rPr>
    </w:lvl>
    <w:lvl w:ilvl="2" w:tentative="0">
      <w:start w:val="1"/>
      <w:numFmt w:val="decimal"/>
      <w:pStyle w:val="36"/>
      <w:isLgl/>
      <w:lvlText w:val="%1.%2.%3"/>
      <w:lvlJc w:val="left"/>
      <w:pPr>
        <w:tabs>
          <w:tab w:val="left" w:pos="851"/>
        </w:tabs>
        <w:ind w:left="0" w:firstLine="0"/>
      </w:pPr>
      <w:rPr>
        <w:rFonts w:ascii="Times New Roman" w:hAnsi="Times New Roman" w:cs="Times New Roman"/>
        <w:b w:val="0"/>
        <w:bCs w:val="0"/>
        <w:i w:val="0"/>
        <w:iCs w:val="0"/>
        <w:caps w:val="0"/>
        <w:smallCaps w:val="0"/>
        <w:strike w:val="0"/>
        <w:dstrike w:val="0"/>
        <w:outline w:val="0"/>
        <w:shadow w:val="0"/>
        <w:emboss w:val="0"/>
        <w:imprint w:val="0"/>
        <w:vanish w:val="0"/>
        <w:color w:val="000000"/>
        <w:spacing w:val="0"/>
        <w:position w:val="0"/>
        <w:u w:val="none"/>
        <w:vertAlign w:val="baseline"/>
      </w:rPr>
    </w:lvl>
    <w:lvl w:ilvl="3" w:tentative="0">
      <w:start w:val="1"/>
      <w:numFmt w:val="decimal"/>
      <w:pStyle w:val="37"/>
      <w:isLgl/>
      <w:lvlText w:val="%1.%2.%3.%4"/>
      <w:lvlJc w:val="left"/>
      <w:pPr>
        <w:tabs>
          <w:tab w:val="left" w:pos="1134"/>
        </w:tabs>
        <w:ind w:left="0" w:firstLine="0"/>
      </w:pPr>
      <w:rPr>
        <w:rFonts w:hint="eastAsia"/>
      </w:rPr>
    </w:lvl>
    <w:lvl w:ilvl="4" w:tentative="0">
      <w:start w:val="1"/>
      <w:numFmt w:val="decimal"/>
      <w:lvlText w:val="%1.%2.%3.%4.%5"/>
      <w:lvlJc w:val="left"/>
      <w:pPr>
        <w:tabs>
          <w:tab w:val="left" w:pos="4850"/>
        </w:tabs>
        <w:ind w:left="4620" w:hanging="850"/>
      </w:pPr>
      <w:rPr>
        <w:rFonts w:hint="eastAsia"/>
      </w:rPr>
    </w:lvl>
    <w:lvl w:ilvl="5" w:tentative="0">
      <w:start w:val="1"/>
      <w:numFmt w:val="decimal"/>
      <w:lvlText w:val="%1.%2.%3.%4.%5.%6"/>
      <w:lvlJc w:val="left"/>
      <w:pPr>
        <w:tabs>
          <w:tab w:val="left" w:pos="5635"/>
        </w:tabs>
        <w:ind w:left="5329" w:hanging="1134"/>
      </w:pPr>
      <w:rPr>
        <w:rFonts w:hint="eastAsia"/>
      </w:rPr>
    </w:lvl>
    <w:lvl w:ilvl="6" w:tentative="0">
      <w:start w:val="1"/>
      <w:numFmt w:val="decimal"/>
      <w:lvlText w:val="%1.%2.%3.%4.%5.%6.%7"/>
      <w:lvlJc w:val="left"/>
      <w:pPr>
        <w:tabs>
          <w:tab w:val="left" w:pos="6420"/>
        </w:tabs>
        <w:ind w:left="5896" w:hanging="1276"/>
      </w:pPr>
      <w:rPr>
        <w:rFonts w:hint="eastAsia"/>
      </w:rPr>
    </w:lvl>
    <w:lvl w:ilvl="7" w:tentative="0">
      <w:start w:val="1"/>
      <w:numFmt w:val="decimal"/>
      <w:lvlText w:val="%1.%2.%3.%4.%5.%6.%7.%8"/>
      <w:lvlJc w:val="left"/>
      <w:pPr>
        <w:tabs>
          <w:tab w:val="left" w:pos="6845"/>
        </w:tabs>
        <w:ind w:left="6463" w:hanging="1418"/>
      </w:pPr>
      <w:rPr>
        <w:rFonts w:hint="eastAsia"/>
      </w:rPr>
    </w:lvl>
    <w:lvl w:ilvl="8" w:tentative="0">
      <w:start w:val="1"/>
      <w:numFmt w:val="decimal"/>
      <w:lvlText w:val="%1.%2.%3.%4.%5.%6.%7.%8.%9"/>
      <w:lvlJc w:val="left"/>
      <w:pPr>
        <w:tabs>
          <w:tab w:val="left" w:pos="7631"/>
        </w:tabs>
        <w:ind w:left="7171" w:hanging="1700"/>
      </w:pPr>
      <w:rPr>
        <w:rFonts w:hint="eastAsia"/>
      </w:rPr>
    </w:lvl>
  </w:abstractNum>
  <w:abstractNum w:abstractNumId="3">
    <w:nsid w:val="24950013"/>
    <w:multiLevelType w:val="singleLevel"/>
    <w:tmpl w:val="24950013"/>
    <w:lvl w:ilvl="0" w:tentative="0">
      <w:start w:val="1"/>
      <w:numFmt w:val="decimal"/>
      <w:lvlText w:val="%1."/>
      <w:lvlJc w:val="left"/>
      <w:pPr>
        <w:tabs>
          <w:tab w:val="left" w:pos="312"/>
        </w:tabs>
      </w:pPr>
    </w:lvl>
  </w:abstractNum>
  <w:num w:numId="1">
    <w:abstractNumId w:val="2"/>
  </w:num>
  <w:num w:numId="2">
    <w:abstractNumId w:val="0"/>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bordersDoNotSurroundHeader w:val="1"/>
  <w:bordersDoNotSurroundFooter w:val="1"/>
  <w:hideSpelling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BC5577"/>
    <w:rsid w:val="000014F5"/>
    <w:rsid w:val="00004A55"/>
    <w:rsid w:val="000145F1"/>
    <w:rsid w:val="00014639"/>
    <w:rsid w:val="00022591"/>
    <w:rsid w:val="00025CB9"/>
    <w:rsid w:val="00026701"/>
    <w:rsid w:val="00030FC8"/>
    <w:rsid w:val="00031DCB"/>
    <w:rsid w:val="00032FC9"/>
    <w:rsid w:val="000425B0"/>
    <w:rsid w:val="00043394"/>
    <w:rsid w:val="000445D9"/>
    <w:rsid w:val="0004477D"/>
    <w:rsid w:val="00046EB7"/>
    <w:rsid w:val="000525C6"/>
    <w:rsid w:val="00054A09"/>
    <w:rsid w:val="00054F96"/>
    <w:rsid w:val="00055D1C"/>
    <w:rsid w:val="00060CF9"/>
    <w:rsid w:val="00061743"/>
    <w:rsid w:val="000626B6"/>
    <w:rsid w:val="00066B1F"/>
    <w:rsid w:val="000727A1"/>
    <w:rsid w:val="00072A64"/>
    <w:rsid w:val="000732B5"/>
    <w:rsid w:val="00075398"/>
    <w:rsid w:val="000757B4"/>
    <w:rsid w:val="00077034"/>
    <w:rsid w:val="000816C4"/>
    <w:rsid w:val="00090287"/>
    <w:rsid w:val="00090B1B"/>
    <w:rsid w:val="00090EBA"/>
    <w:rsid w:val="00095E42"/>
    <w:rsid w:val="000A1BBD"/>
    <w:rsid w:val="000A590D"/>
    <w:rsid w:val="000A5CF1"/>
    <w:rsid w:val="000A5FFD"/>
    <w:rsid w:val="000B13EB"/>
    <w:rsid w:val="000B66FC"/>
    <w:rsid w:val="000B7D52"/>
    <w:rsid w:val="000C0658"/>
    <w:rsid w:val="000C3C34"/>
    <w:rsid w:val="000C7E70"/>
    <w:rsid w:val="000D11A5"/>
    <w:rsid w:val="000D190D"/>
    <w:rsid w:val="000D66E3"/>
    <w:rsid w:val="000D6D14"/>
    <w:rsid w:val="000D79EE"/>
    <w:rsid w:val="000E66A5"/>
    <w:rsid w:val="000E6A02"/>
    <w:rsid w:val="000E6DEB"/>
    <w:rsid w:val="000E7510"/>
    <w:rsid w:val="000F04C7"/>
    <w:rsid w:val="000F16BF"/>
    <w:rsid w:val="000F5E30"/>
    <w:rsid w:val="000F62AB"/>
    <w:rsid w:val="000F799E"/>
    <w:rsid w:val="001021A1"/>
    <w:rsid w:val="00105D6C"/>
    <w:rsid w:val="001072FF"/>
    <w:rsid w:val="00111607"/>
    <w:rsid w:val="0011443D"/>
    <w:rsid w:val="001153B1"/>
    <w:rsid w:val="00115B8E"/>
    <w:rsid w:val="001210DB"/>
    <w:rsid w:val="00121562"/>
    <w:rsid w:val="00122EE3"/>
    <w:rsid w:val="00126A97"/>
    <w:rsid w:val="00126E72"/>
    <w:rsid w:val="001275E1"/>
    <w:rsid w:val="00131147"/>
    <w:rsid w:val="00135FAA"/>
    <w:rsid w:val="0014716B"/>
    <w:rsid w:val="00150648"/>
    <w:rsid w:val="00150DCB"/>
    <w:rsid w:val="00151752"/>
    <w:rsid w:val="00151BAA"/>
    <w:rsid w:val="0015242D"/>
    <w:rsid w:val="001527A4"/>
    <w:rsid w:val="00161047"/>
    <w:rsid w:val="00161C25"/>
    <w:rsid w:val="00163E61"/>
    <w:rsid w:val="0016665E"/>
    <w:rsid w:val="00167162"/>
    <w:rsid w:val="001703B9"/>
    <w:rsid w:val="00171FB3"/>
    <w:rsid w:val="00173155"/>
    <w:rsid w:val="001731F7"/>
    <w:rsid w:val="001736DA"/>
    <w:rsid w:val="001751ED"/>
    <w:rsid w:val="001764F4"/>
    <w:rsid w:val="00180D64"/>
    <w:rsid w:val="00191473"/>
    <w:rsid w:val="00192F29"/>
    <w:rsid w:val="001934EA"/>
    <w:rsid w:val="001978D8"/>
    <w:rsid w:val="001A636E"/>
    <w:rsid w:val="001A671F"/>
    <w:rsid w:val="001A731C"/>
    <w:rsid w:val="001B0012"/>
    <w:rsid w:val="001B08C2"/>
    <w:rsid w:val="001B11E1"/>
    <w:rsid w:val="001B1AFB"/>
    <w:rsid w:val="001B37FC"/>
    <w:rsid w:val="001B3A1D"/>
    <w:rsid w:val="001B4CC1"/>
    <w:rsid w:val="001B6F48"/>
    <w:rsid w:val="001B7110"/>
    <w:rsid w:val="001B7B15"/>
    <w:rsid w:val="001C03AB"/>
    <w:rsid w:val="001C04E3"/>
    <w:rsid w:val="001C16BD"/>
    <w:rsid w:val="001C1B17"/>
    <w:rsid w:val="001C7A6B"/>
    <w:rsid w:val="001D64BE"/>
    <w:rsid w:val="001D6EB9"/>
    <w:rsid w:val="001D7421"/>
    <w:rsid w:val="001E2169"/>
    <w:rsid w:val="001E3594"/>
    <w:rsid w:val="001E5488"/>
    <w:rsid w:val="001E5522"/>
    <w:rsid w:val="001E6637"/>
    <w:rsid w:val="001F0A36"/>
    <w:rsid w:val="001F15EA"/>
    <w:rsid w:val="001F55FC"/>
    <w:rsid w:val="001F7874"/>
    <w:rsid w:val="0020162E"/>
    <w:rsid w:val="00204069"/>
    <w:rsid w:val="0021074E"/>
    <w:rsid w:val="00212CF7"/>
    <w:rsid w:val="00213CAB"/>
    <w:rsid w:val="00213CDD"/>
    <w:rsid w:val="00214C57"/>
    <w:rsid w:val="00217CBD"/>
    <w:rsid w:val="00220CCC"/>
    <w:rsid w:val="00221E64"/>
    <w:rsid w:val="002228B8"/>
    <w:rsid w:val="00223A2F"/>
    <w:rsid w:val="00224A8E"/>
    <w:rsid w:val="002251A1"/>
    <w:rsid w:val="00226064"/>
    <w:rsid w:val="00227F35"/>
    <w:rsid w:val="00233A55"/>
    <w:rsid w:val="00233EF1"/>
    <w:rsid w:val="00235FFF"/>
    <w:rsid w:val="00236194"/>
    <w:rsid w:val="002374BA"/>
    <w:rsid w:val="00237B6A"/>
    <w:rsid w:val="00237DC5"/>
    <w:rsid w:val="00240CAC"/>
    <w:rsid w:val="00241599"/>
    <w:rsid w:val="00241677"/>
    <w:rsid w:val="00243FEB"/>
    <w:rsid w:val="0025265F"/>
    <w:rsid w:val="002529E2"/>
    <w:rsid w:val="00253084"/>
    <w:rsid w:val="002558D5"/>
    <w:rsid w:val="00257024"/>
    <w:rsid w:val="00261227"/>
    <w:rsid w:val="00262661"/>
    <w:rsid w:val="00263949"/>
    <w:rsid w:val="00264055"/>
    <w:rsid w:val="00266BD9"/>
    <w:rsid w:val="00270053"/>
    <w:rsid w:val="00270964"/>
    <w:rsid w:val="002715B7"/>
    <w:rsid w:val="002725F1"/>
    <w:rsid w:val="00272628"/>
    <w:rsid w:val="002736A2"/>
    <w:rsid w:val="002852CE"/>
    <w:rsid w:val="0029067B"/>
    <w:rsid w:val="00291AFF"/>
    <w:rsid w:val="00292163"/>
    <w:rsid w:val="0029257D"/>
    <w:rsid w:val="00294697"/>
    <w:rsid w:val="002976DF"/>
    <w:rsid w:val="002A1322"/>
    <w:rsid w:val="002A2845"/>
    <w:rsid w:val="002A3595"/>
    <w:rsid w:val="002A6B9D"/>
    <w:rsid w:val="002B1499"/>
    <w:rsid w:val="002B1C4F"/>
    <w:rsid w:val="002B4D61"/>
    <w:rsid w:val="002C36FB"/>
    <w:rsid w:val="002C5D27"/>
    <w:rsid w:val="002D0555"/>
    <w:rsid w:val="002D4FB0"/>
    <w:rsid w:val="002D6BE2"/>
    <w:rsid w:val="002D7725"/>
    <w:rsid w:val="002D7C26"/>
    <w:rsid w:val="002D7FBD"/>
    <w:rsid w:val="002E7FB5"/>
    <w:rsid w:val="002F174A"/>
    <w:rsid w:val="002F1934"/>
    <w:rsid w:val="002F1E13"/>
    <w:rsid w:val="002F3E1E"/>
    <w:rsid w:val="002F45F4"/>
    <w:rsid w:val="002F57FD"/>
    <w:rsid w:val="002F5830"/>
    <w:rsid w:val="002F6DCC"/>
    <w:rsid w:val="00300EED"/>
    <w:rsid w:val="0030165E"/>
    <w:rsid w:val="003019D6"/>
    <w:rsid w:val="00304B9A"/>
    <w:rsid w:val="00307681"/>
    <w:rsid w:val="003107D8"/>
    <w:rsid w:val="00310D20"/>
    <w:rsid w:val="00312989"/>
    <w:rsid w:val="0031766C"/>
    <w:rsid w:val="00321384"/>
    <w:rsid w:val="0032234C"/>
    <w:rsid w:val="003223EB"/>
    <w:rsid w:val="003256F3"/>
    <w:rsid w:val="00325EB1"/>
    <w:rsid w:val="003270D3"/>
    <w:rsid w:val="00330FD0"/>
    <w:rsid w:val="003328D1"/>
    <w:rsid w:val="0033644F"/>
    <w:rsid w:val="00340558"/>
    <w:rsid w:val="003414E3"/>
    <w:rsid w:val="00342A0C"/>
    <w:rsid w:val="00343FF0"/>
    <w:rsid w:val="00344EB5"/>
    <w:rsid w:val="00345405"/>
    <w:rsid w:val="00350F27"/>
    <w:rsid w:val="003518AA"/>
    <w:rsid w:val="0036161F"/>
    <w:rsid w:val="003672EF"/>
    <w:rsid w:val="00367922"/>
    <w:rsid w:val="003740E4"/>
    <w:rsid w:val="0038139D"/>
    <w:rsid w:val="00382799"/>
    <w:rsid w:val="00387CD7"/>
    <w:rsid w:val="00393058"/>
    <w:rsid w:val="003A3478"/>
    <w:rsid w:val="003A5CB2"/>
    <w:rsid w:val="003A6EB0"/>
    <w:rsid w:val="003A794F"/>
    <w:rsid w:val="003A7B30"/>
    <w:rsid w:val="003A7DF3"/>
    <w:rsid w:val="003B231B"/>
    <w:rsid w:val="003B5F36"/>
    <w:rsid w:val="003B62D5"/>
    <w:rsid w:val="003B6339"/>
    <w:rsid w:val="003C1878"/>
    <w:rsid w:val="003C5780"/>
    <w:rsid w:val="003C6FA3"/>
    <w:rsid w:val="003D00A4"/>
    <w:rsid w:val="003D0DF6"/>
    <w:rsid w:val="003D1598"/>
    <w:rsid w:val="003D2C4E"/>
    <w:rsid w:val="003D3EE0"/>
    <w:rsid w:val="003D4A3B"/>
    <w:rsid w:val="003D4C36"/>
    <w:rsid w:val="003D5423"/>
    <w:rsid w:val="003E04D5"/>
    <w:rsid w:val="003E1105"/>
    <w:rsid w:val="003E3E04"/>
    <w:rsid w:val="003E4019"/>
    <w:rsid w:val="003E5908"/>
    <w:rsid w:val="003E5B36"/>
    <w:rsid w:val="003F2B42"/>
    <w:rsid w:val="003F623C"/>
    <w:rsid w:val="00402AB9"/>
    <w:rsid w:val="004059C7"/>
    <w:rsid w:val="00405AD5"/>
    <w:rsid w:val="0040675B"/>
    <w:rsid w:val="00406DFB"/>
    <w:rsid w:val="00414CB9"/>
    <w:rsid w:val="00416DBA"/>
    <w:rsid w:val="00420272"/>
    <w:rsid w:val="0042285D"/>
    <w:rsid w:val="004239F5"/>
    <w:rsid w:val="0042749B"/>
    <w:rsid w:val="0043033C"/>
    <w:rsid w:val="00431AF3"/>
    <w:rsid w:val="00434069"/>
    <w:rsid w:val="00434CBD"/>
    <w:rsid w:val="0044126C"/>
    <w:rsid w:val="00442B95"/>
    <w:rsid w:val="004434EB"/>
    <w:rsid w:val="004444D6"/>
    <w:rsid w:val="00444653"/>
    <w:rsid w:val="00447C90"/>
    <w:rsid w:val="00455DD0"/>
    <w:rsid w:val="0046384F"/>
    <w:rsid w:val="00463850"/>
    <w:rsid w:val="00471368"/>
    <w:rsid w:val="004730BD"/>
    <w:rsid w:val="004746C6"/>
    <w:rsid w:val="00474799"/>
    <w:rsid w:val="0047649E"/>
    <w:rsid w:val="004825E0"/>
    <w:rsid w:val="00486499"/>
    <w:rsid w:val="004868F5"/>
    <w:rsid w:val="00490572"/>
    <w:rsid w:val="004905D0"/>
    <w:rsid w:val="00490761"/>
    <w:rsid w:val="00496C5C"/>
    <w:rsid w:val="004A36EE"/>
    <w:rsid w:val="004A3880"/>
    <w:rsid w:val="004A3EE9"/>
    <w:rsid w:val="004A62A5"/>
    <w:rsid w:val="004A6BDB"/>
    <w:rsid w:val="004A7255"/>
    <w:rsid w:val="004B5EB1"/>
    <w:rsid w:val="004C31B0"/>
    <w:rsid w:val="004C47BC"/>
    <w:rsid w:val="004C5A1B"/>
    <w:rsid w:val="004C73AD"/>
    <w:rsid w:val="004C7C18"/>
    <w:rsid w:val="004C7F73"/>
    <w:rsid w:val="004D0BDF"/>
    <w:rsid w:val="004D1D0D"/>
    <w:rsid w:val="004E1E16"/>
    <w:rsid w:val="004E46BD"/>
    <w:rsid w:val="004E4E60"/>
    <w:rsid w:val="004E6D50"/>
    <w:rsid w:val="004F3E4F"/>
    <w:rsid w:val="004F45B1"/>
    <w:rsid w:val="005002B5"/>
    <w:rsid w:val="0050235E"/>
    <w:rsid w:val="00504CB5"/>
    <w:rsid w:val="0050520E"/>
    <w:rsid w:val="0050712D"/>
    <w:rsid w:val="0050743C"/>
    <w:rsid w:val="0051327B"/>
    <w:rsid w:val="005166F5"/>
    <w:rsid w:val="00517409"/>
    <w:rsid w:val="005175F3"/>
    <w:rsid w:val="00520DCF"/>
    <w:rsid w:val="00522BD4"/>
    <w:rsid w:val="00524237"/>
    <w:rsid w:val="00532293"/>
    <w:rsid w:val="0053459E"/>
    <w:rsid w:val="00536608"/>
    <w:rsid w:val="0053764B"/>
    <w:rsid w:val="00543834"/>
    <w:rsid w:val="00546D71"/>
    <w:rsid w:val="00547EA0"/>
    <w:rsid w:val="00551515"/>
    <w:rsid w:val="00551BDD"/>
    <w:rsid w:val="00551FEC"/>
    <w:rsid w:val="005523C4"/>
    <w:rsid w:val="00554369"/>
    <w:rsid w:val="00554AE2"/>
    <w:rsid w:val="00555776"/>
    <w:rsid w:val="00555B79"/>
    <w:rsid w:val="0055641C"/>
    <w:rsid w:val="00561E04"/>
    <w:rsid w:val="0056392A"/>
    <w:rsid w:val="005646E2"/>
    <w:rsid w:val="00565458"/>
    <w:rsid w:val="00567904"/>
    <w:rsid w:val="00573087"/>
    <w:rsid w:val="005811F4"/>
    <w:rsid w:val="00584838"/>
    <w:rsid w:val="00590DBB"/>
    <w:rsid w:val="005A0BF7"/>
    <w:rsid w:val="005A2B3C"/>
    <w:rsid w:val="005A3563"/>
    <w:rsid w:val="005A4C77"/>
    <w:rsid w:val="005A5F4F"/>
    <w:rsid w:val="005A62A2"/>
    <w:rsid w:val="005A7E46"/>
    <w:rsid w:val="005B2B83"/>
    <w:rsid w:val="005B5553"/>
    <w:rsid w:val="005B5E8D"/>
    <w:rsid w:val="005C01F1"/>
    <w:rsid w:val="005C3422"/>
    <w:rsid w:val="005C6313"/>
    <w:rsid w:val="005C71AE"/>
    <w:rsid w:val="005C7A2E"/>
    <w:rsid w:val="005D162A"/>
    <w:rsid w:val="005D1854"/>
    <w:rsid w:val="005D3F9D"/>
    <w:rsid w:val="005D5526"/>
    <w:rsid w:val="005E5716"/>
    <w:rsid w:val="005F0FE5"/>
    <w:rsid w:val="005F24EB"/>
    <w:rsid w:val="005F2695"/>
    <w:rsid w:val="005F4905"/>
    <w:rsid w:val="005F4BA2"/>
    <w:rsid w:val="005F6BC9"/>
    <w:rsid w:val="006004E9"/>
    <w:rsid w:val="006026F7"/>
    <w:rsid w:val="0060541F"/>
    <w:rsid w:val="00615114"/>
    <w:rsid w:val="00622D02"/>
    <w:rsid w:val="00622F66"/>
    <w:rsid w:val="006263E4"/>
    <w:rsid w:val="006267B4"/>
    <w:rsid w:val="00627A2F"/>
    <w:rsid w:val="00633DF0"/>
    <w:rsid w:val="0063557D"/>
    <w:rsid w:val="0063665D"/>
    <w:rsid w:val="00636C78"/>
    <w:rsid w:val="00641EB6"/>
    <w:rsid w:val="00642F2F"/>
    <w:rsid w:val="006459E2"/>
    <w:rsid w:val="0064630B"/>
    <w:rsid w:val="00646335"/>
    <w:rsid w:val="006463EF"/>
    <w:rsid w:val="00647A0D"/>
    <w:rsid w:val="00647F8D"/>
    <w:rsid w:val="00672C2F"/>
    <w:rsid w:val="00673AF2"/>
    <w:rsid w:val="006742A2"/>
    <w:rsid w:val="006742A6"/>
    <w:rsid w:val="00676832"/>
    <w:rsid w:val="006774A7"/>
    <w:rsid w:val="00681C46"/>
    <w:rsid w:val="00686A3C"/>
    <w:rsid w:val="00690406"/>
    <w:rsid w:val="0069130E"/>
    <w:rsid w:val="00693357"/>
    <w:rsid w:val="00694664"/>
    <w:rsid w:val="00696FEE"/>
    <w:rsid w:val="006976EE"/>
    <w:rsid w:val="006A1047"/>
    <w:rsid w:val="006A1690"/>
    <w:rsid w:val="006A28FE"/>
    <w:rsid w:val="006A44C6"/>
    <w:rsid w:val="006A4F39"/>
    <w:rsid w:val="006A5E3A"/>
    <w:rsid w:val="006B2C5F"/>
    <w:rsid w:val="006B2C76"/>
    <w:rsid w:val="006B6FDF"/>
    <w:rsid w:val="006C16AF"/>
    <w:rsid w:val="006C37FE"/>
    <w:rsid w:val="006C4228"/>
    <w:rsid w:val="006C5A02"/>
    <w:rsid w:val="006C6886"/>
    <w:rsid w:val="006D073A"/>
    <w:rsid w:val="006D12E5"/>
    <w:rsid w:val="006D169F"/>
    <w:rsid w:val="006D2EC2"/>
    <w:rsid w:val="006D6348"/>
    <w:rsid w:val="006D70CD"/>
    <w:rsid w:val="006D768A"/>
    <w:rsid w:val="006E1D68"/>
    <w:rsid w:val="006E3742"/>
    <w:rsid w:val="006E39DC"/>
    <w:rsid w:val="006E5253"/>
    <w:rsid w:val="006E5C73"/>
    <w:rsid w:val="006E7053"/>
    <w:rsid w:val="006F09B8"/>
    <w:rsid w:val="006F0D6E"/>
    <w:rsid w:val="006F3A6A"/>
    <w:rsid w:val="00702D7E"/>
    <w:rsid w:val="0070367E"/>
    <w:rsid w:val="007046A7"/>
    <w:rsid w:val="0070557F"/>
    <w:rsid w:val="00707376"/>
    <w:rsid w:val="007110E8"/>
    <w:rsid w:val="0071278B"/>
    <w:rsid w:val="00715842"/>
    <w:rsid w:val="00716208"/>
    <w:rsid w:val="007168C1"/>
    <w:rsid w:val="00716A7C"/>
    <w:rsid w:val="007212B5"/>
    <w:rsid w:val="0072308D"/>
    <w:rsid w:val="00724544"/>
    <w:rsid w:val="00725B45"/>
    <w:rsid w:val="00730DA2"/>
    <w:rsid w:val="00734301"/>
    <w:rsid w:val="007434E4"/>
    <w:rsid w:val="00744CA7"/>
    <w:rsid w:val="00744F24"/>
    <w:rsid w:val="00750559"/>
    <w:rsid w:val="007511FA"/>
    <w:rsid w:val="00764077"/>
    <w:rsid w:val="00765D64"/>
    <w:rsid w:val="00773316"/>
    <w:rsid w:val="0077395A"/>
    <w:rsid w:val="00775766"/>
    <w:rsid w:val="00775EB4"/>
    <w:rsid w:val="00776F7C"/>
    <w:rsid w:val="00777DF9"/>
    <w:rsid w:val="007801F7"/>
    <w:rsid w:val="00783B28"/>
    <w:rsid w:val="0078407F"/>
    <w:rsid w:val="00786EBB"/>
    <w:rsid w:val="007872F5"/>
    <w:rsid w:val="00787466"/>
    <w:rsid w:val="00790186"/>
    <w:rsid w:val="00791439"/>
    <w:rsid w:val="00791A70"/>
    <w:rsid w:val="00793718"/>
    <w:rsid w:val="00793D6A"/>
    <w:rsid w:val="00794821"/>
    <w:rsid w:val="007A736E"/>
    <w:rsid w:val="007B14BE"/>
    <w:rsid w:val="007B1A36"/>
    <w:rsid w:val="007B3D86"/>
    <w:rsid w:val="007B4637"/>
    <w:rsid w:val="007B5680"/>
    <w:rsid w:val="007B6598"/>
    <w:rsid w:val="007B71C1"/>
    <w:rsid w:val="007C1F35"/>
    <w:rsid w:val="007C7664"/>
    <w:rsid w:val="007D26C4"/>
    <w:rsid w:val="007D2766"/>
    <w:rsid w:val="007D3FEB"/>
    <w:rsid w:val="007D4103"/>
    <w:rsid w:val="007D44C8"/>
    <w:rsid w:val="007D5AEF"/>
    <w:rsid w:val="007D77AE"/>
    <w:rsid w:val="007E28FA"/>
    <w:rsid w:val="007E4692"/>
    <w:rsid w:val="007E59C0"/>
    <w:rsid w:val="007E6DD5"/>
    <w:rsid w:val="007F325E"/>
    <w:rsid w:val="007F3440"/>
    <w:rsid w:val="007F345E"/>
    <w:rsid w:val="007F4175"/>
    <w:rsid w:val="007F7BBF"/>
    <w:rsid w:val="007F7E3A"/>
    <w:rsid w:val="008012B5"/>
    <w:rsid w:val="00802194"/>
    <w:rsid w:val="00806431"/>
    <w:rsid w:val="0081002C"/>
    <w:rsid w:val="00810224"/>
    <w:rsid w:val="00811611"/>
    <w:rsid w:val="00813943"/>
    <w:rsid w:val="00813FA3"/>
    <w:rsid w:val="00817226"/>
    <w:rsid w:val="00824FC1"/>
    <w:rsid w:val="0082513C"/>
    <w:rsid w:val="0082653A"/>
    <w:rsid w:val="00826740"/>
    <w:rsid w:val="00826D13"/>
    <w:rsid w:val="00827542"/>
    <w:rsid w:val="00833062"/>
    <w:rsid w:val="0083335C"/>
    <w:rsid w:val="0083374E"/>
    <w:rsid w:val="00833E64"/>
    <w:rsid w:val="00834376"/>
    <w:rsid w:val="00834E19"/>
    <w:rsid w:val="00835407"/>
    <w:rsid w:val="0084286C"/>
    <w:rsid w:val="00843039"/>
    <w:rsid w:val="008457B3"/>
    <w:rsid w:val="00847CB0"/>
    <w:rsid w:val="00850167"/>
    <w:rsid w:val="008506F0"/>
    <w:rsid w:val="00850DAC"/>
    <w:rsid w:val="00853EA8"/>
    <w:rsid w:val="00856021"/>
    <w:rsid w:val="00856E1F"/>
    <w:rsid w:val="0086035C"/>
    <w:rsid w:val="00864388"/>
    <w:rsid w:val="00864D4C"/>
    <w:rsid w:val="008663E5"/>
    <w:rsid w:val="0086745A"/>
    <w:rsid w:val="00867EF8"/>
    <w:rsid w:val="00870674"/>
    <w:rsid w:val="00871822"/>
    <w:rsid w:val="00873353"/>
    <w:rsid w:val="008734F8"/>
    <w:rsid w:val="0087389B"/>
    <w:rsid w:val="008740F7"/>
    <w:rsid w:val="00874DC8"/>
    <w:rsid w:val="00875FBB"/>
    <w:rsid w:val="008770F0"/>
    <w:rsid w:val="008807C9"/>
    <w:rsid w:val="00883039"/>
    <w:rsid w:val="00885DDE"/>
    <w:rsid w:val="00887800"/>
    <w:rsid w:val="00891545"/>
    <w:rsid w:val="008919BF"/>
    <w:rsid w:val="00891B39"/>
    <w:rsid w:val="00892D36"/>
    <w:rsid w:val="0089554F"/>
    <w:rsid w:val="008A07A1"/>
    <w:rsid w:val="008A2229"/>
    <w:rsid w:val="008A2A34"/>
    <w:rsid w:val="008B2325"/>
    <w:rsid w:val="008B2CFC"/>
    <w:rsid w:val="008B42C0"/>
    <w:rsid w:val="008B4F14"/>
    <w:rsid w:val="008B4F27"/>
    <w:rsid w:val="008B6E70"/>
    <w:rsid w:val="008C6F3E"/>
    <w:rsid w:val="008C768F"/>
    <w:rsid w:val="008D16ED"/>
    <w:rsid w:val="008D2BE7"/>
    <w:rsid w:val="008D3D8E"/>
    <w:rsid w:val="008D5B4B"/>
    <w:rsid w:val="008D6956"/>
    <w:rsid w:val="008D6DF4"/>
    <w:rsid w:val="008D71F1"/>
    <w:rsid w:val="008E2781"/>
    <w:rsid w:val="008E6637"/>
    <w:rsid w:val="008F5455"/>
    <w:rsid w:val="008F5791"/>
    <w:rsid w:val="008F633D"/>
    <w:rsid w:val="00900CF3"/>
    <w:rsid w:val="0091046F"/>
    <w:rsid w:val="0091153A"/>
    <w:rsid w:val="0091184A"/>
    <w:rsid w:val="009141DB"/>
    <w:rsid w:val="0091687E"/>
    <w:rsid w:val="009222FC"/>
    <w:rsid w:val="00922B4D"/>
    <w:rsid w:val="00931FD5"/>
    <w:rsid w:val="00934AA7"/>
    <w:rsid w:val="00936311"/>
    <w:rsid w:val="00937A0F"/>
    <w:rsid w:val="00943A15"/>
    <w:rsid w:val="00945DC0"/>
    <w:rsid w:val="00947D4A"/>
    <w:rsid w:val="00952451"/>
    <w:rsid w:val="00952BDD"/>
    <w:rsid w:val="009574B6"/>
    <w:rsid w:val="00963021"/>
    <w:rsid w:val="00963C5D"/>
    <w:rsid w:val="009701C9"/>
    <w:rsid w:val="009705F2"/>
    <w:rsid w:val="009712BC"/>
    <w:rsid w:val="009712EA"/>
    <w:rsid w:val="00972596"/>
    <w:rsid w:val="00973A9D"/>
    <w:rsid w:val="009742FB"/>
    <w:rsid w:val="00974671"/>
    <w:rsid w:val="00974D68"/>
    <w:rsid w:val="00975F18"/>
    <w:rsid w:val="009772F2"/>
    <w:rsid w:val="00981B07"/>
    <w:rsid w:val="00982048"/>
    <w:rsid w:val="0098329F"/>
    <w:rsid w:val="009876D5"/>
    <w:rsid w:val="009907FA"/>
    <w:rsid w:val="00995F3C"/>
    <w:rsid w:val="0099624C"/>
    <w:rsid w:val="00997516"/>
    <w:rsid w:val="009A7914"/>
    <w:rsid w:val="009A796C"/>
    <w:rsid w:val="009B05DD"/>
    <w:rsid w:val="009B2571"/>
    <w:rsid w:val="009B2EB7"/>
    <w:rsid w:val="009B44A2"/>
    <w:rsid w:val="009B71F4"/>
    <w:rsid w:val="009B7614"/>
    <w:rsid w:val="009B7DC8"/>
    <w:rsid w:val="009C297A"/>
    <w:rsid w:val="009C3B34"/>
    <w:rsid w:val="009C486C"/>
    <w:rsid w:val="009C56EE"/>
    <w:rsid w:val="009D3926"/>
    <w:rsid w:val="009D3C55"/>
    <w:rsid w:val="009D3D62"/>
    <w:rsid w:val="009D3F15"/>
    <w:rsid w:val="009D5840"/>
    <w:rsid w:val="009D78E3"/>
    <w:rsid w:val="009D7B7E"/>
    <w:rsid w:val="009E1155"/>
    <w:rsid w:val="009E1B94"/>
    <w:rsid w:val="009F44C7"/>
    <w:rsid w:val="009F55B8"/>
    <w:rsid w:val="00A011B9"/>
    <w:rsid w:val="00A040DE"/>
    <w:rsid w:val="00A0589A"/>
    <w:rsid w:val="00A06144"/>
    <w:rsid w:val="00A12EEA"/>
    <w:rsid w:val="00A14FEE"/>
    <w:rsid w:val="00A15BAE"/>
    <w:rsid w:val="00A20A76"/>
    <w:rsid w:val="00A21659"/>
    <w:rsid w:val="00A30BAC"/>
    <w:rsid w:val="00A33B47"/>
    <w:rsid w:val="00A35942"/>
    <w:rsid w:val="00A46974"/>
    <w:rsid w:val="00A50D5B"/>
    <w:rsid w:val="00A51317"/>
    <w:rsid w:val="00A51800"/>
    <w:rsid w:val="00A53CB0"/>
    <w:rsid w:val="00A55673"/>
    <w:rsid w:val="00A60D37"/>
    <w:rsid w:val="00A626E2"/>
    <w:rsid w:val="00A63BA4"/>
    <w:rsid w:val="00A64211"/>
    <w:rsid w:val="00A6426C"/>
    <w:rsid w:val="00A65291"/>
    <w:rsid w:val="00A66C13"/>
    <w:rsid w:val="00A72A3A"/>
    <w:rsid w:val="00A743B1"/>
    <w:rsid w:val="00A75FB0"/>
    <w:rsid w:val="00A813FE"/>
    <w:rsid w:val="00A816E8"/>
    <w:rsid w:val="00A82245"/>
    <w:rsid w:val="00A8249A"/>
    <w:rsid w:val="00A82705"/>
    <w:rsid w:val="00A83EDB"/>
    <w:rsid w:val="00A861ED"/>
    <w:rsid w:val="00A8678B"/>
    <w:rsid w:val="00A86BD1"/>
    <w:rsid w:val="00A91789"/>
    <w:rsid w:val="00A92519"/>
    <w:rsid w:val="00A945A1"/>
    <w:rsid w:val="00A9788D"/>
    <w:rsid w:val="00AA4119"/>
    <w:rsid w:val="00AA6B68"/>
    <w:rsid w:val="00AB0C9E"/>
    <w:rsid w:val="00AB1A67"/>
    <w:rsid w:val="00AC170B"/>
    <w:rsid w:val="00AC2FBD"/>
    <w:rsid w:val="00AC5A9C"/>
    <w:rsid w:val="00AD518B"/>
    <w:rsid w:val="00AD62C5"/>
    <w:rsid w:val="00AD6462"/>
    <w:rsid w:val="00AD6CB0"/>
    <w:rsid w:val="00AE03A6"/>
    <w:rsid w:val="00AE3283"/>
    <w:rsid w:val="00AE5138"/>
    <w:rsid w:val="00AE5A30"/>
    <w:rsid w:val="00AE73E5"/>
    <w:rsid w:val="00AF2FDA"/>
    <w:rsid w:val="00AF64FC"/>
    <w:rsid w:val="00AF6D9A"/>
    <w:rsid w:val="00AF7AD3"/>
    <w:rsid w:val="00B00FBD"/>
    <w:rsid w:val="00B063BA"/>
    <w:rsid w:val="00B11B69"/>
    <w:rsid w:val="00B11ECB"/>
    <w:rsid w:val="00B12110"/>
    <w:rsid w:val="00B12DA1"/>
    <w:rsid w:val="00B14905"/>
    <w:rsid w:val="00B2124D"/>
    <w:rsid w:val="00B220FE"/>
    <w:rsid w:val="00B24005"/>
    <w:rsid w:val="00B25F19"/>
    <w:rsid w:val="00B2734A"/>
    <w:rsid w:val="00B32FE7"/>
    <w:rsid w:val="00B333EF"/>
    <w:rsid w:val="00B338D5"/>
    <w:rsid w:val="00B35942"/>
    <w:rsid w:val="00B36B8C"/>
    <w:rsid w:val="00B40D1E"/>
    <w:rsid w:val="00B415DB"/>
    <w:rsid w:val="00B42154"/>
    <w:rsid w:val="00B50CA0"/>
    <w:rsid w:val="00B53CA4"/>
    <w:rsid w:val="00B54329"/>
    <w:rsid w:val="00B5454B"/>
    <w:rsid w:val="00B56541"/>
    <w:rsid w:val="00B62AA7"/>
    <w:rsid w:val="00B65934"/>
    <w:rsid w:val="00B67285"/>
    <w:rsid w:val="00B70DEE"/>
    <w:rsid w:val="00B72F7B"/>
    <w:rsid w:val="00B73EC2"/>
    <w:rsid w:val="00B746E8"/>
    <w:rsid w:val="00B80E75"/>
    <w:rsid w:val="00B815D6"/>
    <w:rsid w:val="00B8244C"/>
    <w:rsid w:val="00B8521A"/>
    <w:rsid w:val="00B918F8"/>
    <w:rsid w:val="00B92D9C"/>
    <w:rsid w:val="00B96E5A"/>
    <w:rsid w:val="00BA3D08"/>
    <w:rsid w:val="00BA5C1A"/>
    <w:rsid w:val="00BA5FCA"/>
    <w:rsid w:val="00BB1E10"/>
    <w:rsid w:val="00BB28FE"/>
    <w:rsid w:val="00BB3521"/>
    <w:rsid w:val="00BB3F42"/>
    <w:rsid w:val="00BB54AD"/>
    <w:rsid w:val="00BC0D51"/>
    <w:rsid w:val="00BC2C0C"/>
    <w:rsid w:val="00BC2EA0"/>
    <w:rsid w:val="00BC46FC"/>
    <w:rsid w:val="00BC5577"/>
    <w:rsid w:val="00BD1959"/>
    <w:rsid w:val="00BD23A2"/>
    <w:rsid w:val="00BD2BDB"/>
    <w:rsid w:val="00BD31C6"/>
    <w:rsid w:val="00BD3C08"/>
    <w:rsid w:val="00BD3E73"/>
    <w:rsid w:val="00BD57F6"/>
    <w:rsid w:val="00BD699D"/>
    <w:rsid w:val="00BE01F1"/>
    <w:rsid w:val="00BE1929"/>
    <w:rsid w:val="00BE3672"/>
    <w:rsid w:val="00BE39FD"/>
    <w:rsid w:val="00BE5825"/>
    <w:rsid w:val="00BF5A35"/>
    <w:rsid w:val="00C03BFA"/>
    <w:rsid w:val="00C06D6B"/>
    <w:rsid w:val="00C07D42"/>
    <w:rsid w:val="00C106A1"/>
    <w:rsid w:val="00C10D7E"/>
    <w:rsid w:val="00C16665"/>
    <w:rsid w:val="00C208F2"/>
    <w:rsid w:val="00C21E22"/>
    <w:rsid w:val="00C25E55"/>
    <w:rsid w:val="00C31149"/>
    <w:rsid w:val="00C31E0E"/>
    <w:rsid w:val="00C423DB"/>
    <w:rsid w:val="00C43A2E"/>
    <w:rsid w:val="00C43D8B"/>
    <w:rsid w:val="00C461D2"/>
    <w:rsid w:val="00C464B8"/>
    <w:rsid w:val="00C5229F"/>
    <w:rsid w:val="00C56E7C"/>
    <w:rsid w:val="00C6189A"/>
    <w:rsid w:val="00C707EC"/>
    <w:rsid w:val="00C75422"/>
    <w:rsid w:val="00C754A0"/>
    <w:rsid w:val="00C800E9"/>
    <w:rsid w:val="00C8225A"/>
    <w:rsid w:val="00C822E1"/>
    <w:rsid w:val="00C8259E"/>
    <w:rsid w:val="00C8512F"/>
    <w:rsid w:val="00C90162"/>
    <w:rsid w:val="00C957DA"/>
    <w:rsid w:val="00C95F19"/>
    <w:rsid w:val="00CA1C76"/>
    <w:rsid w:val="00CA7226"/>
    <w:rsid w:val="00CA7F2F"/>
    <w:rsid w:val="00CB04C9"/>
    <w:rsid w:val="00CB1D0C"/>
    <w:rsid w:val="00CB23C7"/>
    <w:rsid w:val="00CB580F"/>
    <w:rsid w:val="00CB6362"/>
    <w:rsid w:val="00CC0705"/>
    <w:rsid w:val="00CC57C0"/>
    <w:rsid w:val="00CC78F5"/>
    <w:rsid w:val="00CD1342"/>
    <w:rsid w:val="00CD2123"/>
    <w:rsid w:val="00CD605C"/>
    <w:rsid w:val="00CE09CA"/>
    <w:rsid w:val="00CE2957"/>
    <w:rsid w:val="00CE3481"/>
    <w:rsid w:val="00CE6817"/>
    <w:rsid w:val="00CE6C0B"/>
    <w:rsid w:val="00D004B0"/>
    <w:rsid w:val="00D02C4B"/>
    <w:rsid w:val="00D045A9"/>
    <w:rsid w:val="00D071B5"/>
    <w:rsid w:val="00D102D8"/>
    <w:rsid w:val="00D10D83"/>
    <w:rsid w:val="00D10EEE"/>
    <w:rsid w:val="00D1155C"/>
    <w:rsid w:val="00D144CC"/>
    <w:rsid w:val="00D156A0"/>
    <w:rsid w:val="00D15D20"/>
    <w:rsid w:val="00D15E6E"/>
    <w:rsid w:val="00D17B62"/>
    <w:rsid w:val="00D2159F"/>
    <w:rsid w:val="00D23B91"/>
    <w:rsid w:val="00D269BF"/>
    <w:rsid w:val="00D30028"/>
    <w:rsid w:val="00D3011E"/>
    <w:rsid w:val="00D3196D"/>
    <w:rsid w:val="00D3234C"/>
    <w:rsid w:val="00D345EF"/>
    <w:rsid w:val="00D4137B"/>
    <w:rsid w:val="00D416B8"/>
    <w:rsid w:val="00D44F77"/>
    <w:rsid w:val="00D5623B"/>
    <w:rsid w:val="00D56E1B"/>
    <w:rsid w:val="00D57693"/>
    <w:rsid w:val="00D62A34"/>
    <w:rsid w:val="00D632A9"/>
    <w:rsid w:val="00D67019"/>
    <w:rsid w:val="00D67D86"/>
    <w:rsid w:val="00D739DC"/>
    <w:rsid w:val="00D76D5D"/>
    <w:rsid w:val="00D81479"/>
    <w:rsid w:val="00D83FB1"/>
    <w:rsid w:val="00D865A9"/>
    <w:rsid w:val="00D916E8"/>
    <w:rsid w:val="00D9231C"/>
    <w:rsid w:val="00D94A65"/>
    <w:rsid w:val="00D96790"/>
    <w:rsid w:val="00D97314"/>
    <w:rsid w:val="00DA077E"/>
    <w:rsid w:val="00DA3331"/>
    <w:rsid w:val="00DA38A4"/>
    <w:rsid w:val="00DA70DC"/>
    <w:rsid w:val="00DB4103"/>
    <w:rsid w:val="00DB6226"/>
    <w:rsid w:val="00DC5C5B"/>
    <w:rsid w:val="00DC71E1"/>
    <w:rsid w:val="00DC73CC"/>
    <w:rsid w:val="00DD3583"/>
    <w:rsid w:val="00DD53A0"/>
    <w:rsid w:val="00DE4BD3"/>
    <w:rsid w:val="00DF156B"/>
    <w:rsid w:val="00DF1A6D"/>
    <w:rsid w:val="00DF4644"/>
    <w:rsid w:val="00E071B0"/>
    <w:rsid w:val="00E11000"/>
    <w:rsid w:val="00E127AE"/>
    <w:rsid w:val="00E14555"/>
    <w:rsid w:val="00E16171"/>
    <w:rsid w:val="00E16D29"/>
    <w:rsid w:val="00E20202"/>
    <w:rsid w:val="00E20C68"/>
    <w:rsid w:val="00E23E1F"/>
    <w:rsid w:val="00E30A42"/>
    <w:rsid w:val="00E32EA7"/>
    <w:rsid w:val="00E34641"/>
    <w:rsid w:val="00E35D00"/>
    <w:rsid w:val="00E515A1"/>
    <w:rsid w:val="00E54912"/>
    <w:rsid w:val="00E55656"/>
    <w:rsid w:val="00E578E2"/>
    <w:rsid w:val="00E57AE6"/>
    <w:rsid w:val="00E614B3"/>
    <w:rsid w:val="00E643D7"/>
    <w:rsid w:val="00E646B7"/>
    <w:rsid w:val="00E668FB"/>
    <w:rsid w:val="00E722C2"/>
    <w:rsid w:val="00E72FE7"/>
    <w:rsid w:val="00E736A8"/>
    <w:rsid w:val="00E77ACA"/>
    <w:rsid w:val="00E8067F"/>
    <w:rsid w:val="00E806CE"/>
    <w:rsid w:val="00E80A83"/>
    <w:rsid w:val="00E80B93"/>
    <w:rsid w:val="00E8143D"/>
    <w:rsid w:val="00E84801"/>
    <w:rsid w:val="00E85D12"/>
    <w:rsid w:val="00E85E5F"/>
    <w:rsid w:val="00E86793"/>
    <w:rsid w:val="00E87E01"/>
    <w:rsid w:val="00E92B31"/>
    <w:rsid w:val="00E9582C"/>
    <w:rsid w:val="00EA70D7"/>
    <w:rsid w:val="00EB2702"/>
    <w:rsid w:val="00EB2806"/>
    <w:rsid w:val="00EB3550"/>
    <w:rsid w:val="00EB71A1"/>
    <w:rsid w:val="00EC22A0"/>
    <w:rsid w:val="00EC2FA2"/>
    <w:rsid w:val="00EC3128"/>
    <w:rsid w:val="00EC71E2"/>
    <w:rsid w:val="00ED421D"/>
    <w:rsid w:val="00EE5CF8"/>
    <w:rsid w:val="00EE7443"/>
    <w:rsid w:val="00EF6465"/>
    <w:rsid w:val="00EF6F08"/>
    <w:rsid w:val="00EF70E5"/>
    <w:rsid w:val="00F01EF0"/>
    <w:rsid w:val="00F03151"/>
    <w:rsid w:val="00F05D87"/>
    <w:rsid w:val="00F06A12"/>
    <w:rsid w:val="00F101C4"/>
    <w:rsid w:val="00F1126F"/>
    <w:rsid w:val="00F12930"/>
    <w:rsid w:val="00F12CDE"/>
    <w:rsid w:val="00F1372D"/>
    <w:rsid w:val="00F142BC"/>
    <w:rsid w:val="00F15032"/>
    <w:rsid w:val="00F157D1"/>
    <w:rsid w:val="00F16FC0"/>
    <w:rsid w:val="00F1778B"/>
    <w:rsid w:val="00F179E6"/>
    <w:rsid w:val="00F25778"/>
    <w:rsid w:val="00F26DDB"/>
    <w:rsid w:val="00F30644"/>
    <w:rsid w:val="00F312DE"/>
    <w:rsid w:val="00F323E9"/>
    <w:rsid w:val="00F32BC1"/>
    <w:rsid w:val="00F37A6C"/>
    <w:rsid w:val="00F46509"/>
    <w:rsid w:val="00F4693E"/>
    <w:rsid w:val="00F46AFC"/>
    <w:rsid w:val="00F50CF1"/>
    <w:rsid w:val="00F55080"/>
    <w:rsid w:val="00F60EF2"/>
    <w:rsid w:val="00F60FC1"/>
    <w:rsid w:val="00F61507"/>
    <w:rsid w:val="00F64700"/>
    <w:rsid w:val="00F66A70"/>
    <w:rsid w:val="00F66E79"/>
    <w:rsid w:val="00F70222"/>
    <w:rsid w:val="00F71603"/>
    <w:rsid w:val="00F75B01"/>
    <w:rsid w:val="00F76890"/>
    <w:rsid w:val="00F76999"/>
    <w:rsid w:val="00F77E4D"/>
    <w:rsid w:val="00F8357D"/>
    <w:rsid w:val="00F855B8"/>
    <w:rsid w:val="00F90135"/>
    <w:rsid w:val="00F90513"/>
    <w:rsid w:val="00F9094B"/>
    <w:rsid w:val="00F909D0"/>
    <w:rsid w:val="00F90C57"/>
    <w:rsid w:val="00F92775"/>
    <w:rsid w:val="00F952B0"/>
    <w:rsid w:val="00F9592A"/>
    <w:rsid w:val="00F96C14"/>
    <w:rsid w:val="00F9767D"/>
    <w:rsid w:val="00FA0FBF"/>
    <w:rsid w:val="00FA1EA1"/>
    <w:rsid w:val="00FA20A4"/>
    <w:rsid w:val="00FA25F4"/>
    <w:rsid w:val="00FA3764"/>
    <w:rsid w:val="00FA60A5"/>
    <w:rsid w:val="00FA6130"/>
    <w:rsid w:val="00FA7195"/>
    <w:rsid w:val="00FB0DD8"/>
    <w:rsid w:val="00FB0F61"/>
    <w:rsid w:val="00FB11E8"/>
    <w:rsid w:val="00FB22B9"/>
    <w:rsid w:val="00FB28DC"/>
    <w:rsid w:val="00FB2AFA"/>
    <w:rsid w:val="00FC00FC"/>
    <w:rsid w:val="00FC3B49"/>
    <w:rsid w:val="00FC3EC2"/>
    <w:rsid w:val="00FC5CB8"/>
    <w:rsid w:val="00FD2E79"/>
    <w:rsid w:val="00FD3DD1"/>
    <w:rsid w:val="00FD5657"/>
    <w:rsid w:val="00FE0527"/>
    <w:rsid w:val="00FE1C65"/>
    <w:rsid w:val="00FE4346"/>
    <w:rsid w:val="00FF271A"/>
    <w:rsid w:val="00FF40B4"/>
    <w:rsid w:val="00FF50E0"/>
    <w:rsid w:val="01173F1B"/>
    <w:rsid w:val="01213761"/>
    <w:rsid w:val="012B0C48"/>
    <w:rsid w:val="012C333E"/>
    <w:rsid w:val="01372C5B"/>
    <w:rsid w:val="016408FB"/>
    <w:rsid w:val="016E4195"/>
    <w:rsid w:val="01726537"/>
    <w:rsid w:val="01D31345"/>
    <w:rsid w:val="0214243C"/>
    <w:rsid w:val="022E5014"/>
    <w:rsid w:val="02512A07"/>
    <w:rsid w:val="026B3FD0"/>
    <w:rsid w:val="02A33E47"/>
    <w:rsid w:val="02AA6130"/>
    <w:rsid w:val="02C35238"/>
    <w:rsid w:val="02E8662C"/>
    <w:rsid w:val="02F77D11"/>
    <w:rsid w:val="03083993"/>
    <w:rsid w:val="032A6157"/>
    <w:rsid w:val="03603C2C"/>
    <w:rsid w:val="036678B6"/>
    <w:rsid w:val="03825612"/>
    <w:rsid w:val="03BC38F4"/>
    <w:rsid w:val="03FE61ED"/>
    <w:rsid w:val="04070F5D"/>
    <w:rsid w:val="041F0375"/>
    <w:rsid w:val="04407C5D"/>
    <w:rsid w:val="04414051"/>
    <w:rsid w:val="04596F7F"/>
    <w:rsid w:val="046363BB"/>
    <w:rsid w:val="04662624"/>
    <w:rsid w:val="04673249"/>
    <w:rsid w:val="046774A7"/>
    <w:rsid w:val="046F279E"/>
    <w:rsid w:val="047D4AEC"/>
    <w:rsid w:val="04884FC6"/>
    <w:rsid w:val="04962E28"/>
    <w:rsid w:val="04AC2519"/>
    <w:rsid w:val="04AE5385"/>
    <w:rsid w:val="04D10E2B"/>
    <w:rsid w:val="04D83CC0"/>
    <w:rsid w:val="04DB34DA"/>
    <w:rsid w:val="050A5E5A"/>
    <w:rsid w:val="05287146"/>
    <w:rsid w:val="0540457D"/>
    <w:rsid w:val="05412070"/>
    <w:rsid w:val="056E1157"/>
    <w:rsid w:val="05776AAE"/>
    <w:rsid w:val="05814F51"/>
    <w:rsid w:val="0583686C"/>
    <w:rsid w:val="05A36D86"/>
    <w:rsid w:val="05C32D63"/>
    <w:rsid w:val="05DE0EF5"/>
    <w:rsid w:val="064133F2"/>
    <w:rsid w:val="0652510D"/>
    <w:rsid w:val="066E0790"/>
    <w:rsid w:val="069D3826"/>
    <w:rsid w:val="06A94E78"/>
    <w:rsid w:val="06AB2354"/>
    <w:rsid w:val="06B729B6"/>
    <w:rsid w:val="06DD2C77"/>
    <w:rsid w:val="072520C3"/>
    <w:rsid w:val="07346E86"/>
    <w:rsid w:val="074B6D0E"/>
    <w:rsid w:val="07A02C40"/>
    <w:rsid w:val="07A1311E"/>
    <w:rsid w:val="07C06FE0"/>
    <w:rsid w:val="07C678C3"/>
    <w:rsid w:val="07C67D31"/>
    <w:rsid w:val="07CB13CA"/>
    <w:rsid w:val="07E02F75"/>
    <w:rsid w:val="07F45D5F"/>
    <w:rsid w:val="08387D26"/>
    <w:rsid w:val="0844156F"/>
    <w:rsid w:val="085E5A4F"/>
    <w:rsid w:val="087525E9"/>
    <w:rsid w:val="088C0852"/>
    <w:rsid w:val="08971DA8"/>
    <w:rsid w:val="08A5386E"/>
    <w:rsid w:val="08A568A8"/>
    <w:rsid w:val="08BF4096"/>
    <w:rsid w:val="08C101E7"/>
    <w:rsid w:val="08C96D0B"/>
    <w:rsid w:val="08F11F59"/>
    <w:rsid w:val="08F6552E"/>
    <w:rsid w:val="08FB16AB"/>
    <w:rsid w:val="0901656E"/>
    <w:rsid w:val="091A74E1"/>
    <w:rsid w:val="092B4C9C"/>
    <w:rsid w:val="093258CB"/>
    <w:rsid w:val="093B3CFE"/>
    <w:rsid w:val="09654EAE"/>
    <w:rsid w:val="09766700"/>
    <w:rsid w:val="09933707"/>
    <w:rsid w:val="09D073F0"/>
    <w:rsid w:val="0A0134D2"/>
    <w:rsid w:val="0A0A6355"/>
    <w:rsid w:val="0A285544"/>
    <w:rsid w:val="0A3562A3"/>
    <w:rsid w:val="0A5D6775"/>
    <w:rsid w:val="0A764A27"/>
    <w:rsid w:val="0A804468"/>
    <w:rsid w:val="0A943B04"/>
    <w:rsid w:val="0AD94888"/>
    <w:rsid w:val="0B033AB7"/>
    <w:rsid w:val="0B101D3B"/>
    <w:rsid w:val="0B24468D"/>
    <w:rsid w:val="0B3E0157"/>
    <w:rsid w:val="0B3E2065"/>
    <w:rsid w:val="0B56337B"/>
    <w:rsid w:val="0B6566A3"/>
    <w:rsid w:val="0B750098"/>
    <w:rsid w:val="0BAD0091"/>
    <w:rsid w:val="0BF07413"/>
    <w:rsid w:val="0BF605B3"/>
    <w:rsid w:val="0C0754E7"/>
    <w:rsid w:val="0C0E1A12"/>
    <w:rsid w:val="0C0F35D8"/>
    <w:rsid w:val="0C161375"/>
    <w:rsid w:val="0C28419D"/>
    <w:rsid w:val="0C341D9A"/>
    <w:rsid w:val="0C3D258F"/>
    <w:rsid w:val="0C425311"/>
    <w:rsid w:val="0C5D732E"/>
    <w:rsid w:val="0C5F3058"/>
    <w:rsid w:val="0C7C5F91"/>
    <w:rsid w:val="0C7F0776"/>
    <w:rsid w:val="0C7F6C23"/>
    <w:rsid w:val="0C9B5ABD"/>
    <w:rsid w:val="0CEB2EB7"/>
    <w:rsid w:val="0CEF5A7C"/>
    <w:rsid w:val="0D084234"/>
    <w:rsid w:val="0D364544"/>
    <w:rsid w:val="0DB829D6"/>
    <w:rsid w:val="0DC84C6C"/>
    <w:rsid w:val="0DDB72D4"/>
    <w:rsid w:val="0DDC039E"/>
    <w:rsid w:val="0DDD3892"/>
    <w:rsid w:val="0E2B0A0E"/>
    <w:rsid w:val="0E7B3F07"/>
    <w:rsid w:val="0E9B2887"/>
    <w:rsid w:val="0EB53B50"/>
    <w:rsid w:val="0EC262D6"/>
    <w:rsid w:val="0EE26494"/>
    <w:rsid w:val="0EFE1271"/>
    <w:rsid w:val="0F013329"/>
    <w:rsid w:val="0F1E0E2A"/>
    <w:rsid w:val="0F1E1F81"/>
    <w:rsid w:val="0F3B6A2B"/>
    <w:rsid w:val="0F4603EE"/>
    <w:rsid w:val="0F491C55"/>
    <w:rsid w:val="0F5C04CD"/>
    <w:rsid w:val="0F5D383B"/>
    <w:rsid w:val="0F60499F"/>
    <w:rsid w:val="0F920FD6"/>
    <w:rsid w:val="0F993E40"/>
    <w:rsid w:val="0FE62E26"/>
    <w:rsid w:val="10147078"/>
    <w:rsid w:val="10424FD9"/>
    <w:rsid w:val="1057627D"/>
    <w:rsid w:val="10644165"/>
    <w:rsid w:val="10705FCA"/>
    <w:rsid w:val="10896E57"/>
    <w:rsid w:val="10BF0A8A"/>
    <w:rsid w:val="10C71F7C"/>
    <w:rsid w:val="10C806D6"/>
    <w:rsid w:val="10F570EC"/>
    <w:rsid w:val="10F9675B"/>
    <w:rsid w:val="113863BD"/>
    <w:rsid w:val="113A7359"/>
    <w:rsid w:val="113E7C1A"/>
    <w:rsid w:val="11597C61"/>
    <w:rsid w:val="115C4C5D"/>
    <w:rsid w:val="11610760"/>
    <w:rsid w:val="1171606E"/>
    <w:rsid w:val="118028F2"/>
    <w:rsid w:val="11861F2F"/>
    <w:rsid w:val="119A13D5"/>
    <w:rsid w:val="11AA5B71"/>
    <w:rsid w:val="11AA62E4"/>
    <w:rsid w:val="11B83ECD"/>
    <w:rsid w:val="120A26AB"/>
    <w:rsid w:val="12104035"/>
    <w:rsid w:val="12181872"/>
    <w:rsid w:val="12240695"/>
    <w:rsid w:val="124846DB"/>
    <w:rsid w:val="124872AD"/>
    <w:rsid w:val="127A403A"/>
    <w:rsid w:val="127D1806"/>
    <w:rsid w:val="128120DE"/>
    <w:rsid w:val="12861906"/>
    <w:rsid w:val="12A35570"/>
    <w:rsid w:val="12C12E81"/>
    <w:rsid w:val="12D70B30"/>
    <w:rsid w:val="12DD5162"/>
    <w:rsid w:val="12E55022"/>
    <w:rsid w:val="12EA444A"/>
    <w:rsid w:val="12F412C6"/>
    <w:rsid w:val="12FA2386"/>
    <w:rsid w:val="12FB106B"/>
    <w:rsid w:val="13033073"/>
    <w:rsid w:val="13117A67"/>
    <w:rsid w:val="1363442E"/>
    <w:rsid w:val="13654DDA"/>
    <w:rsid w:val="136E135E"/>
    <w:rsid w:val="13737112"/>
    <w:rsid w:val="137D1A27"/>
    <w:rsid w:val="13817B06"/>
    <w:rsid w:val="138402B8"/>
    <w:rsid w:val="138A4579"/>
    <w:rsid w:val="13D52510"/>
    <w:rsid w:val="13DE5AD5"/>
    <w:rsid w:val="140760EC"/>
    <w:rsid w:val="140C3984"/>
    <w:rsid w:val="142B6AD5"/>
    <w:rsid w:val="147C75B2"/>
    <w:rsid w:val="14A12F69"/>
    <w:rsid w:val="14A47312"/>
    <w:rsid w:val="14B21774"/>
    <w:rsid w:val="14CD4969"/>
    <w:rsid w:val="151D361E"/>
    <w:rsid w:val="155D5395"/>
    <w:rsid w:val="15605A4F"/>
    <w:rsid w:val="15BB670F"/>
    <w:rsid w:val="15F5272B"/>
    <w:rsid w:val="161B2829"/>
    <w:rsid w:val="16224EF4"/>
    <w:rsid w:val="162352F4"/>
    <w:rsid w:val="16681E58"/>
    <w:rsid w:val="168800B8"/>
    <w:rsid w:val="168C4364"/>
    <w:rsid w:val="16E42264"/>
    <w:rsid w:val="16F413A1"/>
    <w:rsid w:val="17002534"/>
    <w:rsid w:val="171379E7"/>
    <w:rsid w:val="17175110"/>
    <w:rsid w:val="172315BE"/>
    <w:rsid w:val="174262C0"/>
    <w:rsid w:val="17522482"/>
    <w:rsid w:val="175C2C51"/>
    <w:rsid w:val="17610656"/>
    <w:rsid w:val="179D06E4"/>
    <w:rsid w:val="17D27FAE"/>
    <w:rsid w:val="17E029C8"/>
    <w:rsid w:val="17EA4712"/>
    <w:rsid w:val="180E3B64"/>
    <w:rsid w:val="182A634B"/>
    <w:rsid w:val="18467A13"/>
    <w:rsid w:val="184D6BA9"/>
    <w:rsid w:val="18571781"/>
    <w:rsid w:val="18872601"/>
    <w:rsid w:val="18AE6014"/>
    <w:rsid w:val="18B538A2"/>
    <w:rsid w:val="18BA660D"/>
    <w:rsid w:val="18F40AE6"/>
    <w:rsid w:val="18FB442B"/>
    <w:rsid w:val="192A70E1"/>
    <w:rsid w:val="193F4D27"/>
    <w:rsid w:val="196175D8"/>
    <w:rsid w:val="199537E4"/>
    <w:rsid w:val="19B355D5"/>
    <w:rsid w:val="19EB713E"/>
    <w:rsid w:val="19EF1E3B"/>
    <w:rsid w:val="19F55262"/>
    <w:rsid w:val="19FC300D"/>
    <w:rsid w:val="19FC6E06"/>
    <w:rsid w:val="1A0A7935"/>
    <w:rsid w:val="1A1A0D6E"/>
    <w:rsid w:val="1A4C1C78"/>
    <w:rsid w:val="1A4E1FC7"/>
    <w:rsid w:val="1A62202C"/>
    <w:rsid w:val="1A7A46E4"/>
    <w:rsid w:val="1AA0086B"/>
    <w:rsid w:val="1ABE076A"/>
    <w:rsid w:val="1AC65B5C"/>
    <w:rsid w:val="1AD34378"/>
    <w:rsid w:val="1AE00C81"/>
    <w:rsid w:val="1B0A3F08"/>
    <w:rsid w:val="1B0C3391"/>
    <w:rsid w:val="1B24673C"/>
    <w:rsid w:val="1B320F29"/>
    <w:rsid w:val="1B3D0E4A"/>
    <w:rsid w:val="1B4755C0"/>
    <w:rsid w:val="1B4D5028"/>
    <w:rsid w:val="1B724BED"/>
    <w:rsid w:val="1B773639"/>
    <w:rsid w:val="1BA304C1"/>
    <w:rsid w:val="1BA53426"/>
    <w:rsid w:val="1BAA2940"/>
    <w:rsid w:val="1BC31AC4"/>
    <w:rsid w:val="1BF0416D"/>
    <w:rsid w:val="1C034D65"/>
    <w:rsid w:val="1C26723B"/>
    <w:rsid w:val="1C2B6B2F"/>
    <w:rsid w:val="1C494049"/>
    <w:rsid w:val="1C55362C"/>
    <w:rsid w:val="1C677058"/>
    <w:rsid w:val="1C9E1559"/>
    <w:rsid w:val="1CAC058A"/>
    <w:rsid w:val="1CC20766"/>
    <w:rsid w:val="1D1237D5"/>
    <w:rsid w:val="1D1B6EA6"/>
    <w:rsid w:val="1D3554C9"/>
    <w:rsid w:val="1DB750A2"/>
    <w:rsid w:val="1DE34991"/>
    <w:rsid w:val="1DF93C46"/>
    <w:rsid w:val="1E1B295D"/>
    <w:rsid w:val="1E44743B"/>
    <w:rsid w:val="1E6C333E"/>
    <w:rsid w:val="1E6D68D2"/>
    <w:rsid w:val="1E705BCC"/>
    <w:rsid w:val="1E832DF2"/>
    <w:rsid w:val="1E9967BB"/>
    <w:rsid w:val="1EB70CBE"/>
    <w:rsid w:val="1ECB08BB"/>
    <w:rsid w:val="1ECF104B"/>
    <w:rsid w:val="1F2A72A4"/>
    <w:rsid w:val="1F3558B5"/>
    <w:rsid w:val="1F3875A9"/>
    <w:rsid w:val="1F692CF3"/>
    <w:rsid w:val="1F7E6E54"/>
    <w:rsid w:val="1F8A3212"/>
    <w:rsid w:val="1FCC54BF"/>
    <w:rsid w:val="202F7639"/>
    <w:rsid w:val="20A837A8"/>
    <w:rsid w:val="20B84CA3"/>
    <w:rsid w:val="20B90B25"/>
    <w:rsid w:val="20C81EB7"/>
    <w:rsid w:val="20CD06F1"/>
    <w:rsid w:val="20F3089F"/>
    <w:rsid w:val="21092E38"/>
    <w:rsid w:val="210C48AD"/>
    <w:rsid w:val="2145605C"/>
    <w:rsid w:val="218A5D42"/>
    <w:rsid w:val="21A05C0C"/>
    <w:rsid w:val="21B83EF1"/>
    <w:rsid w:val="21DC53A3"/>
    <w:rsid w:val="220D7430"/>
    <w:rsid w:val="22206CD1"/>
    <w:rsid w:val="225C187E"/>
    <w:rsid w:val="225D1D37"/>
    <w:rsid w:val="226A0CDD"/>
    <w:rsid w:val="22774682"/>
    <w:rsid w:val="22803C35"/>
    <w:rsid w:val="22847ED7"/>
    <w:rsid w:val="2289359A"/>
    <w:rsid w:val="22920DB6"/>
    <w:rsid w:val="22F31A1B"/>
    <w:rsid w:val="22FF1DC4"/>
    <w:rsid w:val="23006207"/>
    <w:rsid w:val="232343C6"/>
    <w:rsid w:val="232F5BFF"/>
    <w:rsid w:val="233B76A0"/>
    <w:rsid w:val="238A7B59"/>
    <w:rsid w:val="239A4BCB"/>
    <w:rsid w:val="23B17598"/>
    <w:rsid w:val="23DC25DC"/>
    <w:rsid w:val="23E2040E"/>
    <w:rsid w:val="23F47EA3"/>
    <w:rsid w:val="24465CBC"/>
    <w:rsid w:val="244D19E5"/>
    <w:rsid w:val="244F4D25"/>
    <w:rsid w:val="246547D2"/>
    <w:rsid w:val="246D5DE4"/>
    <w:rsid w:val="249F0B3F"/>
    <w:rsid w:val="24D55150"/>
    <w:rsid w:val="24EF6ACB"/>
    <w:rsid w:val="251A12ED"/>
    <w:rsid w:val="2536687B"/>
    <w:rsid w:val="254E6E50"/>
    <w:rsid w:val="25536B14"/>
    <w:rsid w:val="255D0B9A"/>
    <w:rsid w:val="25981BED"/>
    <w:rsid w:val="25D22791"/>
    <w:rsid w:val="25D61B6D"/>
    <w:rsid w:val="25E740D0"/>
    <w:rsid w:val="25F147AA"/>
    <w:rsid w:val="25F9482C"/>
    <w:rsid w:val="26152D46"/>
    <w:rsid w:val="26324758"/>
    <w:rsid w:val="26674E6B"/>
    <w:rsid w:val="268018C2"/>
    <w:rsid w:val="26A92E9F"/>
    <w:rsid w:val="26CA303B"/>
    <w:rsid w:val="26D03A87"/>
    <w:rsid w:val="26F93C3E"/>
    <w:rsid w:val="27081A76"/>
    <w:rsid w:val="27126FD7"/>
    <w:rsid w:val="272B58EA"/>
    <w:rsid w:val="2734505D"/>
    <w:rsid w:val="273708BD"/>
    <w:rsid w:val="276A2CDE"/>
    <w:rsid w:val="276F53C4"/>
    <w:rsid w:val="27853190"/>
    <w:rsid w:val="27886A72"/>
    <w:rsid w:val="27920CEA"/>
    <w:rsid w:val="27A60325"/>
    <w:rsid w:val="27A67BE5"/>
    <w:rsid w:val="27B22C6C"/>
    <w:rsid w:val="27B4697B"/>
    <w:rsid w:val="27C62527"/>
    <w:rsid w:val="27D100FA"/>
    <w:rsid w:val="27D47410"/>
    <w:rsid w:val="27E736F4"/>
    <w:rsid w:val="28045FDB"/>
    <w:rsid w:val="28077F17"/>
    <w:rsid w:val="28175C2D"/>
    <w:rsid w:val="28326186"/>
    <w:rsid w:val="28383327"/>
    <w:rsid w:val="283D68EF"/>
    <w:rsid w:val="28490B8A"/>
    <w:rsid w:val="284A42BE"/>
    <w:rsid w:val="285B3F91"/>
    <w:rsid w:val="288D390E"/>
    <w:rsid w:val="28901FB8"/>
    <w:rsid w:val="28A90D0B"/>
    <w:rsid w:val="28B01D10"/>
    <w:rsid w:val="28BE55ED"/>
    <w:rsid w:val="28C4306F"/>
    <w:rsid w:val="28CF6466"/>
    <w:rsid w:val="28F96D0B"/>
    <w:rsid w:val="29096EBF"/>
    <w:rsid w:val="291B4956"/>
    <w:rsid w:val="292A06D8"/>
    <w:rsid w:val="293D67A6"/>
    <w:rsid w:val="294B7406"/>
    <w:rsid w:val="295043D8"/>
    <w:rsid w:val="296707A4"/>
    <w:rsid w:val="297B2229"/>
    <w:rsid w:val="29846CBA"/>
    <w:rsid w:val="29923FAC"/>
    <w:rsid w:val="29923FC6"/>
    <w:rsid w:val="29B15DDE"/>
    <w:rsid w:val="29E3402F"/>
    <w:rsid w:val="29F73CC8"/>
    <w:rsid w:val="2A002667"/>
    <w:rsid w:val="2A03049D"/>
    <w:rsid w:val="2A623950"/>
    <w:rsid w:val="2A6C6729"/>
    <w:rsid w:val="2A6D0F47"/>
    <w:rsid w:val="2AB6777C"/>
    <w:rsid w:val="2AB92256"/>
    <w:rsid w:val="2ABB1EB5"/>
    <w:rsid w:val="2AC23584"/>
    <w:rsid w:val="2AC45369"/>
    <w:rsid w:val="2AF1429B"/>
    <w:rsid w:val="2AF45B19"/>
    <w:rsid w:val="2B081B32"/>
    <w:rsid w:val="2B2D24B6"/>
    <w:rsid w:val="2B3C44A9"/>
    <w:rsid w:val="2B464313"/>
    <w:rsid w:val="2B495075"/>
    <w:rsid w:val="2B5743BB"/>
    <w:rsid w:val="2B62420B"/>
    <w:rsid w:val="2BBD037C"/>
    <w:rsid w:val="2BC47018"/>
    <w:rsid w:val="2BCB7442"/>
    <w:rsid w:val="2BF20CF4"/>
    <w:rsid w:val="2BF47B91"/>
    <w:rsid w:val="2C0C2425"/>
    <w:rsid w:val="2C306DC2"/>
    <w:rsid w:val="2C427CE3"/>
    <w:rsid w:val="2C654E63"/>
    <w:rsid w:val="2C6F4AD5"/>
    <w:rsid w:val="2C7D1337"/>
    <w:rsid w:val="2CBA11C5"/>
    <w:rsid w:val="2CBE711C"/>
    <w:rsid w:val="2CD80DEF"/>
    <w:rsid w:val="2CDE6F1B"/>
    <w:rsid w:val="2CF73D41"/>
    <w:rsid w:val="2D04195B"/>
    <w:rsid w:val="2D07058C"/>
    <w:rsid w:val="2D713B88"/>
    <w:rsid w:val="2D8F207D"/>
    <w:rsid w:val="2D973517"/>
    <w:rsid w:val="2D9C42BC"/>
    <w:rsid w:val="2DA753EC"/>
    <w:rsid w:val="2DD5001A"/>
    <w:rsid w:val="2DD62C2E"/>
    <w:rsid w:val="2DDE2D72"/>
    <w:rsid w:val="2DDE631D"/>
    <w:rsid w:val="2DE16275"/>
    <w:rsid w:val="2E10231E"/>
    <w:rsid w:val="2E313B0A"/>
    <w:rsid w:val="2E417CA3"/>
    <w:rsid w:val="2E4501EC"/>
    <w:rsid w:val="2E8768EC"/>
    <w:rsid w:val="2ECF230F"/>
    <w:rsid w:val="2EF220D0"/>
    <w:rsid w:val="2F071AA9"/>
    <w:rsid w:val="2F0F176F"/>
    <w:rsid w:val="2F1D7493"/>
    <w:rsid w:val="2F321A65"/>
    <w:rsid w:val="2F3954E4"/>
    <w:rsid w:val="2F7664AE"/>
    <w:rsid w:val="2FA81AF4"/>
    <w:rsid w:val="2FA92CA6"/>
    <w:rsid w:val="2FB94F33"/>
    <w:rsid w:val="2FC53274"/>
    <w:rsid w:val="2FDB163C"/>
    <w:rsid w:val="2FE25206"/>
    <w:rsid w:val="2FE303AE"/>
    <w:rsid w:val="2FF1319A"/>
    <w:rsid w:val="2FF90936"/>
    <w:rsid w:val="30334ACB"/>
    <w:rsid w:val="30405FD0"/>
    <w:rsid w:val="30562E89"/>
    <w:rsid w:val="306164E1"/>
    <w:rsid w:val="306B6A91"/>
    <w:rsid w:val="30833B13"/>
    <w:rsid w:val="309D339E"/>
    <w:rsid w:val="30AE21AF"/>
    <w:rsid w:val="30B634EE"/>
    <w:rsid w:val="30C17A75"/>
    <w:rsid w:val="30CA29AD"/>
    <w:rsid w:val="30D66F90"/>
    <w:rsid w:val="30D71674"/>
    <w:rsid w:val="30FA20C4"/>
    <w:rsid w:val="31025BEE"/>
    <w:rsid w:val="3110771A"/>
    <w:rsid w:val="31236A69"/>
    <w:rsid w:val="31260162"/>
    <w:rsid w:val="314375FF"/>
    <w:rsid w:val="314820DA"/>
    <w:rsid w:val="31501E27"/>
    <w:rsid w:val="31534716"/>
    <w:rsid w:val="3159656C"/>
    <w:rsid w:val="316A6A7E"/>
    <w:rsid w:val="317D15E2"/>
    <w:rsid w:val="31873B25"/>
    <w:rsid w:val="31947EC6"/>
    <w:rsid w:val="31C550D4"/>
    <w:rsid w:val="31C64430"/>
    <w:rsid w:val="31C942AD"/>
    <w:rsid w:val="31CE7EBA"/>
    <w:rsid w:val="31DB0486"/>
    <w:rsid w:val="320E5E26"/>
    <w:rsid w:val="32116418"/>
    <w:rsid w:val="32164A45"/>
    <w:rsid w:val="322F2FD1"/>
    <w:rsid w:val="32465577"/>
    <w:rsid w:val="324A746F"/>
    <w:rsid w:val="32640C3A"/>
    <w:rsid w:val="329D086E"/>
    <w:rsid w:val="32CD6C7A"/>
    <w:rsid w:val="32FF37FE"/>
    <w:rsid w:val="331A6C1E"/>
    <w:rsid w:val="3332000A"/>
    <w:rsid w:val="334641B2"/>
    <w:rsid w:val="33481C62"/>
    <w:rsid w:val="33523FD4"/>
    <w:rsid w:val="33642B33"/>
    <w:rsid w:val="336867E5"/>
    <w:rsid w:val="33735E81"/>
    <w:rsid w:val="33842269"/>
    <w:rsid w:val="339F7D01"/>
    <w:rsid w:val="33A131F3"/>
    <w:rsid w:val="33A74A7B"/>
    <w:rsid w:val="33D9726A"/>
    <w:rsid w:val="33E62B7B"/>
    <w:rsid w:val="33F31CB7"/>
    <w:rsid w:val="33F572C4"/>
    <w:rsid w:val="34390A2F"/>
    <w:rsid w:val="34633A60"/>
    <w:rsid w:val="34844EB9"/>
    <w:rsid w:val="348D60D4"/>
    <w:rsid w:val="348E3694"/>
    <w:rsid w:val="34963F3F"/>
    <w:rsid w:val="349A5D8B"/>
    <w:rsid w:val="34B02C4E"/>
    <w:rsid w:val="34D158EA"/>
    <w:rsid w:val="34E649F1"/>
    <w:rsid w:val="34EE541B"/>
    <w:rsid w:val="34FB3D30"/>
    <w:rsid w:val="34FF0B12"/>
    <w:rsid w:val="353A3EF8"/>
    <w:rsid w:val="35421874"/>
    <w:rsid w:val="354B2FDB"/>
    <w:rsid w:val="354C2734"/>
    <w:rsid w:val="359B2DE5"/>
    <w:rsid w:val="35A465D9"/>
    <w:rsid w:val="35A92E38"/>
    <w:rsid w:val="35C72486"/>
    <w:rsid w:val="36032B75"/>
    <w:rsid w:val="363772F0"/>
    <w:rsid w:val="363C51D3"/>
    <w:rsid w:val="364F0F9F"/>
    <w:rsid w:val="365629D5"/>
    <w:rsid w:val="36570F1E"/>
    <w:rsid w:val="368821E0"/>
    <w:rsid w:val="3695446B"/>
    <w:rsid w:val="36D26FCA"/>
    <w:rsid w:val="36E320F2"/>
    <w:rsid w:val="36F132D0"/>
    <w:rsid w:val="36F333FC"/>
    <w:rsid w:val="37046056"/>
    <w:rsid w:val="371E2C4F"/>
    <w:rsid w:val="37240659"/>
    <w:rsid w:val="374C7548"/>
    <w:rsid w:val="374D496F"/>
    <w:rsid w:val="375C3ED6"/>
    <w:rsid w:val="3768226B"/>
    <w:rsid w:val="377D2DBF"/>
    <w:rsid w:val="37977C3C"/>
    <w:rsid w:val="379E3C27"/>
    <w:rsid w:val="37A41FCC"/>
    <w:rsid w:val="37EA7B7C"/>
    <w:rsid w:val="37F671F9"/>
    <w:rsid w:val="37FF4F6A"/>
    <w:rsid w:val="383701B5"/>
    <w:rsid w:val="38473E9D"/>
    <w:rsid w:val="38611E86"/>
    <w:rsid w:val="38782BD4"/>
    <w:rsid w:val="388B62BD"/>
    <w:rsid w:val="38935877"/>
    <w:rsid w:val="38B8587C"/>
    <w:rsid w:val="38D03B87"/>
    <w:rsid w:val="38E42821"/>
    <w:rsid w:val="390E1D7E"/>
    <w:rsid w:val="39110DE3"/>
    <w:rsid w:val="393705F3"/>
    <w:rsid w:val="3965703B"/>
    <w:rsid w:val="397906D9"/>
    <w:rsid w:val="39887364"/>
    <w:rsid w:val="39C875B5"/>
    <w:rsid w:val="39D00B94"/>
    <w:rsid w:val="39E362BC"/>
    <w:rsid w:val="3A025E28"/>
    <w:rsid w:val="3A0E5146"/>
    <w:rsid w:val="3A161A24"/>
    <w:rsid w:val="3A242F40"/>
    <w:rsid w:val="3A340A5B"/>
    <w:rsid w:val="3A42628D"/>
    <w:rsid w:val="3A6B6EA3"/>
    <w:rsid w:val="3A7A1F34"/>
    <w:rsid w:val="3A834BD3"/>
    <w:rsid w:val="3AC73AE7"/>
    <w:rsid w:val="3AC9214D"/>
    <w:rsid w:val="3ACA35C5"/>
    <w:rsid w:val="3ADF4930"/>
    <w:rsid w:val="3B096DEB"/>
    <w:rsid w:val="3B0A0E65"/>
    <w:rsid w:val="3B206539"/>
    <w:rsid w:val="3B3068D9"/>
    <w:rsid w:val="3B494880"/>
    <w:rsid w:val="3B4B75F2"/>
    <w:rsid w:val="3B6A6C7C"/>
    <w:rsid w:val="3B7951A7"/>
    <w:rsid w:val="3B7C1969"/>
    <w:rsid w:val="3B9D4A35"/>
    <w:rsid w:val="3BA379FF"/>
    <w:rsid w:val="3BB425CB"/>
    <w:rsid w:val="3BB91620"/>
    <w:rsid w:val="3BCD46A4"/>
    <w:rsid w:val="3BD12293"/>
    <w:rsid w:val="3BEF2420"/>
    <w:rsid w:val="3C163630"/>
    <w:rsid w:val="3C2E07BA"/>
    <w:rsid w:val="3C3825EB"/>
    <w:rsid w:val="3C4C08D2"/>
    <w:rsid w:val="3C6F0B40"/>
    <w:rsid w:val="3C9A3DEE"/>
    <w:rsid w:val="3CAD5337"/>
    <w:rsid w:val="3CB32382"/>
    <w:rsid w:val="3CD318ED"/>
    <w:rsid w:val="3CDF5E57"/>
    <w:rsid w:val="3CE53954"/>
    <w:rsid w:val="3D152E3B"/>
    <w:rsid w:val="3D217FFC"/>
    <w:rsid w:val="3D4E35DF"/>
    <w:rsid w:val="3D5E5D7A"/>
    <w:rsid w:val="3D615AAB"/>
    <w:rsid w:val="3DA46CA7"/>
    <w:rsid w:val="3DC62F43"/>
    <w:rsid w:val="3DC91C62"/>
    <w:rsid w:val="3DD33043"/>
    <w:rsid w:val="3DE9145B"/>
    <w:rsid w:val="3E2E206D"/>
    <w:rsid w:val="3E2E7BFD"/>
    <w:rsid w:val="3E7C5339"/>
    <w:rsid w:val="3EA37628"/>
    <w:rsid w:val="3EA741B3"/>
    <w:rsid w:val="3EBA19BE"/>
    <w:rsid w:val="3ED431BF"/>
    <w:rsid w:val="3EEA6961"/>
    <w:rsid w:val="3F073BCE"/>
    <w:rsid w:val="3F0C7F17"/>
    <w:rsid w:val="3F181E75"/>
    <w:rsid w:val="3F1A44B8"/>
    <w:rsid w:val="3F3138FC"/>
    <w:rsid w:val="3F60368A"/>
    <w:rsid w:val="3F6D6663"/>
    <w:rsid w:val="3F887EB1"/>
    <w:rsid w:val="3F8D556B"/>
    <w:rsid w:val="3FAA3B64"/>
    <w:rsid w:val="3FC72C9B"/>
    <w:rsid w:val="3FD11EED"/>
    <w:rsid w:val="3FE62A36"/>
    <w:rsid w:val="3FE936B5"/>
    <w:rsid w:val="3FED38E3"/>
    <w:rsid w:val="3FF91EC6"/>
    <w:rsid w:val="408A1C58"/>
    <w:rsid w:val="408C1A47"/>
    <w:rsid w:val="408C5AC6"/>
    <w:rsid w:val="40C549DC"/>
    <w:rsid w:val="41071826"/>
    <w:rsid w:val="41097D80"/>
    <w:rsid w:val="4148640D"/>
    <w:rsid w:val="41585F5B"/>
    <w:rsid w:val="418B02DE"/>
    <w:rsid w:val="41A41E99"/>
    <w:rsid w:val="41B7114E"/>
    <w:rsid w:val="41D67FEE"/>
    <w:rsid w:val="41EB146A"/>
    <w:rsid w:val="41F73C96"/>
    <w:rsid w:val="42086BFB"/>
    <w:rsid w:val="42103651"/>
    <w:rsid w:val="42206E9F"/>
    <w:rsid w:val="42260D80"/>
    <w:rsid w:val="422800C4"/>
    <w:rsid w:val="42304DCB"/>
    <w:rsid w:val="42856618"/>
    <w:rsid w:val="428D4D86"/>
    <w:rsid w:val="42B32AD7"/>
    <w:rsid w:val="42BD0A46"/>
    <w:rsid w:val="42C512FB"/>
    <w:rsid w:val="42E756C5"/>
    <w:rsid w:val="42EC22F6"/>
    <w:rsid w:val="431C7F89"/>
    <w:rsid w:val="433151C4"/>
    <w:rsid w:val="43324D3B"/>
    <w:rsid w:val="433A2642"/>
    <w:rsid w:val="435818D4"/>
    <w:rsid w:val="437A0AD4"/>
    <w:rsid w:val="43874121"/>
    <w:rsid w:val="43A44894"/>
    <w:rsid w:val="43AA3A09"/>
    <w:rsid w:val="43AA6B5A"/>
    <w:rsid w:val="43C466EB"/>
    <w:rsid w:val="43C8065F"/>
    <w:rsid w:val="43C809F4"/>
    <w:rsid w:val="43D6296D"/>
    <w:rsid w:val="440C345D"/>
    <w:rsid w:val="444967EA"/>
    <w:rsid w:val="4457743F"/>
    <w:rsid w:val="446E35EC"/>
    <w:rsid w:val="4470607F"/>
    <w:rsid w:val="447662AF"/>
    <w:rsid w:val="44A67896"/>
    <w:rsid w:val="44A95B3D"/>
    <w:rsid w:val="44C71778"/>
    <w:rsid w:val="45490118"/>
    <w:rsid w:val="455D6D5F"/>
    <w:rsid w:val="456B7C39"/>
    <w:rsid w:val="45AC5E2A"/>
    <w:rsid w:val="45B71B11"/>
    <w:rsid w:val="45B95580"/>
    <w:rsid w:val="45BA10C5"/>
    <w:rsid w:val="460155D9"/>
    <w:rsid w:val="461133BA"/>
    <w:rsid w:val="46271523"/>
    <w:rsid w:val="465F4E30"/>
    <w:rsid w:val="467B2F32"/>
    <w:rsid w:val="46930AFF"/>
    <w:rsid w:val="469879CA"/>
    <w:rsid w:val="46B5138C"/>
    <w:rsid w:val="46B80907"/>
    <w:rsid w:val="46BF1035"/>
    <w:rsid w:val="46DB3CFC"/>
    <w:rsid w:val="46DE440A"/>
    <w:rsid w:val="4715739B"/>
    <w:rsid w:val="475B39CA"/>
    <w:rsid w:val="476620AC"/>
    <w:rsid w:val="4799013B"/>
    <w:rsid w:val="47BE4873"/>
    <w:rsid w:val="47C25B64"/>
    <w:rsid w:val="47D05D34"/>
    <w:rsid w:val="47E3383A"/>
    <w:rsid w:val="47EB3A2B"/>
    <w:rsid w:val="47FB3ED3"/>
    <w:rsid w:val="4809738E"/>
    <w:rsid w:val="4811415A"/>
    <w:rsid w:val="482011C7"/>
    <w:rsid w:val="484506F7"/>
    <w:rsid w:val="48605D19"/>
    <w:rsid w:val="48677899"/>
    <w:rsid w:val="48A11624"/>
    <w:rsid w:val="48B50408"/>
    <w:rsid w:val="48E02C37"/>
    <w:rsid w:val="4909554F"/>
    <w:rsid w:val="492D763A"/>
    <w:rsid w:val="493337F7"/>
    <w:rsid w:val="49336105"/>
    <w:rsid w:val="49484271"/>
    <w:rsid w:val="496362C2"/>
    <w:rsid w:val="496F51B4"/>
    <w:rsid w:val="498561FC"/>
    <w:rsid w:val="499C60AE"/>
    <w:rsid w:val="49B42B39"/>
    <w:rsid w:val="49CF6810"/>
    <w:rsid w:val="49D47003"/>
    <w:rsid w:val="49E50F4D"/>
    <w:rsid w:val="49F36968"/>
    <w:rsid w:val="4A116A41"/>
    <w:rsid w:val="4A1A44E9"/>
    <w:rsid w:val="4A37246E"/>
    <w:rsid w:val="4A5A3045"/>
    <w:rsid w:val="4A6601A3"/>
    <w:rsid w:val="4A7539C7"/>
    <w:rsid w:val="4A890ED6"/>
    <w:rsid w:val="4A8D3670"/>
    <w:rsid w:val="4ADC2ABC"/>
    <w:rsid w:val="4B0F3B3F"/>
    <w:rsid w:val="4B376839"/>
    <w:rsid w:val="4B3A3464"/>
    <w:rsid w:val="4B4E0533"/>
    <w:rsid w:val="4B4F0750"/>
    <w:rsid w:val="4B4F1990"/>
    <w:rsid w:val="4B9B1E02"/>
    <w:rsid w:val="4BAE7859"/>
    <w:rsid w:val="4BD96019"/>
    <w:rsid w:val="4BDF4D84"/>
    <w:rsid w:val="4BE02398"/>
    <w:rsid w:val="4BE967BF"/>
    <w:rsid w:val="4BFF0910"/>
    <w:rsid w:val="4C1432BC"/>
    <w:rsid w:val="4C2F29BE"/>
    <w:rsid w:val="4C5D614A"/>
    <w:rsid w:val="4C601BB3"/>
    <w:rsid w:val="4C721B30"/>
    <w:rsid w:val="4C9C479A"/>
    <w:rsid w:val="4CAF5B83"/>
    <w:rsid w:val="4CC6019D"/>
    <w:rsid w:val="4CE07926"/>
    <w:rsid w:val="4CED6292"/>
    <w:rsid w:val="4D005027"/>
    <w:rsid w:val="4D1A32BA"/>
    <w:rsid w:val="4D7C333E"/>
    <w:rsid w:val="4DC176EF"/>
    <w:rsid w:val="4DE712D5"/>
    <w:rsid w:val="4DE747EB"/>
    <w:rsid w:val="4E275FCF"/>
    <w:rsid w:val="4E276CCD"/>
    <w:rsid w:val="4E2F3084"/>
    <w:rsid w:val="4E3F7F89"/>
    <w:rsid w:val="4E455AFE"/>
    <w:rsid w:val="4E802CA1"/>
    <w:rsid w:val="4E865164"/>
    <w:rsid w:val="4E891CC0"/>
    <w:rsid w:val="4E8F62C2"/>
    <w:rsid w:val="4EA12F2C"/>
    <w:rsid w:val="4EA32DF2"/>
    <w:rsid w:val="4EB92457"/>
    <w:rsid w:val="4ECD685D"/>
    <w:rsid w:val="4ECD6E47"/>
    <w:rsid w:val="4EE67094"/>
    <w:rsid w:val="4EEE25F0"/>
    <w:rsid w:val="4F0B23A9"/>
    <w:rsid w:val="4F1F4BD3"/>
    <w:rsid w:val="4F2B31C3"/>
    <w:rsid w:val="4F337E01"/>
    <w:rsid w:val="4F562CCF"/>
    <w:rsid w:val="4F985B34"/>
    <w:rsid w:val="4FAD4070"/>
    <w:rsid w:val="4FB808B8"/>
    <w:rsid w:val="4FCC1412"/>
    <w:rsid w:val="4FED6C7C"/>
    <w:rsid w:val="50206901"/>
    <w:rsid w:val="50364453"/>
    <w:rsid w:val="50374AE4"/>
    <w:rsid w:val="50423643"/>
    <w:rsid w:val="506522D9"/>
    <w:rsid w:val="50723FA4"/>
    <w:rsid w:val="507B1B11"/>
    <w:rsid w:val="50921E0B"/>
    <w:rsid w:val="50A25E77"/>
    <w:rsid w:val="50A56225"/>
    <w:rsid w:val="50BD4E1F"/>
    <w:rsid w:val="50D5195F"/>
    <w:rsid w:val="50D60258"/>
    <w:rsid w:val="50EA2E92"/>
    <w:rsid w:val="51033C78"/>
    <w:rsid w:val="514D42FE"/>
    <w:rsid w:val="51776CAE"/>
    <w:rsid w:val="51865FE2"/>
    <w:rsid w:val="51890F52"/>
    <w:rsid w:val="51A10970"/>
    <w:rsid w:val="51A575C1"/>
    <w:rsid w:val="51CF03A0"/>
    <w:rsid w:val="51D449D7"/>
    <w:rsid w:val="51D5494E"/>
    <w:rsid w:val="51D61D88"/>
    <w:rsid w:val="51D86880"/>
    <w:rsid w:val="51ED32B0"/>
    <w:rsid w:val="51FE612A"/>
    <w:rsid w:val="52150E34"/>
    <w:rsid w:val="52305A4C"/>
    <w:rsid w:val="52790720"/>
    <w:rsid w:val="529C042A"/>
    <w:rsid w:val="52A20049"/>
    <w:rsid w:val="52A31CFC"/>
    <w:rsid w:val="52A60AD2"/>
    <w:rsid w:val="52C62F8D"/>
    <w:rsid w:val="52D73541"/>
    <w:rsid w:val="52D76772"/>
    <w:rsid w:val="52D90569"/>
    <w:rsid w:val="52DE5E16"/>
    <w:rsid w:val="52EB3111"/>
    <w:rsid w:val="5303729C"/>
    <w:rsid w:val="53165892"/>
    <w:rsid w:val="532F7A72"/>
    <w:rsid w:val="533B6A69"/>
    <w:rsid w:val="53456A49"/>
    <w:rsid w:val="537A24E5"/>
    <w:rsid w:val="53AF4198"/>
    <w:rsid w:val="53B67D1C"/>
    <w:rsid w:val="53BE05B9"/>
    <w:rsid w:val="53C14124"/>
    <w:rsid w:val="53F53A5F"/>
    <w:rsid w:val="53FB2901"/>
    <w:rsid w:val="543053DD"/>
    <w:rsid w:val="544902DE"/>
    <w:rsid w:val="548A126F"/>
    <w:rsid w:val="549C7937"/>
    <w:rsid w:val="54AD72FB"/>
    <w:rsid w:val="54D35A52"/>
    <w:rsid w:val="54DD4AE6"/>
    <w:rsid w:val="54E84557"/>
    <w:rsid w:val="55004AAD"/>
    <w:rsid w:val="5508477A"/>
    <w:rsid w:val="551D2513"/>
    <w:rsid w:val="55270A38"/>
    <w:rsid w:val="55271527"/>
    <w:rsid w:val="552B0838"/>
    <w:rsid w:val="55957FC3"/>
    <w:rsid w:val="55B852EE"/>
    <w:rsid w:val="55C57DF1"/>
    <w:rsid w:val="55D77D4F"/>
    <w:rsid w:val="55ED2EE0"/>
    <w:rsid w:val="55EE13BC"/>
    <w:rsid w:val="55F4547F"/>
    <w:rsid w:val="55FC3B84"/>
    <w:rsid w:val="5606549F"/>
    <w:rsid w:val="56184813"/>
    <w:rsid w:val="561E5F88"/>
    <w:rsid w:val="562D7CD9"/>
    <w:rsid w:val="564646E7"/>
    <w:rsid w:val="564D221C"/>
    <w:rsid w:val="56A42BE2"/>
    <w:rsid w:val="56AF5226"/>
    <w:rsid w:val="56C9467C"/>
    <w:rsid w:val="56F22A32"/>
    <w:rsid w:val="56FA2317"/>
    <w:rsid w:val="572573AC"/>
    <w:rsid w:val="573C2881"/>
    <w:rsid w:val="57584FC8"/>
    <w:rsid w:val="576565CB"/>
    <w:rsid w:val="577D688D"/>
    <w:rsid w:val="57833712"/>
    <w:rsid w:val="57882798"/>
    <w:rsid w:val="578D17B8"/>
    <w:rsid w:val="579409DA"/>
    <w:rsid w:val="57940B30"/>
    <w:rsid w:val="57BA67C5"/>
    <w:rsid w:val="57D62897"/>
    <w:rsid w:val="57D933E0"/>
    <w:rsid w:val="57DE5947"/>
    <w:rsid w:val="57E24FBA"/>
    <w:rsid w:val="57EE149B"/>
    <w:rsid w:val="57EF7574"/>
    <w:rsid w:val="57F95C32"/>
    <w:rsid w:val="5801089C"/>
    <w:rsid w:val="58124774"/>
    <w:rsid w:val="5815459A"/>
    <w:rsid w:val="58164CC5"/>
    <w:rsid w:val="582660BE"/>
    <w:rsid w:val="58562316"/>
    <w:rsid w:val="58CE2190"/>
    <w:rsid w:val="591958EF"/>
    <w:rsid w:val="593005BF"/>
    <w:rsid w:val="59450C56"/>
    <w:rsid w:val="59455802"/>
    <w:rsid w:val="59595E61"/>
    <w:rsid w:val="596223C0"/>
    <w:rsid w:val="596925A5"/>
    <w:rsid w:val="596F5057"/>
    <w:rsid w:val="598B2B42"/>
    <w:rsid w:val="599848CB"/>
    <w:rsid w:val="59BE70D6"/>
    <w:rsid w:val="5A01354B"/>
    <w:rsid w:val="5A0518B3"/>
    <w:rsid w:val="5A3D52AC"/>
    <w:rsid w:val="5A4A649B"/>
    <w:rsid w:val="5A4C7CA2"/>
    <w:rsid w:val="5A5126F8"/>
    <w:rsid w:val="5AB4257B"/>
    <w:rsid w:val="5AC55625"/>
    <w:rsid w:val="5AEA0D9D"/>
    <w:rsid w:val="5B224298"/>
    <w:rsid w:val="5B2836D5"/>
    <w:rsid w:val="5B2E085E"/>
    <w:rsid w:val="5B80368C"/>
    <w:rsid w:val="5B9E068A"/>
    <w:rsid w:val="5BDB6A8B"/>
    <w:rsid w:val="5BE76B6F"/>
    <w:rsid w:val="5BF6341D"/>
    <w:rsid w:val="5BFA436F"/>
    <w:rsid w:val="5C54629E"/>
    <w:rsid w:val="5C5F2A8A"/>
    <w:rsid w:val="5C785A4A"/>
    <w:rsid w:val="5C7A35AE"/>
    <w:rsid w:val="5C8A4BAE"/>
    <w:rsid w:val="5C9E6B08"/>
    <w:rsid w:val="5CD071EB"/>
    <w:rsid w:val="5CD85AE1"/>
    <w:rsid w:val="5CFB20A6"/>
    <w:rsid w:val="5D03534B"/>
    <w:rsid w:val="5D045821"/>
    <w:rsid w:val="5D2D1006"/>
    <w:rsid w:val="5D3010C5"/>
    <w:rsid w:val="5D616F86"/>
    <w:rsid w:val="5D705BAB"/>
    <w:rsid w:val="5D734AE1"/>
    <w:rsid w:val="5DA452E5"/>
    <w:rsid w:val="5DE67701"/>
    <w:rsid w:val="5E3A688D"/>
    <w:rsid w:val="5E3C5005"/>
    <w:rsid w:val="5E3D7D73"/>
    <w:rsid w:val="5E7A731E"/>
    <w:rsid w:val="5E7E23E5"/>
    <w:rsid w:val="5E9E2D4D"/>
    <w:rsid w:val="5EAF00A9"/>
    <w:rsid w:val="5ECE2611"/>
    <w:rsid w:val="5EDD4553"/>
    <w:rsid w:val="5EF46E1E"/>
    <w:rsid w:val="5F20513B"/>
    <w:rsid w:val="5F2A4E35"/>
    <w:rsid w:val="5F484AAD"/>
    <w:rsid w:val="5F70317D"/>
    <w:rsid w:val="5F704A26"/>
    <w:rsid w:val="5FAB66BA"/>
    <w:rsid w:val="5FCC6526"/>
    <w:rsid w:val="5FF301FF"/>
    <w:rsid w:val="601E5502"/>
    <w:rsid w:val="60390672"/>
    <w:rsid w:val="60623ECB"/>
    <w:rsid w:val="607272CC"/>
    <w:rsid w:val="607B5964"/>
    <w:rsid w:val="60872213"/>
    <w:rsid w:val="609943F6"/>
    <w:rsid w:val="61476329"/>
    <w:rsid w:val="614F51FB"/>
    <w:rsid w:val="61533593"/>
    <w:rsid w:val="618302A0"/>
    <w:rsid w:val="6191069B"/>
    <w:rsid w:val="61AA2B5C"/>
    <w:rsid w:val="61AA7067"/>
    <w:rsid w:val="61D24292"/>
    <w:rsid w:val="62056794"/>
    <w:rsid w:val="625308F8"/>
    <w:rsid w:val="625F5B3B"/>
    <w:rsid w:val="62707073"/>
    <w:rsid w:val="627A2289"/>
    <w:rsid w:val="62A0441B"/>
    <w:rsid w:val="62A82919"/>
    <w:rsid w:val="62D43E4C"/>
    <w:rsid w:val="62E07A8F"/>
    <w:rsid w:val="62F62D55"/>
    <w:rsid w:val="63296100"/>
    <w:rsid w:val="63447D3F"/>
    <w:rsid w:val="63487979"/>
    <w:rsid w:val="6355498B"/>
    <w:rsid w:val="63567371"/>
    <w:rsid w:val="635F6634"/>
    <w:rsid w:val="637275D5"/>
    <w:rsid w:val="63AA05F1"/>
    <w:rsid w:val="64254D6C"/>
    <w:rsid w:val="643A567C"/>
    <w:rsid w:val="643B7C2E"/>
    <w:rsid w:val="6449573F"/>
    <w:rsid w:val="648C61C9"/>
    <w:rsid w:val="649066CE"/>
    <w:rsid w:val="64A0522C"/>
    <w:rsid w:val="64B40718"/>
    <w:rsid w:val="64BE623C"/>
    <w:rsid w:val="64D949A7"/>
    <w:rsid w:val="64E57F6D"/>
    <w:rsid w:val="652153A8"/>
    <w:rsid w:val="656746F9"/>
    <w:rsid w:val="658A1D19"/>
    <w:rsid w:val="658B25A8"/>
    <w:rsid w:val="65930E0A"/>
    <w:rsid w:val="659F57DB"/>
    <w:rsid w:val="65AD7985"/>
    <w:rsid w:val="65B3194D"/>
    <w:rsid w:val="65B32EC4"/>
    <w:rsid w:val="65CE74AD"/>
    <w:rsid w:val="65EB394E"/>
    <w:rsid w:val="65EC7449"/>
    <w:rsid w:val="661A19B5"/>
    <w:rsid w:val="661C5D4D"/>
    <w:rsid w:val="665D4CD0"/>
    <w:rsid w:val="667A0446"/>
    <w:rsid w:val="667A5960"/>
    <w:rsid w:val="66866023"/>
    <w:rsid w:val="66B9456E"/>
    <w:rsid w:val="66B96673"/>
    <w:rsid w:val="66C207B0"/>
    <w:rsid w:val="66D34947"/>
    <w:rsid w:val="66D93D8B"/>
    <w:rsid w:val="66DD7DE7"/>
    <w:rsid w:val="66E67F26"/>
    <w:rsid w:val="670519A4"/>
    <w:rsid w:val="674A6CC4"/>
    <w:rsid w:val="676346CC"/>
    <w:rsid w:val="677A6E19"/>
    <w:rsid w:val="677C7FE4"/>
    <w:rsid w:val="679C4991"/>
    <w:rsid w:val="67C64FD8"/>
    <w:rsid w:val="67D432D5"/>
    <w:rsid w:val="67E45AE1"/>
    <w:rsid w:val="67E755C6"/>
    <w:rsid w:val="68174103"/>
    <w:rsid w:val="684A3248"/>
    <w:rsid w:val="68503244"/>
    <w:rsid w:val="68534B80"/>
    <w:rsid w:val="688E6065"/>
    <w:rsid w:val="68900C2C"/>
    <w:rsid w:val="68990544"/>
    <w:rsid w:val="689F4FDB"/>
    <w:rsid w:val="68B27A57"/>
    <w:rsid w:val="68F660A1"/>
    <w:rsid w:val="696A3AD1"/>
    <w:rsid w:val="698E5C96"/>
    <w:rsid w:val="69A31628"/>
    <w:rsid w:val="69BA06D7"/>
    <w:rsid w:val="69E00233"/>
    <w:rsid w:val="69E47297"/>
    <w:rsid w:val="69EB5C3D"/>
    <w:rsid w:val="6A056C5C"/>
    <w:rsid w:val="6A0E449D"/>
    <w:rsid w:val="6A394B10"/>
    <w:rsid w:val="6A3D3930"/>
    <w:rsid w:val="6A483C28"/>
    <w:rsid w:val="6A8E6A97"/>
    <w:rsid w:val="6AB9032C"/>
    <w:rsid w:val="6AD9189E"/>
    <w:rsid w:val="6AFD78BF"/>
    <w:rsid w:val="6B0829E7"/>
    <w:rsid w:val="6B2E3D42"/>
    <w:rsid w:val="6B3247F9"/>
    <w:rsid w:val="6B4E74C4"/>
    <w:rsid w:val="6B692BDE"/>
    <w:rsid w:val="6B7C5673"/>
    <w:rsid w:val="6BC608D8"/>
    <w:rsid w:val="6BD546E2"/>
    <w:rsid w:val="6BDA6C7A"/>
    <w:rsid w:val="6BE60C3E"/>
    <w:rsid w:val="6C0C0BE2"/>
    <w:rsid w:val="6C1732A6"/>
    <w:rsid w:val="6C1873D9"/>
    <w:rsid w:val="6C432EAB"/>
    <w:rsid w:val="6C5539AC"/>
    <w:rsid w:val="6C7F0867"/>
    <w:rsid w:val="6C9048DE"/>
    <w:rsid w:val="6CA90B9D"/>
    <w:rsid w:val="6CCF7B5A"/>
    <w:rsid w:val="6CD3690D"/>
    <w:rsid w:val="6CE81115"/>
    <w:rsid w:val="6D0970A0"/>
    <w:rsid w:val="6D6579D8"/>
    <w:rsid w:val="6D700BD1"/>
    <w:rsid w:val="6D7F230E"/>
    <w:rsid w:val="6D804967"/>
    <w:rsid w:val="6D8C7324"/>
    <w:rsid w:val="6D94452D"/>
    <w:rsid w:val="6DB80D01"/>
    <w:rsid w:val="6DDD4341"/>
    <w:rsid w:val="6DFA4963"/>
    <w:rsid w:val="6E0218C4"/>
    <w:rsid w:val="6E376A09"/>
    <w:rsid w:val="6E4C7344"/>
    <w:rsid w:val="6E5F3F4B"/>
    <w:rsid w:val="6E6B1F64"/>
    <w:rsid w:val="6E855FC9"/>
    <w:rsid w:val="6EBF2834"/>
    <w:rsid w:val="6ECA1524"/>
    <w:rsid w:val="6EE14F8A"/>
    <w:rsid w:val="6EF1188D"/>
    <w:rsid w:val="6F022B5A"/>
    <w:rsid w:val="6F284536"/>
    <w:rsid w:val="6F397C4F"/>
    <w:rsid w:val="6F5F7E81"/>
    <w:rsid w:val="6F602641"/>
    <w:rsid w:val="6F61645F"/>
    <w:rsid w:val="6F733592"/>
    <w:rsid w:val="6F7D1C3F"/>
    <w:rsid w:val="6F9B29AB"/>
    <w:rsid w:val="6FA8681B"/>
    <w:rsid w:val="6FCC0820"/>
    <w:rsid w:val="6FCF7FAB"/>
    <w:rsid w:val="6FD50999"/>
    <w:rsid w:val="6FD6520B"/>
    <w:rsid w:val="6FDA68C1"/>
    <w:rsid w:val="6FE7655A"/>
    <w:rsid w:val="70047096"/>
    <w:rsid w:val="7005352E"/>
    <w:rsid w:val="70063F2F"/>
    <w:rsid w:val="70191A45"/>
    <w:rsid w:val="7029273D"/>
    <w:rsid w:val="70415CA3"/>
    <w:rsid w:val="70476AA8"/>
    <w:rsid w:val="70543E14"/>
    <w:rsid w:val="705708C7"/>
    <w:rsid w:val="706F2E05"/>
    <w:rsid w:val="706F71EC"/>
    <w:rsid w:val="70715D1C"/>
    <w:rsid w:val="70815FC8"/>
    <w:rsid w:val="70A3624A"/>
    <w:rsid w:val="70A6040A"/>
    <w:rsid w:val="70B772CD"/>
    <w:rsid w:val="70BE7AA5"/>
    <w:rsid w:val="70BF77D1"/>
    <w:rsid w:val="70E04E91"/>
    <w:rsid w:val="715845FE"/>
    <w:rsid w:val="719839C7"/>
    <w:rsid w:val="7241581D"/>
    <w:rsid w:val="7263048E"/>
    <w:rsid w:val="726319A9"/>
    <w:rsid w:val="72776338"/>
    <w:rsid w:val="72866E0A"/>
    <w:rsid w:val="72A66B9A"/>
    <w:rsid w:val="72B7679A"/>
    <w:rsid w:val="72DF29BD"/>
    <w:rsid w:val="72F07381"/>
    <w:rsid w:val="730D7924"/>
    <w:rsid w:val="73580DBA"/>
    <w:rsid w:val="7365445D"/>
    <w:rsid w:val="736B27D3"/>
    <w:rsid w:val="73705753"/>
    <w:rsid w:val="73974144"/>
    <w:rsid w:val="73D73C05"/>
    <w:rsid w:val="740A02F0"/>
    <w:rsid w:val="740C1331"/>
    <w:rsid w:val="741D6778"/>
    <w:rsid w:val="74220E03"/>
    <w:rsid w:val="744C7CFC"/>
    <w:rsid w:val="7460646C"/>
    <w:rsid w:val="74782E3A"/>
    <w:rsid w:val="74923CDB"/>
    <w:rsid w:val="74930E8A"/>
    <w:rsid w:val="74B16EFA"/>
    <w:rsid w:val="74D26BC9"/>
    <w:rsid w:val="74EE11D3"/>
    <w:rsid w:val="74FA2B93"/>
    <w:rsid w:val="75013D26"/>
    <w:rsid w:val="7513293E"/>
    <w:rsid w:val="751C4A37"/>
    <w:rsid w:val="75480965"/>
    <w:rsid w:val="755F1E4F"/>
    <w:rsid w:val="758948AB"/>
    <w:rsid w:val="758C281D"/>
    <w:rsid w:val="758E216D"/>
    <w:rsid w:val="75A563AD"/>
    <w:rsid w:val="75E4127D"/>
    <w:rsid w:val="75E50038"/>
    <w:rsid w:val="75F85C3A"/>
    <w:rsid w:val="75F92E63"/>
    <w:rsid w:val="76086AF3"/>
    <w:rsid w:val="760C32A3"/>
    <w:rsid w:val="76187C3F"/>
    <w:rsid w:val="761A63F6"/>
    <w:rsid w:val="761E665C"/>
    <w:rsid w:val="76481B4F"/>
    <w:rsid w:val="764C351C"/>
    <w:rsid w:val="76552C7E"/>
    <w:rsid w:val="76641728"/>
    <w:rsid w:val="76700F16"/>
    <w:rsid w:val="767B6391"/>
    <w:rsid w:val="768C47F8"/>
    <w:rsid w:val="76B002EC"/>
    <w:rsid w:val="76DC072D"/>
    <w:rsid w:val="76F64A78"/>
    <w:rsid w:val="77097262"/>
    <w:rsid w:val="770F3769"/>
    <w:rsid w:val="770F3C74"/>
    <w:rsid w:val="772A6B84"/>
    <w:rsid w:val="77432016"/>
    <w:rsid w:val="774E7257"/>
    <w:rsid w:val="77966D42"/>
    <w:rsid w:val="77C22C5C"/>
    <w:rsid w:val="77D51619"/>
    <w:rsid w:val="780E7E5F"/>
    <w:rsid w:val="7814493D"/>
    <w:rsid w:val="782F44DE"/>
    <w:rsid w:val="783828A6"/>
    <w:rsid w:val="784B1C8C"/>
    <w:rsid w:val="78533031"/>
    <w:rsid w:val="7871156E"/>
    <w:rsid w:val="78D20837"/>
    <w:rsid w:val="78D60657"/>
    <w:rsid w:val="78D766EA"/>
    <w:rsid w:val="78EF00C7"/>
    <w:rsid w:val="7909677D"/>
    <w:rsid w:val="790C75C1"/>
    <w:rsid w:val="79131EC6"/>
    <w:rsid w:val="79165DDC"/>
    <w:rsid w:val="79186D67"/>
    <w:rsid w:val="793223B0"/>
    <w:rsid w:val="793A023F"/>
    <w:rsid w:val="793E60EE"/>
    <w:rsid w:val="795A4AF7"/>
    <w:rsid w:val="79756B26"/>
    <w:rsid w:val="79824362"/>
    <w:rsid w:val="79917A0D"/>
    <w:rsid w:val="79982109"/>
    <w:rsid w:val="79B71A16"/>
    <w:rsid w:val="79D629D2"/>
    <w:rsid w:val="7A0B2382"/>
    <w:rsid w:val="7A2022E0"/>
    <w:rsid w:val="7A442DD4"/>
    <w:rsid w:val="7A7337D7"/>
    <w:rsid w:val="7A9C7DD7"/>
    <w:rsid w:val="7AA078CD"/>
    <w:rsid w:val="7ACE1446"/>
    <w:rsid w:val="7AD005EF"/>
    <w:rsid w:val="7AD96AC3"/>
    <w:rsid w:val="7ADD7A7C"/>
    <w:rsid w:val="7AF36362"/>
    <w:rsid w:val="7B0C300D"/>
    <w:rsid w:val="7B0E7BCA"/>
    <w:rsid w:val="7B3E473B"/>
    <w:rsid w:val="7B4C3334"/>
    <w:rsid w:val="7B556019"/>
    <w:rsid w:val="7B752864"/>
    <w:rsid w:val="7B901196"/>
    <w:rsid w:val="7B9D57DF"/>
    <w:rsid w:val="7BAE4B70"/>
    <w:rsid w:val="7BF12F29"/>
    <w:rsid w:val="7BF411CF"/>
    <w:rsid w:val="7BF54039"/>
    <w:rsid w:val="7C0250F8"/>
    <w:rsid w:val="7C163CC1"/>
    <w:rsid w:val="7C334DD3"/>
    <w:rsid w:val="7C3C1DBF"/>
    <w:rsid w:val="7C684EAD"/>
    <w:rsid w:val="7C6D4E3A"/>
    <w:rsid w:val="7C711C37"/>
    <w:rsid w:val="7C7374B0"/>
    <w:rsid w:val="7C7C5D27"/>
    <w:rsid w:val="7C94288D"/>
    <w:rsid w:val="7C967BB3"/>
    <w:rsid w:val="7C9C1F1E"/>
    <w:rsid w:val="7CB43A65"/>
    <w:rsid w:val="7CCE096B"/>
    <w:rsid w:val="7CD37E68"/>
    <w:rsid w:val="7D0006C9"/>
    <w:rsid w:val="7D0D7846"/>
    <w:rsid w:val="7D224368"/>
    <w:rsid w:val="7D63566F"/>
    <w:rsid w:val="7D6F6242"/>
    <w:rsid w:val="7D7346BB"/>
    <w:rsid w:val="7DB83C60"/>
    <w:rsid w:val="7DB9671E"/>
    <w:rsid w:val="7DDD3193"/>
    <w:rsid w:val="7DDF6BD3"/>
    <w:rsid w:val="7DEC766D"/>
    <w:rsid w:val="7DF96619"/>
    <w:rsid w:val="7E314B34"/>
    <w:rsid w:val="7E3660BC"/>
    <w:rsid w:val="7E44104E"/>
    <w:rsid w:val="7E464086"/>
    <w:rsid w:val="7E4F4CC7"/>
    <w:rsid w:val="7E535169"/>
    <w:rsid w:val="7E5E1D4C"/>
    <w:rsid w:val="7E5F3AC7"/>
    <w:rsid w:val="7E7515C5"/>
    <w:rsid w:val="7E83045A"/>
    <w:rsid w:val="7EA82914"/>
    <w:rsid w:val="7EB75126"/>
    <w:rsid w:val="7EC109B8"/>
    <w:rsid w:val="7EE21CD9"/>
    <w:rsid w:val="7F187FC6"/>
    <w:rsid w:val="7F2C6B94"/>
    <w:rsid w:val="7F320735"/>
    <w:rsid w:val="7F4306B9"/>
    <w:rsid w:val="7F8B597C"/>
    <w:rsid w:val="7FAD32BA"/>
    <w:rsid w:val="7FC628BB"/>
    <w:rsid w:val="7FDA5362"/>
    <w:rsid w:val="7FEB2A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nhideWhenUsed="0" w:uiPriority="0" w:semiHidden="0" w:name="annotation text"/>
    <w:lsdException w:qFormat="1" w:uiPriority="99"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0" w:semiHidden="0" w:name="Date"/>
    <w:lsdException w:unhideWhenUsed="0" w:uiPriority="0" w:semiHidden="0" w:name="Body Text First Indent"/>
    <w:lsdException w:qFormat="1" w:uiPriority="99" w:semiHidden="0"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8"/>
      <w:lang w:val="en-US" w:eastAsia="zh-CN" w:bidi="ar-SA"/>
    </w:rPr>
  </w:style>
  <w:style w:type="paragraph" w:styleId="4">
    <w:name w:val="heading 1"/>
    <w:basedOn w:val="1"/>
    <w:next w:val="1"/>
    <w:link w:val="40"/>
    <w:qFormat/>
    <w:uiPriority w:val="0"/>
    <w:pPr>
      <w:keepNext/>
      <w:keepLines/>
      <w:autoSpaceDE w:val="0"/>
      <w:autoSpaceDN w:val="0"/>
      <w:adjustRightInd w:val="0"/>
      <w:spacing w:before="340" w:after="330" w:line="360" w:lineRule="auto"/>
      <w:ind w:left="945" w:hanging="945"/>
      <w:jc w:val="left"/>
      <w:textAlignment w:val="baseline"/>
      <w:outlineLvl w:val="0"/>
    </w:pPr>
    <w:rPr>
      <w:rFonts w:ascii="宋体" w:hAnsi="Arial" w:eastAsia="黑体"/>
      <w:b/>
      <w:bCs/>
      <w:color w:val="000000"/>
      <w:kern w:val="44"/>
      <w:sz w:val="36"/>
      <w:szCs w:val="32"/>
    </w:rPr>
  </w:style>
  <w:style w:type="paragraph" w:styleId="5">
    <w:name w:val="heading 2"/>
    <w:basedOn w:val="1"/>
    <w:next w:val="1"/>
    <w:link w:val="42"/>
    <w:semiHidden/>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6">
    <w:name w:val="heading 3"/>
    <w:basedOn w:val="1"/>
    <w:next w:val="1"/>
    <w:link w:val="50"/>
    <w:semiHidden/>
    <w:unhideWhenUsed/>
    <w:qFormat/>
    <w:uiPriority w:val="9"/>
    <w:pPr>
      <w:keepNext/>
      <w:keepLines/>
      <w:spacing w:before="260" w:after="260" w:line="416" w:lineRule="auto"/>
      <w:outlineLvl w:val="2"/>
    </w:pPr>
    <w:rPr>
      <w:b/>
      <w:bCs/>
      <w:sz w:val="32"/>
      <w:szCs w:val="32"/>
    </w:rPr>
  </w:style>
  <w:style w:type="paragraph" w:styleId="7">
    <w:name w:val="heading 4"/>
    <w:basedOn w:val="1"/>
    <w:next w:val="1"/>
    <w:link w:val="53"/>
    <w:semiHidden/>
    <w:unhideWhenUsed/>
    <w:qFormat/>
    <w:uiPriority w:val="9"/>
    <w:pPr>
      <w:keepNext/>
      <w:keepLines/>
      <w:spacing w:before="280" w:after="290" w:line="376" w:lineRule="auto"/>
      <w:outlineLvl w:val="3"/>
    </w:pPr>
    <w:rPr>
      <w:rFonts w:asciiTheme="majorHAnsi" w:hAnsiTheme="majorHAnsi" w:eastAsiaTheme="majorEastAsia" w:cstheme="majorBidi"/>
      <w:b/>
      <w:bCs/>
      <w:szCs w:val="28"/>
    </w:rPr>
  </w:style>
  <w:style w:type="paragraph" w:styleId="8">
    <w:name w:val="heading 5"/>
    <w:basedOn w:val="1"/>
    <w:next w:val="1"/>
    <w:link w:val="54"/>
    <w:semiHidden/>
    <w:unhideWhenUsed/>
    <w:qFormat/>
    <w:uiPriority w:val="9"/>
    <w:pPr>
      <w:keepNext/>
      <w:keepLines/>
      <w:spacing w:before="280" w:after="290" w:line="376" w:lineRule="auto"/>
      <w:outlineLvl w:val="4"/>
    </w:pPr>
    <w:rPr>
      <w:b/>
      <w:bCs/>
      <w:szCs w:val="28"/>
    </w:rPr>
  </w:style>
  <w:style w:type="paragraph" w:styleId="9">
    <w:name w:val="heading 6"/>
    <w:basedOn w:val="1"/>
    <w:next w:val="1"/>
    <w:link w:val="55"/>
    <w:semiHidden/>
    <w:unhideWhenUsed/>
    <w:qFormat/>
    <w:uiPriority w:val="9"/>
    <w:pPr>
      <w:keepNext/>
      <w:keepLines/>
      <w:spacing w:before="240" w:after="64" w:line="320" w:lineRule="auto"/>
      <w:outlineLvl w:val="5"/>
    </w:pPr>
    <w:rPr>
      <w:rFonts w:asciiTheme="majorHAnsi" w:hAnsiTheme="majorHAnsi" w:eastAsiaTheme="majorEastAsia" w:cstheme="majorBidi"/>
      <w:b/>
      <w:bCs/>
      <w:sz w:val="24"/>
      <w:szCs w:val="24"/>
    </w:rPr>
  </w:style>
  <w:style w:type="paragraph" w:styleId="10">
    <w:name w:val="heading 7"/>
    <w:basedOn w:val="1"/>
    <w:next w:val="1"/>
    <w:link w:val="56"/>
    <w:semiHidden/>
    <w:unhideWhenUsed/>
    <w:qFormat/>
    <w:uiPriority w:val="9"/>
    <w:pPr>
      <w:keepNext/>
      <w:keepLines/>
      <w:spacing w:before="240" w:after="64" w:line="320" w:lineRule="auto"/>
      <w:outlineLvl w:val="6"/>
    </w:pPr>
    <w:rPr>
      <w:b/>
      <w:bCs/>
      <w:sz w:val="24"/>
      <w:szCs w:val="24"/>
    </w:rPr>
  </w:style>
  <w:style w:type="character" w:default="1" w:styleId="27">
    <w:name w:val="Default Paragraph Font"/>
    <w:semiHidden/>
    <w:unhideWhenUsed/>
    <w:qFormat/>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2">
    <w:name w:val="Body Text First Indent"/>
    <w:basedOn w:val="3"/>
    <w:uiPriority w:val="0"/>
    <w:pPr>
      <w:ind w:firstLine="420" w:firstLineChars="100"/>
    </w:pPr>
  </w:style>
  <w:style w:type="paragraph" w:styleId="3">
    <w:name w:val="Body Text"/>
    <w:basedOn w:val="1"/>
    <w:qFormat/>
    <w:uiPriority w:val="0"/>
    <w:pPr>
      <w:spacing w:after="120"/>
    </w:pPr>
  </w:style>
  <w:style w:type="paragraph" w:styleId="11">
    <w:name w:val="Normal Indent"/>
    <w:basedOn w:val="1"/>
    <w:qFormat/>
    <w:uiPriority w:val="0"/>
    <w:pPr>
      <w:ind w:firstLine="420"/>
    </w:pPr>
    <w:rPr>
      <w:rFonts w:ascii="Times New Roman" w:hAnsi="Times New Roman" w:cs="Times New Roman"/>
      <w:szCs w:val="20"/>
    </w:rPr>
  </w:style>
  <w:style w:type="paragraph" w:styleId="12">
    <w:name w:val="annotation text"/>
    <w:basedOn w:val="1"/>
    <w:link w:val="63"/>
    <w:qFormat/>
    <w:uiPriority w:val="0"/>
    <w:pPr>
      <w:jc w:val="left"/>
    </w:pPr>
  </w:style>
  <w:style w:type="paragraph" w:styleId="13">
    <w:name w:val="Body Text Indent"/>
    <w:basedOn w:val="1"/>
    <w:link w:val="43"/>
    <w:qFormat/>
    <w:uiPriority w:val="0"/>
    <w:pPr>
      <w:spacing w:line="200" w:lineRule="atLeast"/>
      <w:ind w:firstLine="301"/>
    </w:pPr>
    <w:rPr>
      <w:rFonts w:ascii="宋体" w:hAnsi="Courier New" w:cstheme="minorBidi"/>
      <w:spacing w:val="-4"/>
      <w:sz w:val="18"/>
      <w:szCs w:val="22"/>
    </w:rPr>
  </w:style>
  <w:style w:type="paragraph" w:styleId="14">
    <w:name w:val="Plain Text"/>
    <w:basedOn w:val="1"/>
    <w:link w:val="48"/>
    <w:qFormat/>
    <w:uiPriority w:val="0"/>
    <w:pPr>
      <w:spacing w:beforeLines="50" w:afterLines="50" w:line="400" w:lineRule="atLeast"/>
    </w:pPr>
    <w:rPr>
      <w:rFonts w:ascii="宋体" w:hAnsi="Courier New" w:cstheme="minorBidi"/>
      <w:sz w:val="24"/>
      <w:szCs w:val="22"/>
    </w:rPr>
  </w:style>
  <w:style w:type="paragraph" w:styleId="15">
    <w:name w:val="Date"/>
    <w:basedOn w:val="1"/>
    <w:next w:val="1"/>
    <w:link w:val="32"/>
    <w:unhideWhenUsed/>
    <w:qFormat/>
    <w:uiPriority w:val="0"/>
    <w:pPr>
      <w:ind w:left="100" w:leftChars="2500"/>
    </w:pPr>
  </w:style>
  <w:style w:type="paragraph" w:styleId="16">
    <w:name w:val="Balloon Text"/>
    <w:basedOn w:val="1"/>
    <w:link w:val="59"/>
    <w:semiHidden/>
    <w:unhideWhenUsed/>
    <w:qFormat/>
    <w:uiPriority w:val="99"/>
    <w:rPr>
      <w:sz w:val="18"/>
      <w:szCs w:val="18"/>
    </w:rPr>
  </w:style>
  <w:style w:type="paragraph" w:styleId="17">
    <w:name w:val="footer"/>
    <w:basedOn w:val="1"/>
    <w:link w:val="52"/>
    <w:unhideWhenUsed/>
    <w:qFormat/>
    <w:uiPriority w:val="99"/>
    <w:pPr>
      <w:tabs>
        <w:tab w:val="center" w:pos="4153"/>
        <w:tab w:val="right" w:pos="8306"/>
      </w:tabs>
      <w:snapToGrid w:val="0"/>
      <w:jc w:val="left"/>
    </w:pPr>
    <w:rPr>
      <w:sz w:val="18"/>
      <w:szCs w:val="18"/>
    </w:rPr>
  </w:style>
  <w:style w:type="paragraph" w:styleId="18">
    <w:name w:val="header"/>
    <w:basedOn w:val="1"/>
    <w:link w:val="51"/>
    <w:semiHidden/>
    <w:unhideWhenUsed/>
    <w:qFormat/>
    <w:uiPriority w:val="99"/>
    <w:pPr>
      <w:pBdr>
        <w:bottom w:val="single" w:color="auto" w:sz="6" w:space="1"/>
      </w:pBdr>
      <w:tabs>
        <w:tab w:val="center" w:pos="4153"/>
        <w:tab w:val="right" w:pos="8306"/>
      </w:tabs>
      <w:snapToGrid w:val="0"/>
      <w:jc w:val="center"/>
    </w:pPr>
    <w:rPr>
      <w:sz w:val="18"/>
      <w:szCs w:val="18"/>
    </w:rPr>
  </w:style>
  <w:style w:type="paragraph" w:styleId="19">
    <w:name w:val="toc 1"/>
    <w:basedOn w:val="1"/>
    <w:next w:val="1"/>
    <w:unhideWhenUsed/>
    <w:qFormat/>
    <w:uiPriority w:val="39"/>
    <w:pPr>
      <w:tabs>
        <w:tab w:val="right" w:leader="dot" w:pos="8296"/>
      </w:tabs>
      <w:jc w:val="center"/>
    </w:pPr>
    <w:rPr>
      <w:rFonts w:ascii="华文中宋" w:hAnsi="华文中宋" w:eastAsia="华文中宋"/>
      <w:b/>
      <w:sz w:val="36"/>
      <w:szCs w:val="36"/>
    </w:rPr>
  </w:style>
  <w:style w:type="paragraph" w:styleId="20">
    <w:name w:val="toc 2"/>
    <w:basedOn w:val="1"/>
    <w:next w:val="1"/>
    <w:unhideWhenUsed/>
    <w:qFormat/>
    <w:uiPriority w:val="39"/>
    <w:pPr>
      <w:ind w:left="420" w:leftChars="200"/>
    </w:pPr>
  </w:style>
  <w:style w:type="paragraph" w:styleId="21">
    <w:name w:val="Normal (Web)"/>
    <w:basedOn w:val="1"/>
    <w:qFormat/>
    <w:uiPriority w:val="0"/>
    <w:pPr>
      <w:widowControl/>
      <w:spacing w:before="100" w:beforeAutospacing="1" w:after="100" w:afterAutospacing="1"/>
      <w:ind w:firstLine="420"/>
      <w:jc w:val="left"/>
    </w:pPr>
    <w:rPr>
      <w:rFonts w:ascii="宋体" w:hAnsi="宋体"/>
      <w:kern w:val="0"/>
      <w:sz w:val="20"/>
    </w:rPr>
  </w:style>
  <w:style w:type="paragraph" w:styleId="22">
    <w:name w:val="Title"/>
    <w:basedOn w:val="1"/>
    <w:next w:val="1"/>
    <w:link w:val="41"/>
    <w:qFormat/>
    <w:uiPriority w:val="10"/>
    <w:pPr>
      <w:spacing w:before="240" w:after="60"/>
      <w:jc w:val="center"/>
      <w:outlineLvl w:val="0"/>
    </w:pPr>
    <w:rPr>
      <w:rFonts w:asciiTheme="majorHAnsi" w:hAnsiTheme="majorHAnsi" w:cstheme="majorBidi"/>
      <w:b/>
      <w:bCs/>
      <w:sz w:val="32"/>
      <w:szCs w:val="32"/>
    </w:rPr>
  </w:style>
  <w:style w:type="paragraph" w:styleId="23">
    <w:name w:val="annotation subject"/>
    <w:basedOn w:val="12"/>
    <w:next w:val="12"/>
    <w:link w:val="67"/>
    <w:semiHidden/>
    <w:unhideWhenUsed/>
    <w:qFormat/>
    <w:uiPriority w:val="99"/>
    <w:rPr>
      <w:b/>
      <w:bCs/>
    </w:rPr>
  </w:style>
  <w:style w:type="paragraph" w:styleId="24">
    <w:name w:val="Body Text First Indent 2"/>
    <w:basedOn w:val="13"/>
    <w:next w:val="1"/>
    <w:unhideWhenUsed/>
    <w:qFormat/>
    <w:uiPriority w:val="99"/>
    <w:pPr>
      <w:spacing w:line="360" w:lineRule="auto"/>
      <w:ind w:firstLine="420" w:firstLineChars="200"/>
      <w:jc w:val="left"/>
    </w:pPr>
    <w:rPr>
      <w:rFonts w:ascii="楷体_GB2312" w:hAnsi="Times New Roman" w:eastAsia="楷体_GB2312" w:cs="楷体_GB2312"/>
      <w:color w:val="auto"/>
      <w:sz w:val="32"/>
      <w:szCs w:val="32"/>
    </w:rPr>
  </w:style>
  <w:style w:type="table" w:styleId="26">
    <w:name w:val="Table Grid"/>
    <w:basedOn w:val="25"/>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Strong"/>
    <w:basedOn w:val="27"/>
    <w:qFormat/>
    <w:uiPriority w:val="22"/>
    <w:rPr>
      <w:b/>
      <w:bCs/>
    </w:rPr>
  </w:style>
  <w:style w:type="character" w:styleId="29">
    <w:name w:val="page number"/>
    <w:basedOn w:val="27"/>
    <w:qFormat/>
    <w:uiPriority w:val="0"/>
  </w:style>
  <w:style w:type="character" w:styleId="30">
    <w:name w:val="Hyperlink"/>
    <w:basedOn w:val="27"/>
    <w:unhideWhenUsed/>
    <w:qFormat/>
    <w:uiPriority w:val="99"/>
    <w:rPr>
      <w:color w:val="0000FF" w:themeColor="hyperlink"/>
      <w:u w:val="single"/>
    </w:rPr>
  </w:style>
  <w:style w:type="character" w:styleId="31">
    <w:name w:val="annotation reference"/>
    <w:basedOn w:val="27"/>
    <w:semiHidden/>
    <w:unhideWhenUsed/>
    <w:qFormat/>
    <w:uiPriority w:val="99"/>
    <w:rPr>
      <w:sz w:val="21"/>
      <w:szCs w:val="21"/>
    </w:rPr>
  </w:style>
  <w:style w:type="character" w:customStyle="1" w:styleId="32">
    <w:name w:val="日期 Char"/>
    <w:basedOn w:val="27"/>
    <w:link w:val="15"/>
    <w:qFormat/>
    <w:uiPriority w:val="0"/>
    <w:rPr>
      <w:rFonts w:ascii="Times New Roman" w:hAnsi="Times New Roman" w:eastAsia="宋体" w:cs="Times New Roman"/>
      <w:sz w:val="28"/>
      <w:szCs w:val="20"/>
    </w:rPr>
  </w:style>
  <w:style w:type="paragraph" w:styleId="33">
    <w:name w:val="List Paragraph"/>
    <w:basedOn w:val="1"/>
    <w:link w:val="46"/>
    <w:qFormat/>
    <w:uiPriority w:val="99"/>
    <w:pPr>
      <w:ind w:firstLine="420" w:firstLineChars="200"/>
    </w:pPr>
  </w:style>
  <w:style w:type="paragraph" w:customStyle="1" w:styleId="34">
    <w:name w:val="正文 第一章"/>
    <w:basedOn w:val="1"/>
    <w:next w:val="35"/>
    <w:qFormat/>
    <w:uiPriority w:val="0"/>
    <w:pPr>
      <w:pageBreakBefore/>
      <w:adjustRightInd w:val="0"/>
      <w:spacing w:before="240" w:after="240" w:line="480" w:lineRule="auto"/>
      <w:ind w:left="300"/>
      <w:jc w:val="center"/>
      <w:textAlignment w:val="baseline"/>
      <w:outlineLvl w:val="0"/>
    </w:pPr>
    <w:rPr>
      <w:rFonts w:ascii="华文中宋" w:hAnsi="华文中宋" w:eastAsia="华文中宋"/>
      <w:b/>
      <w:kern w:val="0"/>
      <w:sz w:val="36"/>
      <w:szCs w:val="21"/>
    </w:rPr>
  </w:style>
  <w:style w:type="paragraph" w:customStyle="1" w:styleId="35">
    <w:name w:val="正文 1.1"/>
    <w:basedOn w:val="1"/>
    <w:next w:val="36"/>
    <w:qFormat/>
    <w:uiPriority w:val="0"/>
    <w:pPr>
      <w:numPr>
        <w:ilvl w:val="1"/>
        <w:numId w:val="1"/>
      </w:numPr>
      <w:tabs>
        <w:tab w:val="clear" w:pos="851"/>
      </w:tabs>
      <w:adjustRightInd w:val="0"/>
      <w:spacing w:line="360" w:lineRule="auto"/>
      <w:ind w:left="980" w:hanging="980" w:hangingChars="350"/>
      <w:textAlignment w:val="baseline"/>
      <w:outlineLvl w:val="1"/>
    </w:pPr>
    <w:rPr>
      <w:rFonts w:ascii="仿宋" w:hAnsi="仿宋" w:eastAsia="仿宋"/>
      <w:b/>
      <w:kern w:val="0"/>
      <w:szCs w:val="21"/>
    </w:rPr>
  </w:style>
  <w:style w:type="paragraph" w:customStyle="1" w:styleId="36">
    <w:name w:val="正文 1.1.1"/>
    <w:basedOn w:val="1"/>
    <w:next w:val="1"/>
    <w:qFormat/>
    <w:uiPriority w:val="0"/>
    <w:pPr>
      <w:numPr>
        <w:ilvl w:val="2"/>
        <w:numId w:val="1"/>
      </w:numPr>
      <w:adjustRightInd w:val="0"/>
      <w:spacing w:line="360" w:lineRule="auto"/>
      <w:textAlignment w:val="baseline"/>
      <w:outlineLvl w:val="2"/>
    </w:pPr>
    <w:rPr>
      <w:rFonts w:ascii="宋体" w:hAnsi="宋体"/>
      <w:color w:val="FF0000"/>
      <w:kern w:val="0"/>
      <w:szCs w:val="21"/>
    </w:rPr>
  </w:style>
  <w:style w:type="paragraph" w:customStyle="1" w:styleId="37">
    <w:name w:val="第四级"/>
    <w:basedOn w:val="1"/>
    <w:next w:val="38"/>
    <w:qFormat/>
    <w:uiPriority w:val="0"/>
    <w:pPr>
      <w:numPr>
        <w:ilvl w:val="3"/>
        <w:numId w:val="1"/>
      </w:numPr>
      <w:adjustRightInd w:val="0"/>
      <w:spacing w:line="360" w:lineRule="auto"/>
      <w:textAlignment w:val="baseline"/>
    </w:pPr>
    <w:rPr>
      <w:rFonts w:ascii="宋体" w:hAnsi="宋体" w:eastAsia="仿宋"/>
      <w:kern w:val="0"/>
      <w:szCs w:val="21"/>
    </w:rPr>
  </w:style>
  <w:style w:type="paragraph" w:customStyle="1" w:styleId="38">
    <w:name w:val="正文空2格  1."/>
    <w:basedOn w:val="1"/>
    <w:qFormat/>
    <w:uiPriority w:val="0"/>
    <w:pPr>
      <w:adjustRightInd w:val="0"/>
      <w:spacing w:line="360" w:lineRule="auto"/>
      <w:ind w:firstLine="480" w:firstLineChars="200"/>
      <w:textAlignment w:val="baseline"/>
    </w:pPr>
    <w:rPr>
      <w:rFonts w:ascii="宋体" w:eastAsia="仿宋" w:cs="宋体"/>
      <w:kern w:val="0"/>
    </w:rPr>
  </w:style>
  <w:style w:type="paragraph" w:customStyle="1" w:styleId="39">
    <w:name w:val="正文空4格  1）"/>
    <w:basedOn w:val="1"/>
    <w:qFormat/>
    <w:uiPriority w:val="0"/>
    <w:pPr>
      <w:adjustRightInd w:val="0"/>
      <w:spacing w:line="360" w:lineRule="auto"/>
      <w:ind w:firstLine="1120" w:firstLineChars="400"/>
      <w:textAlignment w:val="baseline"/>
    </w:pPr>
    <w:rPr>
      <w:rFonts w:ascii="宋体" w:eastAsia="仿宋" w:cs="宋体"/>
      <w:kern w:val="0"/>
    </w:rPr>
  </w:style>
  <w:style w:type="character" w:customStyle="1" w:styleId="40">
    <w:name w:val="标题 1 Char"/>
    <w:basedOn w:val="27"/>
    <w:link w:val="4"/>
    <w:qFormat/>
    <w:uiPriority w:val="0"/>
    <w:rPr>
      <w:rFonts w:ascii="宋体" w:hAnsi="Arial" w:eastAsia="黑体" w:cs="Times New Roman"/>
      <w:b/>
      <w:bCs/>
      <w:color w:val="000000"/>
      <w:kern w:val="44"/>
      <w:sz w:val="36"/>
      <w:szCs w:val="32"/>
    </w:rPr>
  </w:style>
  <w:style w:type="character" w:customStyle="1" w:styleId="41">
    <w:name w:val="标题 Char"/>
    <w:basedOn w:val="27"/>
    <w:link w:val="22"/>
    <w:qFormat/>
    <w:uiPriority w:val="10"/>
    <w:rPr>
      <w:rFonts w:eastAsia="宋体" w:asciiTheme="majorHAnsi" w:hAnsiTheme="majorHAnsi" w:cstheme="majorBidi"/>
      <w:b/>
      <w:bCs/>
      <w:sz w:val="32"/>
      <w:szCs w:val="32"/>
    </w:rPr>
  </w:style>
  <w:style w:type="character" w:customStyle="1" w:styleId="42">
    <w:name w:val="标题 2 Char"/>
    <w:basedOn w:val="27"/>
    <w:link w:val="5"/>
    <w:semiHidden/>
    <w:qFormat/>
    <w:uiPriority w:val="9"/>
    <w:rPr>
      <w:rFonts w:asciiTheme="majorHAnsi" w:hAnsiTheme="majorHAnsi" w:eastAsiaTheme="majorEastAsia" w:cstheme="majorBidi"/>
      <w:b/>
      <w:bCs/>
      <w:sz w:val="32"/>
      <w:szCs w:val="32"/>
    </w:rPr>
  </w:style>
  <w:style w:type="character" w:customStyle="1" w:styleId="43">
    <w:name w:val="正文文本缩进 Char"/>
    <w:link w:val="13"/>
    <w:qFormat/>
    <w:locked/>
    <w:uiPriority w:val="0"/>
    <w:rPr>
      <w:rFonts w:ascii="宋体" w:hAnsi="Courier New" w:eastAsia="宋体"/>
      <w:spacing w:val="-4"/>
      <w:sz w:val="18"/>
    </w:rPr>
  </w:style>
  <w:style w:type="character" w:customStyle="1" w:styleId="44">
    <w:name w:val="正文文本缩进 Char1"/>
    <w:basedOn w:val="27"/>
    <w:qFormat/>
    <w:uiPriority w:val="99"/>
    <w:rPr>
      <w:rFonts w:ascii="Times New Roman" w:hAnsi="Times New Roman" w:eastAsia="宋体" w:cs="Times New Roman"/>
      <w:sz w:val="28"/>
      <w:szCs w:val="20"/>
    </w:rPr>
  </w:style>
  <w:style w:type="character" w:customStyle="1" w:styleId="45">
    <w:name w:val="标题 3 Char"/>
    <w:qFormat/>
    <w:uiPriority w:val="0"/>
    <w:rPr>
      <w:rFonts w:eastAsia="宋体"/>
      <w:b/>
      <w:bCs/>
      <w:kern w:val="2"/>
      <w:sz w:val="32"/>
      <w:szCs w:val="32"/>
      <w:lang w:val="en-US" w:eastAsia="zh-CN" w:bidi="ar-SA"/>
    </w:rPr>
  </w:style>
  <w:style w:type="character" w:customStyle="1" w:styleId="46">
    <w:name w:val="列出段落 Char"/>
    <w:link w:val="33"/>
    <w:qFormat/>
    <w:locked/>
    <w:uiPriority w:val="0"/>
    <w:rPr>
      <w:rFonts w:ascii="Times New Roman" w:hAnsi="Times New Roman" w:eastAsia="宋体" w:cs="Times New Roman"/>
      <w:sz w:val="28"/>
      <w:szCs w:val="20"/>
    </w:rPr>
  </w:style>
  <w:style w:type="character" w:customStyle="1" w:styleId="47">
    <w:name w:val="正文 第五章 中间"/>
    <w:qFormat/>
    <w:uiPriority w:val="0"/>
    <w:rPr>
      <w:b/>
      <w:bCs/>
      <w:color w:val="000000"/>
      <w:sz w:val="32"/>
    </w:rPr>
  </w:style>
  <w:style w:type="character" w:customStyle="1" w:styleId="48">
    <w:name w:val="纯文本 Char1"/>
    <w:link w:val="14"/>
    <w:qFormat/>
    <w:uiPriority w:val="0"/>
    <w:rPr>
      <w:rFonts w:ascii="宋体" w:hAnsi="Courier New" w:eastAsia="宋体"/>
      <w:sz w:val="24"/>
    </w:rPr>
  </w:style>
  <w:style w:type="character" w:customStyle="1" w:styleId="49">
    <w:name w:val="纯文本 Char"/>
    <w:basedOn w:val="27"/>
    <w:semiHidden/>
    <w:qFormat/>
    <w:uiPriority w:val="99"/>
    <w:rPr>
      <w:rFonts w:ascii="宋体" w:hAnsi="Courier New" w:eastAsia="宋体" w:cs="Courier New"/>
      <w:szCs w:val="21"/>
    </w:rPr>
  </w:style>
  <w:style w:type="character" w:customStyle="1" w:styleId="50">
    <w:name w:val="标题 3 Char1"/>
    <w:basedOn w:val="27"/>
    <w:link w:val="6"/>
    <w:semiHidden/>
    <w:qFormat/>
    <w:uiPriority w:val="9"/>
    <w:rPr>
      <w:rFonts w:ascii="Times New Roman" w:hAnsi="Times New Roman" w:eastAsia="宋体" w:cs="Times New Roman"/>
      <w:b/>
      <w:bCs/>
      <w:sz w:val="32"/>
      <w:szCs w:val="32"/>
    </w:rPr>
  </w:style>
  <w:style w:type="character" w:customStyle="1" w:styleId="51">
    <w:name w:val="页眉 Char"/>
    <w:basedOn w:val="27"/>
    <w:link w:val="18"/>
    <w:semiHidden/>
    <w:qFormat/>
    <w:uiPriority w:val="99"/>
    <w:rPr>
      <w:rFonts w:ascii="Times New Roman" w:hAnsi="Times New Roman" w:eastAsia="宋体" w:cs="Times New Roman"/>
      <w:sz w:val="18"/>
      <w:szCs w:val="18"/>
    </w:rPr>
  </w:style>
  <w:style w:type="character" w:customStyle="1" w:styleId="52">
    <w:name w:val="页脚 Char"/>
    <w:basedOn w:val="27"/>
    <w:link w:val="17"/>
    <w:qFormat/>
    <w:uiPriority w:val="99"/>
    <w:rPr>
      <w:rFonts w:ascii="Times New Roman" w:hAnsi="Times New Roman" w:eastAsia="宋体" w:cs="Times New Roman"/>
      <w:sz w:val="18"/>
      <w:szCs w:val="18"/>
    </w:rPr>
  </w:style>
  <w:style w:type="character" w:customStyle="1" w:styleId="53">
    <w:name w:val="标题 4 Char"/>
    <w:basedOn w:val="27"/>
    <w:link w:val="7"/>
    <w:semiHidden/>
    <w:qFormat/>
    <w:uiPriority w:val="9"/>
    <w:rPr>
      <w:rFonts w:asciiTheme="majorHAnsi" w:hAnsiTheme="majorHAnsi" w:eastAsiaTheme="majorEastAsia" w:cstheme="majorBidi"/>
      <w:b/>
      <w:bCs/>
      <w:sz w:val="28"/>
      <w:szCs w:val="28"/>
    </w:rPr>
  </w:style>
  <w:style w:type="character" w:customStyle="1" w:styleId="54">
    <w:name w:val="标题 5 Char"/>
    <w:basedOn w:val="27"/>
    <w:link w:val="8"/>
    <w:semiHidden/>
    <w:qFormat/>
    <w:uiPriority w:val="9"/>
    <w:rPr>
      <w:rFonts w:ascii="Times New Roman" w:hAnsi="Times New Roman" w:eastAsia="宋体" w:cs="Times New Roman"/>
      <w:b/>
      <w:bCs/>
      <w:sz w:val="28"/>
      <w:szCs w:val="28"/>
    </w:rPr>
  </w:style>
  <w:style w:type="character" w:customStyle="1" w:styleId="55">
    <w:name w:val="标题 6 Char"/>
    <w:basedOn w:val="27"/>
    <w:link w:val="9"/>
    <w:semiHidden/>
    <w:qFormat/>
    <w:uiPriority w:val="9"/>
    <w:rPr>
      <w:rFonts w:asciiTheme="majorHAnsi" w:hAnsiTheme="majorHAnsi" w:eastAsiaTheme="majorEastAsia" w:cstheme="majorBidi"/>
      <w:b/>
      <w:bCs/>
      <w:sz w:val="24"/>
      <w:szCs w:val="24"/>
    </w:rPr>
  </w:style>
  <w:style w:type="character" w:customStyle="1" w:styleId="56">
    <w:name w:val="标题 7 Char"/>
    <w:basedOn w:val="27"/>
    <w:link w:val="10"/>
    <w:semiHidden/>
    <w:qFormat/>
    <w:uiPriority w:val="9"/>
    <w:rPr>
      <w:rFonts w:ascii="Times New Roman" w:hAnsi="Times New Roman" w:eastAsia="宋体" w:cs="Times New Roman"/>
      <w:b/>
      <w:bCs/>
      <w:sz w:val="24"/>
      <w:szCs w:val="24"/>
    </w:rPr>
  </w:style>
  <w:style w:type="paragraph" w:customStyle="1" w:styleId="57">
    <w:name w:val="首行缩进"/>
    <w:basedOn w:val="1"/>
    <w:next w:val="1"/>
    <w:qFormat/>
    <w:uiPriority w:val="0"/>
    <w:pPr>
      <w:spacing w:line="360" w:lineRule="auto"/>
      <w:ind w:firstLine="200" w:firstLineChars="200"/>
    </w:pPr>
    <w:rPr>
      <w:rFonts w:ascii="Calibri" w:hAnsi="Calibri"/>
      <w:sz w:val="24"/>
      <w:szCs w:val="21"/>
    </w:rPr>
  </w:style>
  <w:style w:type="paragraph" w:customStyle="1" w:styleId="58">
    <w:name w:val="正文_2"/>
    <w:qFormat/>
    <w:uiPriority w:val="0"/>
    <w:pPr>
      <w:widowControl w:val="0"/>
      <w:jc w:val="both"/>
    </w:pPr>
    <w:rPr>
      <w:rFonts w:ascii="Calibri" w:hAnsi="Calibri" w:eastAsia="宋体" w:cs="Times New Roman"/>
      <w:kern w:val="2"/>
      <w:sz w:val="21"/>
      <w:szCs w:val="22"/>
      <w:lang w:val="en-US" w:eastAsia="zh-CN" w:bidi="ar-SA"/>
    </w:rPr>
  </w:style>
  <w:style w:type="character" w:customStyle="1" w:styleId="59">
    <w:name w:val="批注框文本 Char"/>
    <w:basedOn w:val="27"/>
    <w:link w:val="16"/>
    <w:semiHidden/>
    <w:qFormat/>
    <w:uiPriority w:val="99"/>
    <w:rPr>
      <w:rFonts w:ascii="Times New Roman" w:hAnsi="Times New Roman" w:eastAsia="宋体" w:cs="Times New Roman"/>
      <w:sz w:val="18"/>
      <w:szCs w:val="18"/>
    </w:rPr>
  </w:style>
  <w:style w:type="paragraph" w:customStyle="1" w:styleId="60">
    <w:name w:val="TOC 标题1"/>
    <w:basedOn w:val="4"/>
    <w:next w:val="1"/>
    <w:unhideWhenUsed/>
    <w:qFormat/>
    <w:uiPriority w:val="39"/>
    <w:pPr>
      <w:widowControl/>
      <w:autoSpaceDE/>
      <w:autoSpaceDN/>
      <w:adjustRightInd/>
      <w:spacing w:before="480" w:after="0" w:line="276" w:lineRule="auto"/>
      <w:ind w:left="0" w:firstLine="0"/>
      <w:textAlignment w:val="auto"/>
      <w:outlineLvl w:val="9"/>
    </w:pPr>
    <w:rPr>
      <w:rFonts w:asciiTheme="majorHAnsi" w:hAnsiTheme="majorHAnsi" w:eastAsiaTheme="majorEastAsia" w:cstheme="majorBidi"/>
      <w:color w:val="366091" w:themeColor="accent1" w:themeShade="BF"/>
      <w:kern w:val="0"/>
      <w:sz w:val="28"/>
      <w:szCs w:val="28"/>
    </w:rPr>
  </w:style>
  <w:style w:type="paragraph" w:customStyle="1" w:styleId="61">
    <w:name w:val="样式1"/>
    <w:basedOn w:val="1"/>
    <w:qFormat/>
    <w:uiPriority w:val="0"/>
    <w:pPr>
      <w:numPr>
        <w:ilvl w:val="0"/>
        <w:numId w:val="2"/>
      </w:numPr>
      <w:adjustRightInd w:val="0"/>
      <w:textAlignment w:val="baseline"/>
    </w:pPr>
    <w:rPr>
      <w:rFonts w:ascii="宋体" w:hAnsi="宋体"/>
      <w:kern w:val="0"/>
      <w:sz w:val="21"/>
    </w:rPr>
  </w:style>
  <w:style w:type="paragraph" w:customStyle="1" w:styleId="62">
    <w:name w:val="Char Char Char Char Char Char Char1 Char"/>
    <w:basedOn w:val="1"/>
    <w:qFormat/>
    <w:uiPriority w:val="0"/>
    <w:rPr>
      <w:rFonts w:ascii="Tahoma" w:hAnsi="Tahoma"/>
      <w:sz w:val="24"/>
    </w:rPr>
  </w:style>
  <w:style w:type="character" w:customStyle="1" w:styleId="63">
    <w:name w:val="批注文字 Char"/>
    <w:basedOn w:val="27"/>
    <w:link w:val="12"/>
    <w:qFormat/>
    <w:uiPriority w:val="0"/>
    <w:rPr>
      <w:rFonts w:ascii="Times New Roman" w:hAnsi="Times New Roman" w:eastAsia="宋体" w:cs="Times New Roman"/>
      <w:sz w:val="28"/>
      <w:szCs w:val="20"/>
    </w:rPr>
  </w:style>
  <w:style w:type="character" w:customStyle="1" w:styleId="64">
    <w:name w:val="font51"/>
    <w:qFormat/>
    <w:uiPriority w:val="0"/>
    <w:rPr>
      <w:rFonts w:hint="eastAsia" w:ascii="宋体" w:hAnsi="宋体" w:eastAsia="宋体" w:cs="宋体"/>
      <w:color w:val="000000"/>
      <w:sz w:val="24"/>
      <w:szCs w:val="24"/>
      <w:u w:val="none"/>
    </w:rPr>
  </w:style>
  <w:style w:type="paragraph" w:customStyle="1" w:styleId="65">
    <w:name w:val="_Style 13"/>
    <w:basedOn w:val="1"/>
    <w:next w:val="33"/>
    <w:qFormat/>
    <w:uiPriority w:val="0"/>
    <w:pPr>
      <w:ind w:firstLine="420" w:firstLineChars="200"/>
    </w:pPr>
    <w:rPr>
      <w:rFonts w:ascii="Calibri" w:hAnsi="Calibri"/>
      <w:kern w:val="0"/>
      <w:sz w:val="20"/>
      <w:lang w:val="zh-CN"/>
    </w:rPr>
  </w:style>
  <w:style w:type="paragraph" w:customStyle="1" w:styleId="66">
    <w:name w:val="正文缩进2格"/>
    <w:basedOn w:val="1"/>
    <w:qFormat/>
    <w:uiPriority w:val="0"/>
    <w:pPr>
      <w:spacing w:line="600" w:lineRule="exact"/>
      <w:ind w:firstLine="639" w:firstLineChars="206"/>
    </w:pPr>
    <w:rPr>
      <w:rFonts w:ascii="仿宋_GB2312" w:hAnsi="宋体" w:eastAsia="仿宋_GB2312"/>
      <w:sz w:val="31"/>
      <w:szCs w:val="22"/>
    </w:rPr>
  </w:style>
  <w:style w:type="character" w:customStyle="1" w:styleId="67">
    <w:name w:val="批注主题 Char"/>
    <w:basedOn w:val="63"/>
    <w:link w:val="23"/>
    <w:semiHidden/>
    <w:qFormat/>
    <w:uiPriority w:val="99"/>
    <w:rPr>
      <w:b/>
      <w:bCs/>
      <w:kern w:val="2"/>
    </w:rPr>
  </w:style>
  <w:style w:type="paragraph" w:customStyle="1" w:styleId="68">
    <w:name w:val="正文 New"/>
    <w:unhideWhenUsed/>
    <w:qFormat/>
    <w:uiPriority w:val="99"/>
    <w:pPr>
      <w:widowControl w:val="0"/>
      <w:spacing w:line="440" w:lineRule="exact"/>
      <w:ind w:left="357" w:hanging="357"/>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2.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image" Target="media/image1.jpe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8"/>
    <customShpInfo spid="_x0000_s1029"/>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E7EE0090-D148-4C3E-90A9-2738C14BA3D7}">
  <ds:schemaRefs/>
</ds:datastoreItem>
</file>

<file path=docProps/app.xml><?xml version="1.0" encoding="utf-8"?>
<Properties xmlns="http://schemas.openxmlformats.org/officeDocument/2006/extended-properties" xmlns:vt="http://schemas.openxmlformats.org/officeDocument/2006/docPropsVTypes">
  <Template>Normal.dotm</Template>
  <Company>wy</Company>
  <Pages>49</Pages>
  <Words>3367</Words>
  <Characters>19196</Characters>
  <Lines>159</Lines>
  <Paragraphs>45</Paragraphs>
  <TotalTime>31</TotalTime>
  <ScaleCrop>false</ScaleCrop>
  <LinksUpToDate>false</LinksUpToDate>
  <CharactersWithSpaces>22518</CharactersWithSpaces>
  <Application>WPS Office_11.1.0.10577_F1E327BC-269C-435d-A152-05C5408002CA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2018-06-28T09:07:00Z</dcterms:created>
  <dc:creator>20110004</dc:creator>
  <cp:lastModifiedBy>WPS_1591229444</cp:lastModifiedBy>
  <cp:lastPrinted>2020-08-06T07:00:00Z</cp:lastPrinted>
  <dcterms:modified xsi:type="dcterms:W3CDTF">2021-06-10T08:56:03Z</dcterms:modified>
  <cp:revision>174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2052-11.1.0.10577</vt:lpwstr>
  </property>
  <property fmtid="{D5CDD505-2E9C-101B-9397-08002B2CF9AE}" pid="3" name="ICV">
    <vt:lpwstr>4C26227BCB294D39AA2781FF4FE8B61D</vt:lpwstr>
  </property>
</Properties>
</file>