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312" w:beforeLines="100" w:after="156" w:afterLines="50" w:line="520" w:lineRule="exact"/>
        <w:ind w:right="267" w:rightChars="127"/>
        <w:jc w:val="center"/>
        <w:rPr>
          <w:rFonts w:ascii="宋体" w:hAnsi="宋体" w:eastAsia="宋体"/>
          <w:b/>
          <w:bCs/>
          <w:sz w:val="52"/>
          <w:szCs w:val="52"/>
          <w:highlight w:val="none"/>
        </w:rPr>
      </w:pPr>
      <w:bookmarkStart w:id="0" w:name="_Hlk9544796"/>
    </w:p>
    <w:p>
      <w:pPr>
        <w:tabs>
          <w:tab w:val="left" w:pos="315"/>
          <w:tab w:val="left" w:pos="8820"/>
        </w:tabs>
        <w:spacing w:before="156" w:beforeLines="50" w:after="156" w:afterLines="50"/>
        <w:ind w:right="265" w:rightChars="126"/>
        <w:jc w:val="center"/>
        <w:rPr>
          <w:rFonts w:hint="eastAsia" w:ascii="方正小标宋_GBK" w:hAnsi="方正小标宋_GBK" w:eastAsia="方正小标宋_GBK" w:cs="方正小标宋_GBK"/>
          <w:sz w:val="52"/>
          <w:szCs w:val="52"/>
          <w:highlight w:val="none"/>
        </w:rPr>
      </w:pPr>
      <w:r>
        <w:rPr>
          <w:rFonts w:hint="eastAsia" w:ascii="方正小标宋_GBK" w:hAnsi="方正小标宋_GBK" w:eastAsia="方正小标宋_GBK" w:cs="方正小标宋_GBK"/>
          <w:sz w:val="52"/>
          <w:szCs w:val="52"/>
          <w:highlight w:val="none"/>
        </w:rPr>
        <w:t>安徽</w:t>
      </w:r>
      <w:bookmarkStart w:id="590" w:name="_GoBack"/>
      <w:bookmarkEnd w:id="590"/>
      <w:r>
        <w:rPr>
          <w:rFonts w:hint="eastAsia" w:ascii="方正小标宋_GBK" w:hAnsi="方正小标宋_GBK" w:eastAsia="方正小标宋_GBK" w:cs="方正小标宋_GBK"/>
          <w:sz w:val="52"/>
          <w:szCs w:val="52"/>
          <w:highlight w:val="none"/>
        </w:rPr>
        <w:t>省省属高校政府采购</w:t>
      </w:r>
    </w:p>
    <w:p>
      <w:pPr>
        <w:tabs>
          <w:tab w:val="left" w:pos="315"/>
          <w:tab w:val="left" w:pos="8820"/>
        </w:tabs>
        <w:spacing w:before="156" w:beforeLines="50" w:after="156" w:afterLines="50"/>
        <w:ind w:right="265" w:rightChars="126"/>
        <w:jc w:val="center"/>
        <w:rPr>
          <w:rFonts w:hint="eastAsia" w:ascii="方正小标宋_GBK" w:hAnsi="方正小标宋_GBK" w:eastAsia="方正小标宋_GBK" w:cs="方正小标宋_GBK"/>
          <w:sz w:val="52"/>
          <w:szCs w:val="52"/>
          <w:highlight w:val="none"/>
        </w:rPr>
      </w:pPr>
      <w:r>
        <w:rPr>
          <w:rFonts w:hint="eastAsia" w:ascii="方正小标宋_GBK" w:hAnsi="方正小标宋_GBK" w:eastAsia="方正小标宋_GBK" w:cs="方正小标宋_GBK"/>
          <w:sz w:val="52"/>
          <w:szCs w:val="52"/>
          <w:highlight w:val="none"/>
        </w:rPr>
        <w:t>科研仪器设备类采购项目</w:t>
      </w:r>
    </w:p>
    <w:p>
      <w:pPr>
        <w:tabs>
          <w:tab w:val="left" w:pos="315"/>
          <w:tab w:val="left" w:pos="8820"/>
        </w:tabs>
        <w:spacing w:before="156" w:beforeLines="50" w:after="156" w:afterLines="50"/>
        <w:ind w:right="265" w:rightChars="126"/>
        <w:jc w:val="center"/>
        <w:rPr>
          <w:rFonts w:hint="eastAsia" w:ascii="方正小标宋_GBK" w:hAnsi="方正小标宋_GBK" w:eastAsia="方正小标宋_GBK" w:cs="方正小标宋_GBK"/>
          <w:sz w:val="52"/>
          <w:szCs w:val="52"/>
          <w:highlight w:val="none"/>
        </w:rPr>
      </w:pPr>
      <w:r>
        <w:rPr>
          <w:rFonts w:hint="eastAsia" w:ascii="方正小标宋_GBK" w:hAnsi="方正小标宋_GBK" w:eastAsia="方正小标宋_GBK" w:cs="方正小标宋_GBK"/>
          <w:sz w:val="52"/>
          <w:szCs w:val="52"/>
          <w:highlight w:val="none"/>
        </w:rPr>
        <w:t>公开招标文件</w:t>
      </w:r>
    </w:p>
    <w:p>
      <w:pPr>
        <w:pStyle w:val="2"/>
        <w:ind w:left="0" w:firstLine="0" w:firstLineChars="0"/>
        <w:jc w:val="center"/>
        <w:rPr>
          <w:rFonts w:hint="eastAsia" w:ascii="方正仿宋_GBK" w:hAnsi="方正仿宋_GBK" w:eastAsia="方正仿宋_GBK" w:cs="方正仿宋_GBK"/>
          <w:b/>
          <w:bCs/>
          <w:sz w:val="36"/>
          <w:szCs w:val="36"/>
          <w:highlight w:val="none"/>
        </w:rPr>
      </w:pPr>
    </w:p>
    <w:p>
      <w:pPr>
        <w:tabs>
          <w:tab w:val="left" w:pos="315"/>
          <w:tab w:val="left" w:pos="8820"/>
        </w:tabs>
        <w:spacing w:before="312" w:beforeLines="100" w:after="156" w:afterLines="50" w:line="500" w:lineRule="exact"/>
        <w:ind w:right="267" w:rightChars="127"/>
        <w:jc w:val="center"/>
        <w:rPr>
          <w:rFonts w:hint="eastAsia" w:ascii="宋体" w:hAnsi="宋体" w:eastAsia="宋体"/>
          <w:b/>
          <w:bCs/>
          <w:sz w:val="52"/>
          <w:szCs w:val="52"/>
          <w:highlight w:val="none"/>
        </w:rPr>
      </w:pPr>
    </w:p>
    <w:bookmarkEnd w:id="0"/>
    <w:p>
      <w:pPr>
        <w:tabs>
          <w:tab w:val="left" w:pos="315"/>
          <w:tab w:val="left" w:pos="8820"/>
        </w:tabs>
        <w:spacing w:before="312" w:beforeLines="100" w:after="156" w:afterLines="50" w:line="360" w:lineRule="auto"/>
        <w:ind w:right="267" w:rightChars="127"/>
        <w:jc w:val="center"/>
        <w:rPr>
          <w:rFonts w:ascii="宋体" w:hAnsi="宋体" w:eastAsia="宋体"/>
          <w:b/>
          <w:bCs/>
          <w:sz w:val="44"/>
          <w:szCs w:val="44"/>
          <w:highlight w:val="none"/>
        </w:rPr>
      </w:pP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highlight w:val="none"/>
        </w:rPr>
      </w:pPr>
    </w:p>
    <w:p>
      <w:pPr>
        <w:pStyle w:val="2"/>
        <w:rPr>
          <w:highlight w:val="none"/>
        </w:rPr>
      </w:pPr>
    </w:p>
    <w:p>
      <w:pPr>
        <w:tabs>
          <w:tab w:val="left" w:pos="2410"/>
        </w:tabs>
        <w:autoSpaceDE w:val="0"/>
        <w:autoSpaceDN w:val="0"/>
        <w:adjustRightInd w:val="0"/>
        <w:snapToGrid w:val="0"/>
        <w:spacing w:line="360" w:lineRule="auto"/>
        <w:ind w:firstLine="723" w:firstLineChars="200"/>
        <w:jc w:val="left"/>
        <w:rPr>
          <w:rFonts w:ascii="宋体" w:hAnsi="宋体" w:eastAsia="宋体"/>
          <w:b/>
          <w:spacing w:val="20"/>
          <w:kern w:val="0"/>
          <w:sz w:val="32"/>
          <w:szCs w:val="32"/>
          <w:highlight w:val="none"/>
        </w:rPr>
      </w:pPr>
      <w:r>
        <w:rPr>
          <w:rFonts w:hint="eastAsia" w:ascii="宋体" w:hAnsi="宋体" w:eastAsia="宋体"/>
          <w:b/>
          <w:spacing w:val="20"/>
          <w:kern w:val="0"/>
          <w:sz w:val="32"/>
          <w:szCs w:val="32"/>
          <w:highlight w:val="none"/>
        </w:rPr>
        <w:t>项目名称：</w:t>
      </w:r>
      <w:r>
        <w:rPr>
          <w:rFonts w:hint="eastAsia" w:ascii="宋体" w:hAnsi="宋体" w:eastAsia="宋体"/>
          <w:b/>
          <w:spacing w:val="20"/>
          <w:kern w:val="0"/>
          <w:sz w:val="32"/>
          <w:szCs w:val="32"/>
          <w:highlight w:val="none"/>
          <w:u w:val="single"/>
        </w:rPr>
        <w:t xml:space="preserve"> 安徽省微流控技术与先进材料工程研究中心基础保障 </w:t>
      </w:r>
    </w:p>
    <w:p>
      <w:pPr>
        <w:tabs>
          <w:tab w:val="left" w:pos="2410"/>
        </w:tabs>
        <w:autoSpaceDE w:val="0"/>
        <w:autoSpaceDN w:val="0"/>
        <w:adjustRightInd w:val="0"/>
        <w:snapToGrid w:val="0"/>
        <w:spacing w:line="360" w:lineRule="auto"/>
        <w:ind w:firstLine="723" w:firstLineChars="200"/>
        <w:jc w:val="left"/>
        <w:rPr>
          <w:rFonts w:hint="eastAsia" w:ascii="宋体" w:hAnsi="宋体" w:eastAsia="宋体"/>
          <w:b/>
          <w:spacing w:val="20"/>
          <w:kern w:val="0"/>
          <w:sz w:val="32"/>
          <w:szCs w:val="32"/>
          <w:highlight w:val="none"/>
          <w:u w:val="single"/>
        </w:rPr>
      </w:pPr>
      <w:r>
        <w:rPr>
          <w:rFonts w:hint="eastAsia" w:ascii="宋体" w:hAnsi="宋体" w:eastAsia="宋体"/>
          <w:b/>
          <w:spacing w:val="20"/>
          <w:kern w:val="0"/>
          <w:sz w:val="32"/>
          <w:szCs w:val="32"/>
          <w:highlight w:val="none"/>
        </w:rPr>
        <w:t>项目编号：</w:t>
      </w:r>
      <w:r>
        <w:rPr>
          <w:rFonts w:hint="eastAsia" w:ascii="宋体" w:hAnsi="宋体" w:eastAsia="宋体"/>
          <w:b/>
          <w:spacing w:val="20"/>
          <w:kern w:val="0"/>
          <w:sz w:val="32"/>
          <w:szCs w:val="32"/>
          <w:highlight w:val="none"/>
          <w:u w:val="single"/>
          <w:lang w:val="en-US" w:eastAsia="zh-CN"/>
        </w:rPr>
        <w:t>FSKY34000120242279号001</w:t>
      </w:r>
      <w:r>
        <w:rPr>
          <w:rFonts w:hint="eastAsia" w:ascii="宋体" w:hAnsi="宋体" w:eastAsia="宋体"/>
          <w:b/>
          <w:spacing w:val="20"/>
          <w:kern w:val="0"/>
          <w:sz w:val="32"/>
          <w:szCs w:val="32"/>
          <w:highlight w:val="none"/>
          <w:u w:val="single"/>
        </w:rPr>
        <w:t xml:space="preserve">                   </w:t>
      </w:r>
    </w:p>
    <w:p>
      <w:pPr>
        <w:tabs>
          <w:tab w:val="left" w:pos="2410"/>
        </w:tabs>
        <w:autoSpaceDE w:val="0"/>
        <w:autoSpaceDN w:val="0"/>
        <w:adjustRightInd w:val="0"/>
        <w:snapToGrid w:val="0"/>
        <w:spacing w:line="360" w:lineRule="auto"/>
        <w:ind w:firstLine="723" w:firstLineChars="200"/>
        <w:jc w:val="left"/>
        <w:rPr>
          <w:rFonts w:ascii="宋体" w:hAnsi="宋体" w:eastAsia="宋体"/>
          <w:b/>
          <w:spacing w:val="20"/>
          <w:kern w:val="0"/>
          <w:sz w:val="32"/>
          <w:szCs w:val="32"/>
          <w:highlight w:val="none"/>
          <w:u w:val="single"/>
        </w:rPr>
      </w:pPr>
      <w:r>
        <w:rPr>
          <w:rFonts w:hint="eastAsia" w:ascii="宋体" w:hAnsi="宋体" w:eastAsia="宋体"/>
          <w:b/>
          <w:spacing w:val="20"/>
          <w:kern w:val="0"/>
          <w:sz w:val="32"/>
          <w:szCs w:val="32"/>
          <w:highlight w:val="none"/>
        </w:rPr>
        <w:t>采 购 人：</w:t>
      </w:r>
      <w:r>
        <w:rPr>
          <w:rFonts w:hint="eastAsia" w:ascii="宋体" w:hAnsi="宋体" w:eastAsia="宋体"/>
          <w:b/>
          <w:spacing w:val="20"/>
          <w:kern w:val="0"/>
          <w:sz w:val="32"/>
          <w:szCs w:val="32"/>
          <w:highlight w:val="none"/>
          <w:u w:val="single"/>
        </w:rPr>
        <w:t xml:space="preserve"> </w:t>
      </w:r>
      <w:r>
        <w:rPr>
          <w:rFonts w:hint="eastAsia" w:ascii="宋体" w:hAnsi="宋体" w:eastAsia="宋体"/>
          <w:b/>
          <w:spacing w:val="20"/>
          <w:kern w:val="0"/>
          <w:sz w:val="32"/>
          <w:szCs w:val="32"/>
          <w:highlight w:val="none"/>
          <w:u w:val="single"/>
          <w:lang w:val="en-US" w:eastAsia="zh-CN"/>
        </w:rPr>
        <w:t xml:space="preserve">皖南医学院      </w:t>
      </w:r>
      <w:r>
        <w:rPr>
          <w:rFonts w:ascii="宋体" w:hAnsi="宋体" w:eastAsia="宋体"/>
          <w:b/>
          <w:spacing w:val="20"/>
          <w:kern w:val="0"/>
          <w:sz w:val="32"/>
          <w:szCs w:val="32"/>
          <w:highlight w:val="none"/>
          <w:u w:val="single"/>
        </w:rPr>
        <w:t xml:space="preserve">  </w:t>
      </w:r>
    </w:p>
    <w:p>
      <w:pPr>
        <w:tabs>
          <w:tab w:val="left" w:pos="2410"/>
        </w:tabs>
        <w:autoSpaceDE w:val="0"/>
        <w:autoSpaceDN w:val="0"/>
        <w:adjustRightInd w:val="0"/>
        <w:snapToGrid w:val="0"/>
        <w:spacing w:line="360" w:lineRule="auto"/>
        <w:ind w:firstLine="723" w:firstLineChars="200"/>
        <w:jc w:val="left"/>
        <w:rPr>
          <w:rFonts w:ascii="宋体" w:hAnsi="宋体" w:eastAsia="宋体"/>
          <w:b/>
          <w:spacing w:val="20"/>
          <w:kern w:val="0"/>
          <w:sz w:val="32"/>
          <w:szCs w:val="32"/>
          <w:highlight w:val="none"/>
        </w:rPr>
      </w:pPr>
      <w:r>
        <w:rPr>
          <w:rFonts w:hint="eastAsia" w:ascii="宋体" w:hAnsi="宋体" w:eastAsia="宋体"/>
          <w:b/>
          <w:spacing w:val="20"/>
          <w:kern w:val="0"/>
          <w:sz w:val="32"/>
          <w:szCs w:val="32"/>
          <w:highlight w:val="none"/>
        </w:rPr>
        <w:t>采购代理机构：</w:t>
      </w:r>
      <w:r>
        <w:rPr>
          <w:rFonts w:hint="eastAsia" w:ascii="宋体" w:hAnsi="宋体" w:eastAsia="宋体"/>
          <w:b/>
          <w:spacing w:val="20"/>
          <w:kern w:val="0"/>
          <w:sz w:val="32"/>
          <w:szCs w:val="32"/>
          <w:highlight w:val="none"/>
          <w:u w:val="single"/>
          <w:lang w:val="en-US" w:eastAsia="zh-CN"/>
        </w:rPr>
        <w:t xml:space="preserve">安徽安兆工程技术咨询服务有限公司          </w:t>
      </w:r>
      <w:r>
        <w:rPr>
          <w:rFonts w:ascii="宋体" w:hAnsi="宋体" w:eastAsia="宋体"/>
          <w:b/>
          <w:spacing w:val="20"/>
          <w:kern w:val="0"/>
          <w:sz w:val="32"/>
          <w:szCs w:val="32"/>
          <w:highlight w:val="none"/>
          <w:u w:val="single"/>
        </w:rPr>
        <w:t xml:space="preserve"> </w:t>
      </w:r>
    </w:p>
    <w:p>
      <w:pPr>
        <w:tabs>
          <w:tab w:val="left" w:pos="315"/>
          <w:tab w:val="left" w:pos="8820"/>
        </w:tabs>
        <w:spacing w:before="312" w:beforeLines="100" w:after="156" w:afterLines="50" w:line="500" w:lineRule="exact"/>
        <w:ind w:right="267" w:rightChars="127"/>
        <w:jc w:val="center"/>
        <w:rPr>
          <w:rFonts w:hint="eastAsia" w:ascii="宋体" w:hAnsi="宋体" w:eastAsia="宋体"/>
          <w:b/>
          <w:sz w:val="32"/>
          <w:szCs w:val="32"/>
          <w:highlight w:val="none"/>
          <w:u w:val="single"/>
        </w:rPr>
      </w:pPr>
    </w:p>
    <w:p>
      <w:pPr>
        <w:tabs>
          <w:tab w:val="left" w:pos="315"/>
          <w:tab w:val="left" w:pos="8820"/>
        </w:tabs>
        <w:spacing w:before="312" w:beforeLines="100" w:after="156" w:afterLines="50" w:line="500" w:lineRule="exact"/>
        <w:ind w:right="267" w:rightChars="127"/>
        <w:jc w:val="center"/>
        <w:rPr>
          <w:rFonts w:ascii="宋体" w:hAnsi="宋体" w:eastAsia="宋体"/>
          <w:b/>
          <w:sz w:val="32"/>
          <w:szCs w:val="32"/>
          <w:highlight w:val="none"/>
        </w:rPr>
        <w:sectPr>
          <w:headerReference r:id="rId3" w:type="default"/>
          <w:footerReference r:id="rId4" w:type="default"/>
          <w:footerReference r:id="rId5" w:type="even"/>
          <w:pgSz w:w="11906" w:h="16838"/>
          <w:pgMar w:top="1417" w:right="1417" w:bottom="1417" w:left="1417" w:header="851" w:footer="992" w:gutter="0"/>
          <w:pgNumType w:fmt="decimal"/>
          <w:cols w:space="720" w:num="1"/>
          <w:docGrid w:type="lines" w:linePitch="312" w:charSpace="0"/>
        </w:sectPr>
      </w:pPr>
      <w:r>
        <w:rPr>
          <w:rFonts w:hint="eastAsia" w:ascii="宋体" w:hAnsi="宋体" w:eastAsia="宋体"/>
          <w:b/>
          <w:sz w:val="32"/>
          <w:szCs w:val="32"/>
          <w:highlight w:val="none"/>
          <w:u w:val="single"/>
        </w:rPr>
        <w:t xml:space="preserve"> </w:t>
      </w:r>
      <w:r>
        <w:rPr>
          <w:rFonts w:hint="eastAsia" w:ascii="宋体" w:hAnsi="宋体" w:eastAsia="宋体"/>
          <w:b/>
          <w:sz w:val="32"/>
          <w:szCs w:val="32"/>
          <w:highlight w:val="none"/>
          <w:u w:val="single"/>
          <w:lang w:val="en-US" w:eastAsia="zh-CN"/>
        </w:rPr>
        <w:t>2024</w:t>
      </w:r>
      <w:r>
        <w:rPr>
          <w:rFonts w:hint="eastAsia" w:ascii="宋体" w:hAnsi="宋体" w:eastAsia="宋体"/>
          <w:b/>
          <w:sz w:val="32"/>
          <w:szCs w:val="32"/>
          <w:highlight w:val="none"/>
          <w:u w:val="single"/>
        </w:rPr>
        <w:t xml:space="preserve"> </w:t>
      </w:r>
      <w:r>
        <w:rPr>
          <w:rFonts w:hint="eastAsia" w:ascii="宋体" w:hAnsi="宋体" w:eastAsia="宋体"/>
          <w:b/>
          <w:sz w:val="32"/>
          <w:szCs w:val="32"/>
          <w:highlight w:val="none"/>
        </w:rPr>
        <w:t>年</w:t>
      </w:r>
      <w:r>
        <w:rPr>
          <w:rFonts w:hint="eastAsia" w:ascii="宋体" w:hAnsi="宋体" w:eastAsia="宋体"/>
          <w:b/>
          <w:sz w:val="32"/>
          <w:szCs w:val="32"/>
          <w:highlight w:val="none"/>
          <w:u w:val="single"/>
        </w:rPr>
        <w:t xml:space="preserve"> </w:t>
      </w:r>
      <w:r>
        <w:rPr>
          <w:rFonts w:hint="eastAsia" w:ascii="宋体" w:hAnsi="宋体" w:eastAsia="宋体"/>
          <w:b/>
          <w:sz w:val="32"/>
          <w:szCs w:val="32"/>
          <w:highlight w:val="none"/>
          <w:u w:val="single"/>
          <w:lang w:val="en-US" w:eastAsia="zh-CN"/>
        </w:rPr>
        <w:t>4</w:t>
      </w:r>
      <w:r>
        <w:rPr>
          <w:rFonts w:hint="eastAsia" w:ascii="宋体" w:hAnsi="宋体" w:eastAsia="宋体"/>
          <w:b/>
          <w:sz w:val="32"/>
          <w:szCs w:val="32"/>
          <w:highlight w:val="none"/>
          <w:u w:val="single"/>
        </w:rPr>
        <w:t xml:space="preserve"> </w:t>
      </w:r>
      <w:r>
        <w:rPr>
          <w:rFonts w:hint="eastAsia" w:ascii="宋体" w:hAnsi="宋体" w:eastAsia="宋体"/>
          <w:b/>
          <w:sz w:val="32"/>
          <w:szCs w:val="32"/>
          <w:highlight w:val="none"/>
        </w:rPr>
        <w:t>月</w:t>
      </w:r>
    </w:p>
    <w:p>
      <w:pPr>
        <w:pStyle w:val="19"/>
        <w:keepNext w:val="0"/>
        <w:keepLines w:val="0"/>
        <w:pageBreakBefore w:val="0"/>
        <w:tabs>
          <w:tab w:val="right" w:leader="dot" w:pos="8400"/>
        </w:tabs>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sz w:val="44"/>
          <w:szCs w:val="44"/>
          <w:highlight w:val="none"/>
          <w:lang w:eastAsia="zh-CN"/>
        </w:rPr>
      </w:pPr>
      <w:r>
        <w:rPr>
          <w:rFonts w:hint="eastAsia" w:ascii="方正小标宋_GBK" w:hAnsi="方正小标宋_GBK" w:eastAsia="方正小标宋_GBK" w:cs="方正小标宋_GBK"/>
          <w:sz w:val="44"/>
          <w:szCs w:val="44"/>
          <w:highlight w:val="none"/>
          <w:lang w:eastAsia="zh-CN"/>
        </w:rPr>
        <w:t>目</w:t>
      </w:r>
      <w:r>
        <w:rPr>
          <w:rFonts w:hint="eastAsia" w:ascii="方正小标宋_GBK" w:hAnsi="方正小标宋_GBK" w:eastAsia="方正小标宋_GBK" w:cs="方正小标宋_GBK"/>
          <w:sz w:val="44"/>
          <w:szCs w:val="44"/>
          <w:highlight w:val="none"/>
          <w:lang w:val="en-US" w:eastAsia="zh-CN"/>
        </w:rPr>
        <w:t xml:space="preserve">  </w:t>
      </w:r>
      <w:r>
        <w:rPr>
          <w:rFonts w:hint="eastAsia" w:ascii="方正小标宋_GBK" w:hAnsi="方正小标宋_GBK" w:eastAsia="方正小标宋_GBK" w:cs="方正小标宋_GBK"/>
          <w:sz w:val="44"/>
          <w:szCs w:val="44"/>
          <w:highlight w:val="none"/>
          <w:lang w:eastAsia="zh-CN"/>
        </w:rPr>
        <w:t>录</w:t>
      </w:r>
    </w:p>
    <w:p>
      <w:pPr>
        <w:pStyle w:val="19"/>
        <w:tabs>
          <w:tab w:val="right" w:leader="dot" w:pos="8400"/>
        </w:tabs>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TOC \o "1-1" \h \u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HYPERLINK \l _Toc15050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第一章  招标公告</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_Toc15050 \h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1</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pStyle w:val="19"/>
        <w:tabs>
          <w:tab w:val="right" w:leader="dot" w:pos="8400"/>
        </w:tabs>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HYPERLINK \l _Toc23825 </w:instrText>
      </w:r>
      <w:r>
        <w:rPr>
          <w:rFonts w:hint="eastAsia" w:ascii="宋体" w:hAnsi="宋体" w:eastAsia="宋体" w:cs="宋体"/>
          <w:b/>
          <w:bCs/>
          <w:sz w:val="28"/>
          <w:szCs w:val="28"/>
          <w:highlight w:val="none"/>
        </w:rPr>
        <w:fldChar w:fldCharType="separate"/>
      </w:r>
      <w:r>
        <w:rPr>
          <w:rFonts w:hint="eastAsia" w:ascii="宋体" w:hAnsi="宋体" w:eastAsia="宋体" w:cs="宋体"/>
          <w:b/>
          <w:bCs/>
          <w:kern w:val="44"/>
          <w:sz w:val="28"/>
          <w:szCs w:val="28"/>
          <w:highlight w:val="none"/>
        </w:rPr>
        <w:t>第二章  投标人须知</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_Toc23825 \h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4</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pStyle w:val="19"/>
        <w:tabs>
          <w:tab w:val="right" w:leader="dot" w:pos="8400"/>
        </w:tabs>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HYPERLINK \l _Toc3969 </w:instrText>
      </w:r>
      <w:r>
        <w:rPr>
          <w:rFonts w:hint="eastAsia" w:ascii="宋体" w:hAnsi="宋体" w:eastAsia="宋体" w:cs="宋体"/>
          <w:b/>
          <w:bCs/>
          <w:sz w:val="28"/>
          <w:szCs w:val="28"/>
          <w:highlight w:val="none"/>
        </w:rPr>
        <w:fldChar w:fldCharType="separate"/>
      </w:r>
      <w:r>
        <w:rPr>
          <w:rFonts w:hint="eastAsia" w:ascii="宋体" w:hAnsi="宋体" w:eastAsia="宋体" w:cs="宋体"/>
          <w:b/>
          <w:bCs/>
          <w:kern w:val="44"/>
          <w:sz w:val="28"/>
          <w:szCs w:val="28"/>
          <w:highlight w:val="none"/>
        </w:rPr>
        <w:t>第三章  采购需求</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_Toc3969 \h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30</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pStyle w:val="19"/>
        <w:tabs>
          <w:tab w:val="right" w:leader="dot" w:pos="8400"/>
        </w:tabs>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HYPERLINK \l _Toc22164 </w:instrText>
      </w:r>
      <w:r>
        <w:rPr>
          <w:rFonts w:hint="eastAsia" w:ascii="宋体" w:hAnsi="宋体" w:eastAsia="宋体" w:cs="宋体"/>
          <w:b/>
          <w:bCs/>
          <w:sz w:val="28"/>
          <w:szCs w:val="28"/>
          <w:highlight w:val="none"/>
        </w:rPr>
        <w:fldChar w:fldCharType="separate"/>
      </w:r>
      <w:r>
        <w:rPr>
          <w:rFonts w:hint="eastAsia" w:ascii="宋体" w:hAnsi="宋体" w:eastAsia="宋体" w:cs="宋体"/>
          <w:b/>
          <w:bCs/>
          <w:kern w:val="44"/>
          <w:sz w:val="28"/>
          <w:szCs w:val="28"/>
          <w:highlight w:val="none"/>
        </w:rPr>
        <w:t>第四章  评标方法和标准</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_Toc22164 \h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43</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pStyle w:val="19"/>
        <w:tabs>
          <w:tab w:val="right" w:leader="dot" w:pos="8400"/>
        </w:tabs>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HYPERLINK \l _Toc15677 </w:instrText>
      </w:r>
      <w:r>
        <w:rPr>
          <w:rFonts w:hint="eastAsia" w:ascii="宋体" w:hAnsi="宋体" w:eastAsia="宋体" w:cs="宋体"/>
          <w:b/>
          <w:bCs/>
          <w:sz w:val="28"/>
          <w:szCs w:val="28"/>
          <w:highlight w:val="none"/>
        </w:rPr>
        <w:fldChar w:fldCharType="separate"/>
      </w:r>
      <w:r>
        <w:rPr>
          <w:rFonts w:hint="eastAsia" w:ascii="宋体" w:hAnsi="宋体" w:eastAsia="宋体" w:cs="宋体"/>
          <w:b/>
          <w:bCs/>
          <w:kern w:val="44"/>
          <w:sz w:val="28"/>
          <w:szCs w:val="28"/>
          <w:highlight w:val="none"/>
        </w:rPr>
        <w:t>第五章  采购合同</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_Toc15677 \h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45</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pStyle w:val="19"/>
        <w:tabs>
          <w:tab w:val="right" w:leader="dot" w:pos="8400"/>
        </w:tabs>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HYPERLINK \l _Toc12029 </w:instrText>
      </w:r>
      <w:r>
        <w:rPr>
          <w:rFonts w:hint="eastAsia" w:ascii="宋体" w:hAnsi="宋体" w:eastAsia="宋体" w:cs="宋体"/>
          <w:b/>
          <w:bCs/>
          <w:sz w:val="28"/>
          <w:szCs w:val="28"/>
          <w:highlight w:val="none"/>
        </w:rPr>
        <w:fldChar w:fldCharType="separate"/>
      </w:r>
      <w:r>
        <w:rPr>
          <w:rFonts w:hint="eastAsia" w:ascii="宋体" w:hAnsi="宋体" w:eastAsia="宋体" w:cs="宋体"/>
          <w:b/>
          <w:bCs/>
          <w:kern w:val="44"/>
          <w:sz w:val="28"/>
          <w:szCs w:val="28"/>
          <w:highlight w:val="none"/>
        </w:rPr>
        <w:t>第六章  投标文件格式</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_Toc12029 \h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57</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pStyle w:val="19"/>
        <w:tabs>
          <w:tab w:val="right" w:leader="dot" w:pos="8400"/>
        </w:tabs>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HYPERLINK \l _Toc17857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政府采购供应商质疑函范本</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_Toc17857 \h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90</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pStyle w:val="19"/>
        <w:tabs>
          <w:tab w:val="right" w:leader="dot" w:pos="8400"/>
        </w:tabs>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HYPERLINK \l _Toc30606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大中小微型企业划分标准</w:t>
      </w:r>
      <w:r>
        <w:rPr>
          <w:rFonts w:hint="eastAsia" w:ascii="宋体" w:hAnsi="宋体" w:eastAsia="宋体" w:cs="宋体"/>
          <w:b/>
          <w:bCs/>
          <w:sz w:val="28"/>
          <w:szCs w:val="28"/>
          <w:highlight w:val="none"/>
        </w:rPr>
        <w:tab/>
      </w:r>
      <w:r>
        <w:rPr>
          <w:rFonts w:hint="eastAsia" w:ascii="宋体" w:hAnsi="宋体" w:eastAsia="宋体" w:cs="宋体"/>
          <w:b/>
          <w:bCs/>
          <w:sz w:val="28"/>
          <w:szCs w:val="28"/>
          <w:highlight w:val="none"/>
        </w:rPr>
        <w:fldChar w:fldCharType="begin"/>
      </w:r>
      <w:r>
        <w:rPr>
          <w:rFonts w:hint="eastAsia" w:ascii="宋体" w:hAnsi="宋体" w:eastAsia="宋体" w:cs="宋体"/>
          <w:b/>
          <w:bCs/>
          <w:sz w:val="28"/>
          <w:szCs w:val="28"/>
          <w:highlight w:val="none"/>
        </w:rPr>
        <w:instrText xml:space="preserve"> PAGEREF _Toc30606 \h </w:instrText>
      </w:r>
      <w:r>
        <w:rPr>
          <w:rFonts w:hint="eastAsia" w:ascii="宋体" w:hAnsi="宋体" w:eastAsia="宋体" w:cs="宋体"/>
          <w:b/>
          <w:bCs/>
          <w:sz w:val="28"/>
          <w:szCs w:val="28"/>
          <w:highlight w:val="none"/>
        </w:rPr>
        <w:fldChar w:fldCharType="separate"/>
      </w:r>
      <w:r>
        <w:rPr>
          <w:rFonts w:hint="eastAsia" w:ascii="宋体" w:hAnsi="宋体" w:eastAsia="宋体" w:cs="宋体"/>
          <w:b/>
          <w:bCs/>
          <w:sz w:val="28"/>
          <w:szCs w:val="28"/>
          <w:highlight w:val="none"/>
        </w:rPr>
        <w:t>92</w:t>
      </w:r>
      <w:r>
        <w:rPr>
          <w:rFonts w:hint="eastAsia" w:ascii="宋体" w:hAnsi="宋体" w:eastAsia="宋体" w:cs="宋体"/>
          <w:b/>
          <w:bCs/>
          <w:sz w:val="28"/>
          <w:szCs w:val="28"/>
          <w:highlight w:val="none"/>
        </w:rPr>
        <w:fldChar w:fldCharType="end"/>
      </w:r>
      <w:r>
        <w:rPr>
          <w:rFonts w:hint="eastAsia" w:ascii="宋体" w:hAnsi="宋体" w:eastAsia="宋体" w:cs="宋体"/>
          <w:b/>
          <w:bCs/>
          <w:sz w:val="28"/>
          <w:szCs w:val="28"/>
          <w:highlight w:val="none"/>
        </w:rPr>
        <w:fldChar w:fldCharType="end"/>
      </w:r>
    </w:p>
    <w:p>
      <w:pPr>
        <w:keepNext w:val="0"/>
        <w:keepLines w:val="0"/>
        <w:pageBreakBefore w:val="0"/>
        <w:widowControl w:val="0"/>
        <w:kinsoku/>
        <w:wordWrap/>
        <w:overflowPunct/>
        <w:topLinePunct w:val="0"/>
        <w:autoSpaceDE/>
        <w:autoSpaceDN/>
        <w:bidi w:val="0"/>
        <w:adjustRightInd/>
        <w:snapToGrid/>
        <w:spacing w:before="10"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8"/>
          <w:szCs w:val="28"/>
          <w:highlight w:val="none"/>
        </w:rPr>
        <w:fldChar w:fldCharType="end"/>
      </w:r>
    </w:p>
    <w:p>
      <w:pPr>
        <w:pStyle w:val="4"/>
        <w:bidi w:val="0"/>
        <w:rPr>
          <w:rFonts w:hint="eastAsia"/>
          <w:highlight w:val="none"/>
        </w:rPr>
        <w:sectPr>
          <w:headerReference r:id="rId6" w:type="default"/>
          <w:footerReference r:id="rId7" w:type="default"/>
          <w:pgSz w:w="11906" w:h="16838"/>
          <w:pgMar w:top="1440" w:right="1706" w:bottom="1440" w:left="1800" w:header="851" w:footer="992" w:gutter="0"/>
          <w:pgNumType w:fmt="decimal"/>
          <w:cols w:space="720" w:num="1"/>
          <w:docGrid w:type="lines" w:linePitch="312" w:charSpace="0"/>
        </w:sectPr>
      </w:pPr>
      <w:bookmarkStart w:id="1" w:name="_Toc1225487732"/>
      <w:bookmarkStart w:id="2" w:name="_Toc1283162393_WPSOffice_Level1"/>
      <w:bookmarkStart w:id="3" w:name="_Toc1155812770"/>
      <w:bookmarkStart w:id="4" w:name="_Toc1083721900"/>
      <w:bookmarkStart w:id="5" w:name="_Toc15050"/>
      <w:bookmarkStart w:id="6" w:name="_Toc1692988875"/>
    </w:p>
    <w:p>
      <w:pPr>
        <w:pStyle w:val="4"/>
        <w:bidi w:val="0"/>
        <w:rPr>
          <w:rFonts w:hint="eastAsia"/>
          <w:highlight w:val="none"/>
        </w:rPr>
      </w:pPr>
      <w:r>
        <w:rPr>
          <w:rFonts w:hint="eastAsia"/>
          <w:highlight w:val="none"/>
        </w:rPr>
        <w:t>第一章  招标公告</w:t>
      </w:r>
      <w:bookmarkEnd w:id="1"/>
      <w:bookmarkEnd w:id="2"/>
      <w:bookmarkEnd w:id="3"/>
      <w:bookmarkEnd w:id="4"/>
      <w:bookmarkEnd w:id="5"/>
      <w:bookmarkEnd w:id="6"/>
    </w:p>
    <w:p>
      <w:pPr>
        <w:rPr>
          <w:rFonts w:hint="eastAsia" w:ascii="宋体" w:hAnsi="宋体" w:eastAsia="宋体" w:cs="宋体"/>
          <w:highlight w:val="none"/>
        </w:rPr>
      </w:pPr>
    </w:p>
    <w:p>
      <w:pPr>
        <w:pBdr>
          <w:top w:val="single" w:color="auto" w:sz="4" w:space="1"/>
          <w:left w:val="single" w:color="auto" w:sz="4" w:space="4"/>
          <w:bottom w:val="single" w:color="auto" w:sz="4" w:space="1"/>
          <w:right w:val="single" w:color="auto" w:sz="4" w:space="4"/>
        </w:pBdr>
        <w:snapToGrid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项目概况</w:t>
      </w:r>
    </w:p>
    <w:p>
      <w:pPr>
        <w:pBdr>
          <w:top w:val="single" w:color="auto" w:sz="4" w:space="1"/>
          <w:left w:val="single" w:color="auto" w:sz="4" w:space="4"/>
          <w:bottom w:val="single" w:color="auto" w:sz="4" w:space="1"/>
          <w:right w:val="single" w:color="auto" w:sz="4" w:space="4"/>
        </w:pBdr>
        <w:snapToGrid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eastAsia="zh-CN"/>
        </w:rPr>
        <w:t>安徽省微流控技术与先进材料工程研究中心基础保障</w:t>
      </w:r>
      <w:r>
        <w:rPr>
          <w:rFonts w:hint="eastAsia" w:ascii="宋体" w:hAnsi="宋体" w:eastAsia="宋体" w:cs="宋体"/>
          <w:sz w:val="24"/>
          <w:szCs w:val="24"/>
          <w:highlight w:val="none"/>
        </w:rPr>
        <w:t>采购项目的潜在投标人应在</w:t>
      </w:r>
      <w:r>
        <w:rPr>
          <w:rFonts w:hint="eastAsia" w:ascii="宋体" w:hAnsi="宋体" w:eastAsia="宋体" w:cs="宋体"/>
          <w:sz w:val="24"/>
          <w:szCs w:val="24"/>
          <w:highlight w:val="none"/>
          <w:u w:val="single"/>
        </w:rPr>
        <w:t xml:space="preserve"> “徽采云”电子交易系统</w:t>
      </w:r>
      <w:r>
        <w:rPr>
          <w:rFonts w:hint="eastAsia" w:ascii="宋体" w:hAnsi="宋体" w:eastAsia="宋体" w:cs="宋体"/>
          <w:sz w:val="24"/>
          <w:szCs w:val="24"/>
          <w:highlight w:val="none"/>
        </w:rPr>
        <w:t>获取采购文件，并于</w:t>
      </w:r>
      <w:r>
        <w:rPr>
          <w:rFonts w:hint="eastAsia" w:ascii="宋体" w:hAnsi="宋体" w:eastAsia="宋体" w:cs="宋体"/>
          <w:sz w:val="24"/>
          <w:szCs w:val="24"/>
          <w:highlight w:val="none"/>
          <w:u w:val="single"/>
          <w:lang w:val="en-US" w:eastAsia="zh-CN"/>
        </w:rPr>
        <w:t>2024</w:t>
      </w:r>
      <w:r>
        <w:rPr>
          <w:rFonts w:hint="eastAsia" w:ascii="宋体" w:hAnsi="宋体" w:eastAsia="宋体" w:cs="宋体"/>
          <w:bCs/>
          <w:sz w:val="24"/>
          <w:szCs w:val="24"/>
          <w:highlight w:val="none"/>
        </w:rPr>
        <w:t>年</w:t>
      </w:r>
      <w:r>
        <w:rPr>
          <w:rFonts w:hint="eastAsia" w:ascii="宋体" w:hAnsi="宋体" w:eastAsia="宋体" w:cs="宋体"/>
          <w:bCs/>
          <w:sz w:val="24"/>
          <w:szCs w:val="24"/>
          <w:highlight w:val="none"/>
          <w:u w:val="single"/>
          <w:lang w:val="en-US" w:eastAsia="zh-CN"/>
        </w:rPr>
        <w:t>5</w:t>
      </w:r>
      <w:r>
        <w:rPr>
          <w:rFonts w:hint="eastAsia" w:ascii="宋体" w:hAnsi="宋体" w:eastAsia="宋体" w:cs="宋体"/>
          <w:bCs/>
          <w:sz w:val="24"/>
          <w:szCs w:val="24"/>
          <w:highlight w:val="none"/>
        </w:rPr>
        <w:t>月</w:t>
      </w:r>
      <w:r>
        <w:rPr>
          <w:rFonts w:hint="eastAsia" w:ascii="宋体" w:hAnsi="宋体" w:eastAsia="宋体" w:cs="宋体"/>
          <w:bCs/>
          <w:sz w:val="24"/>
          <w:szCs w:val="24"/>
          <w:highlight w:val="none"/>
          <w:u w:val="single"/>
          <w:lang w:val="en-US" w:eastAsia="zh-CN"/>
        </w:rPr>
        <w:t>14</w:t>
      </w:r>
      <w:r>
        <w:rPr>
          <w:rFonts w:hint="eastAsia" w:ascii="宋体" w:hAnsi="宋体" w:eastAsia="宋体" w:cs="宋体"/>
          <w:bCs/>
          <w:sz w:val="24"/>
          <w:szCs w:val="24"/>
          <w:highlight w:val="none"/>
        </w:rPr>
        <w:t>日</w:t>
      </w:r>
      <w:r>
        <w:rPr>
          <w:rFonts w:hint="eastAsia" w:ascii="宋体" w:hAnsi="宋体" w:eastAsia="宋体" w:cs="宋体"/>
          <w:bCs/>
          <w:sz w:val="24"/>
          <w:szCs w:val="24"/>
          <w:highlight w:val="none"/>
          <w:u w:val="single"/>
          <w:lang w:val="en-US" w:eastAsia="zh-CN"/>
        </w:rPr>
        <w:t>09</w:t>
      </w:r>
      <w:r>
        <w:rPr>
          <w:rFonts w:hint="eastAsia" w:ascii="宋体" w:hAnsi="宋体" w:eastAsia="宋体" w:cs="宋体"/>
          <w:bCs/>
          <w:sz w:val="24"/>
          <w:szCs w:val="24"/>
          <w:highlight w:val="none"/>
        </w:rPr>
        <w:t>点</w:t>
      </w:r>
      <w:r>
        <w:rPr>
          <w:rFonts w:hint="eastAsia" w:ascii="宋体" w:hAnsi="宋体" w:eastAsia="宋体" w:cs="宋体"/>
          <w:bCs/>
          <w:sz w:val="24"/>
          <w:szCs w:val="24"/>
          <w:highlight w:val="none"/>
          <w:u w:val="single"/>
          <w:lang w:val="en-US" w:eastAsia="zh-CN"/>
        </w:rPr>
        <w:t>30</w:t>
      </w:r>
      <w:r>
        <w:rPr>
          <w:rFonts w:hint="eastAsia" w:ascii="宋体" w:hAnsi="宋体" w:eastAsia="宋体" w:cs="宋体"/>
          <w:bCs/>
          <w:sz w:val="24"/>
          <w:szCs w:val="24"/>
          <w:highlight w:val="none"/>
        </w:rPr>
        <w:t>分（北京时间）前提交投标文件</w:t>
      </w:r>
      <w:r>
        <w:rPr>
          <w:rFonts w:hint="eastAsia" w:ascii="宋体" w:hAnsi="宋体" w:eastAsia="宋体" w:cs="宋体"/>
          <w:sz w:val="24"/>
          <w:szCs w:val="24"/>
          <w:highlight w:val="none"/>
        </w:rPr>
        <w:t>。</w:t>
      </w:r>
    </w:p>
    <w:p>
      <w:pPr>
        <w:snapToGrid w:val="0"/>
        <w:spacing w:line="360" w:lineRule="auto"/>
        <w:rPr>
          <w:rFonts w:hint="eastAsia" w:ascii="宋体" w:hAnsi="宋体" w:eastAsia="宋体" w:cs="宋体"/>
          <w:sz w:val="24"/>
          <w:szCs w:val="24"/>
          <w:highlight w:val="none"/>
        </w:rPr>
      </w:pPr>
    </w:p>
    <w:p>
      <w:pPr>
        <w:pStyle w:val="5"/>
        <w:bidi w:val="0"/>
        <w:rPr>
          <w:rFonts w:hint="eastAsia"/>
          <w:highlight w:val="none"/>
        </w:rPr>
      </w:pPr>
      <w:bookmarkStart w:id="7" w:name="_Toc1165059286"/>
      <w:bookmarkStart w:id="8" w:name="_Toc1395619686"/>
      <w:bookmarkStart w:id="9" w:name="_Toc569108377"/>
      <w:bookmarkStart w:id="10" w:name="_Toc35393629"/>
      <w:bookmarkStart w:id="11" w:name="_Toc28359089"/>
      <w:bookmarkStart w:id="12" w:name="_Toc135507872"/>
      <w:bookmarkStart w:id="13" w:name="_Toc35393798"/>
      <w:bookmarkStart w:id="14" w:name="_Toc1204273205"/>
      <w:bookmarkStart w:id="15" w:name="_Toc1922292950"/>
      <w:bookmarkStart w:id="16" w:name="_Toc1776820675"/>
      <w:bookmarkStart w:id="17" w:name="_Toc1783452780_WPSOffice_Level2"/>
      <w:bookmarkStart w:id="18" w:name="_Toc28359012"/>
      <w:r>
        <w:rPr>
          <w:rFonts w:hint="eastAsia"/>
          <w:highlight w:val="none"/>
        </w:rPr>
        <w:t>一、项目基本情况</w:t>
      </w:r>
      <w:bookmarkEnd w:id="7"/>
      <w:bookmarkEnd w:id="8"/>
      <w:bookmarkEnd w:id="9"/>
      <w:bookmarkEnd w:id="10"/>
      <w:bookmarkEnd w:id="11"/>
      <w:bookmarkEnd w:id="12"/>
      <w:bookmarkEnd w:id="13"/>
      <w:bookmarkEnd w:id="14"/>
      <w:bookmarkEnd w:id="15"/>
      <w:bookmarkEnd w:id="16"/>
      <w:bookmarkEnd w:id="17"/>
      <w:bookmarkEnd w:id="18"/>
    </w:p>
    <w:p>
      <w:pPr>
        <w:snapToGrid w:val="0"/>
        <w:spacing w:line="500" w:lineRule="exact"/>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项目编号：</w:t>
      </w:r>
      <w:r>
        <w:rPr>
          <w:rFonts w:hint="eastAsia" w:ascii="宋体" w:hAnsi="宋体" w:eastAsia="宋体" w:cs="宋体"/>
          <w:sz w:val="24"/>
          <w:szCs w:val="24"/>
          <w:highlight w:val="none"/>
          <w:u w:val="none"/>
          <w:lang w:eastAsia="zh-CN"/>
        </w:rPr>
        <w:t>FSKY34000120242279号001</w:t>
      </w:r>
      <w:r>
        <w:rPr>
          <w:rFonts w:hint="eastAsia" w:ascii="宋体" w:hAnsi="宋体" w:eastAsia="宋体" w:cs="宋体"/>
          <w:sz w:val="24"/>
          <w:szCs w:val="24"/>
          <w:highlight w:val="none"/>
          <w:u w:val="single"/>
        </w:rPr>
        <w:t xml:space="preserve">     </w:t>
      </w:r>
    </w:p>
    <w:p>
      <w:pPr>
        <w:snapToGrid w:val="0"/>
        <w:spacing w:line="500" w:lineRule="exact"/>
        <w:ind w:firstLine="480" w:firstLineChars="200"/>
        <w:jc w:val="left"/>
        <w:rPr>
          <w:rFonts w:hint="eastAsia" w:ascii="宋体" w:hAnsi="宋体" w:eastAsia="宋体" w:cs="宋体"/>
          <w:sz w:val="24"/>
          <w:szCs w:val="24"/>
          <w:highlight w:val="none"/>
          <w:u w:val="none"/>
        </w:rPr>
      </w:pPr>
      <w:r>
        <w:rPr>
          <w:rFonts w:hint="eastAsia" w:ascii="宋体" w:hAnsi="宋体" w:eastAsia="宋体" w:cs="宋体"/>
          <w:sz w:val="24"/>
          <w:szCs w:val="24"/>
          <w:highlight w:val="none"/>
        </w:rPr>
        <w:t>项目名称：</w:t>
      </w:r>
      <w:r>
        <w:rPr>
          <w:rFonts w:hint="eastAsia" w:ascii="宋体" w:hAnsi="宋体" w:eastAsia="宋体" w:cs="宋体"/>
          <w:sz w:val="24"/>
          <w:szCs w:val="24"/>
          <w:highlight w:val="none"/>
          <w:u w:val="none"/>
          <w:lang w:eastAsia="zh-CN"/>
        </w:rPr>
        <w:t>安徽省微流控技术与先进材料工程研究中心基础保障</w:t>
      </w:r>
      <w:r>
        <w:rPr>
          <w:rFonts w:hint="eastAsia" w:ascii="宋体" w:hAnsi="宋体" w:eastAsia="宋体" w:cs="宋体"/>
          <w:sz w:val="24"/>
          <w:szCs w:val="24"/>
          <w:highlight w:val="none"/>
          <w:u w:val="none"/>
        </w:rPr>
        <w:t xml:space="preserve"> </w:t>
      </w:r>
    </w:p>
    <w:p>
      <w:pPr>
        <w:snapToGrid w:val="0"/>
        <w:spacing w:line="500" w:lineRule="exact"/>
        <w:ind w:firstLine="480" w:firstLineChars="200"/>
        <w:jc w:val="left"/>
        <w:rPr>
          <w:rFonts w:ascii="宋体" w:hAnsi="宋体" w:eastAsia="宋体" w:cs="宋体"/>
          <w:sz w:val="24"/>
          <w:szCs w:val="24"/>
          <w:highlight w:val="none"/>
          <w:u w:val="none"/>
        </w:rPr>
      </w:pPr>
      <w:r>
        <w:rPr>
          <w:rFonts w:hint="eastAsia" w:ascii="宋体" w:hAnsi="宋体" w:eastAsia="宋体" w:cs="宋体"/>
          <w:sz w:val="24"/>
          <w:szCs w:val="24"/>
          <w:highlight w:val="none"/>
          <w:u w:val="none"/>
        </w:rPr>
        <w:t>预算金额：</w:t>
      </w:r>
      <w:r>
        <w:rPr>
          <w:rFonts w:hint="eastAsia" w:ascii="宋体" w:hAnsi="宋体" w:eastAsia="宋体" w:cs="宋体"/>
          <w:sz w:val="24"/>
          <w:szCs w:val="24"/>
          <w:highlight w:val="none"/>
          <w:u w:val="none"/>
          <w:lang w:val="en-US" w:eastAsia="zh-CN"/>
        </w:rPr>
        <w:t>90万元</w:t>
      </w:r>
      <w:r>
        <w:rPr>
          <w:rFonts w:hint="eastAsia" w:ascii="宋体" w:hAnsi="宋体" w:eastAsia="宋体" w:cs="宋体"/>
          <w:sz w:val="24"/>
          <w:szCs w:val="24"/>
          <w:highlight w:val="none"/>
          <w:u w:val="none"/>
        </w:rPr>
        <w:t xml:space="preserve"> </w:t>
      </w:r>
    </w:p>
    <w:p>
      <w:pPr>
        <w:snapToGrid w:val="0"/>
        <w:spacing w:line="500" w:lineRule="exact"/>
        <w:ind w:firstLine="480" w:firstLineChars="200"/>
        <w:jc w:val="left"/>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最高限价：</w:t>
      </w:r>
      <w:r>
        <w:rPr>
          <w:rFonts w:hint="eastAsia" w:ascii="宋体" w:hAnsi="宋体" w:eastAsia="宋体" w:cs="宋体"/>
          <w:sz w:val="24"/>
          <w:szCs w:val="24"/>
          <w:highlight w:val="none"/>
          <w:u w:val="none"/>
          <w:lang w:val="en-US" w:eastAsia="zh-CN"/>
        </w:rPr>
        <w:t>90万元</w:t>
      </w:r>
    </w:p>
    <w:p>
      <w:pPr>
        <w:snapToGrid w:val="0"/>
        <w:spacing w:line="500" w:lineRule="exact"/>
        <w:ind w:firstLine="480" w:firstLineChars="200"/>
        <w:jc w:val="left"/>
        <w:rPr>
          <w:rFonts w:hint="eastAsia" w:ascii="宋体" w:hAnsi="宋体" w:eastAsia="宋体" w:cs="宋体"/>
          <w:sz w:val="24"/>
          <w:szCs w:val="24"/>
          <w:highlight w:val="none"/>
          <w:u w:val="none"/>
          <w:lang w:eastAsia="zh-CN"/>
        </w:rPr>
      </w:pPr>
      <w:r>
        <w:rPr>
          <w:rFonts w:hint="eastAsia" w:ascii="宋体" w:hAnsi="宋体" w:eastAsia="宋体" w:cs="宋体"/>
          <w:sz w:val="24"/>
          <w:szCs w:val="24"/>
          <w:highlight w:val="none"/>
          <w:u w:val="none"/>
        </w:rPr>
        <w:t>采购需求：</w:t>
      </w:r>
      <w:r>
        <w:rPr>
          <w:rFonts w:hint="eastAsia" w:ascii="宋体" w:hAnsi="宋体" w:eastAsia="宋体" w:cs="宋体"/>
          <w:sz w:val="24"/>
          <w:szCs w:val="24"/>
          <w:highlight w:val="none"/>
          <w:u w:val="none"/>
          <w:lang w:eastAsia="zh-CN"/>
        </w:rPr>
        <w:t>安徽省微流控技术与先进材料工程研究中心基础保障</w:t>
      </w:r>
      <w:r>
        <w:rPr>
          <w:rFonts w:hint="eastAsia" w:ascii="宋体" w:hAnsi="宋体" w:eastAsia="宋体" w:cs="宋体"/>
          <w:sz w:val="24"/>
          <w:szCs w:val="24"/>
          <w:highlight w:val="none"/>
          <w:u w:val="none"/>
          <w:lang w:val="en-US" w:eastAsia="zh-CN"/>
        </w:rPr>
        <w:t>建设所需设备，详见采购文件</w:t>
      </w:r>
      <w:r>
        <w:rPr>
          <w:rFonts w:hint="eastAsia" w:ascii="宋体" w:hAnsi="宋体" w:eastAsia="宋体" w:cs="宋体"/>
          <w:sz w:val="24"/>
          <w:szCs w:val="24"/>
          <w:highlight w:val="none"/>
          <w:u w:val="none"/>
          <w:lang w:eastAsia="zh-CN"/>
        </w:rPr>
        <w:t>。</w:t>
      </w:r>
    </w:p>
    <w:p>
      <w:pPr>
        <w:snapToGrid w:val="0"/>
        <w:spacing w:line="500" w:lineRule="exact"/>
        <w:ind w:firstLine="480" w:firstLineChars="200"/>
        <w:jc w:val="left"/>
        <w:rPr>
          <w:rFonts w:hint="default"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rPr>
        <w:t>合同履行期限：合同生效后进口设备90天内完成供货及安装，国产设备30天内完成供货及安装。</w:t>
      </w:r>
      <w:r>
        <w:rPr>
          <w:rFonts w:hint="eastAsia" w:ascii="宋体" w:hAnsi="宋体" w:eastAsia="宋体" w:cs="宋体"/>
          <w:sz w:val="24"/>
          <w:szCs w:val="24"/>
          <w:highlight w:val="none"/>
          <w:u w:val="none"/>
          <w:lang w:val="en-US" w:eastAsia="zh-CN"/>
        </w:rPr>
        <w:t>质保期详见采购文件。</w:t>
      </w:r>
    </w:p>
    <w:p>
      <w:pPr>
        <w:snapToGrid w:val="0"/>
        <w:spacing w:line="500" w:lineRule="exact"/>
        <w:ind w:firstLine="480" w:firstLineChars="200"/>
        <w:jc w:val="left"/>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本项目是否接受联合体投标：</w:t>
      </w:r>
      <w:r>
        <w:rPr>
          <w:rFonts w:hint="eastAsia" w:ascii="宋体" w:hAnsi="宋体" w:eastAsia="宋体" w:cs="宋体"/>
          <w:sz w:val="24"/>
          <w:szCs w:val="24"/>
          <w:highlight w:val="none"/>
          <w:u w:val="none"/>
          <w:lang w:val="en-US" w:eastAsia="zh-CN"/>
        </w:rPr>
        <w:t>否</w:t>
      </w:r>
      <w:r>
        <w:rPr>
          <w:rFonts w:hint="eastAsia" w:ascii="宋体" w:hAnsi="宋体" w:eastAsia="宋体" w:cs="宋体"/>
          <w:sz w:val="24"/>
          <w:szCs w:val="24"/>
          <w:highlight w:val="none"/>
          <w:u w:val="none"/>
        </w:rPr>
        <w:t xml:space="preserve">  </w:t>
      </w:r>
    </w:p>
    <w:p>
      <w:pPr>
        <w:pStyle w:val="5"/>
        <w:bidi w:val="0"/>
        <w:rPr>
          <w:rFonts w:hint="eastAsia"/>
          <w:highlight w:val="none"/>
        </w:rPr>
      </w:pPr>
      <w:bookmarkStart w:id="19" w:name="_Toc2002589627"/>
      <w:bookmarkStart w:id="20" w:name="_Toc35393799"/>
      <w:bookmarkStart w:id="21" w:name="_Toc544713817"/>
      <w:bookmarkStart w:id="22" w:name="_Toc131518209_WPSOffice_Level2"/>
      <w:bookmarkStart w:id="23" w:name="_Toc28359013"/>
      <w:bookmarkStart w:id="24" w:name="_Toc35393630"/>
      <w:bookmarkStart w:id="25" w:name="_Toc471027993"/>
      <w:bookmarkStart w:id="26" w:name="_Toc540995965"/>
      <w:bookmarkStart w:id="27" w:name="_Toc670653741"/>
      <w:bookmarkStart w:id="28" w:name="_Toc1281241929"/>
      <w:bookmarkStart w:id="29" w:name="_Toc1633074838"/>
      <w:bookmarkStart w:id="30" w:name="_Toc28359090"/>
      <w:r>
        <w:rPr>
          <w:rFonts w:hint="eastAsia"/>
          <w:highlight w:val="none"/>
        </w:rPr>
        <w:t>二、投标人的资格要求</w:t>
      </w:r>
      <w:bookmarkEnd w:id="19"/>
      <w:bookmarkEnd w:id="20"/>
      <w:bookmarkEnd w:id="21"/>
      <w:bookmarkEnd w:id="22"/>
      <w:bookmarkEnd w:id="23"/>
      <w:bookmarkEnd w:id="24"/>
      <w:bookmarkEnd w:id="25"/>
      <w:bookmarkEnd w:id="26"/>
      <w:bookmarkEnd w:id="27"/>
      <w:bookmarkEnd w:id="28"/>
      <w:bookmarkEnd w:id="29"/>
      <w:bookmarkEnd w:id="30"/>
    </w:p>
    <w:p>
      <w:pPr>
        <w:snapToGrid w:val="0"/>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1.满足《中华人民共和国政府采购法》第二十二条规定；</w:t>
      </w:r>
    </w:p>
    <w:p>
      <w:pPr>
        <w:snapToGrid w:val="0"/>
        <w:spacing w:line="500" w:lineRule="exact"/>
        <w:ind w:firstLine="480" w:firstLineChars="200"/>
        <w:jc w:val="left"/>
        <w:rPr>
          <w:rFonts w:hint="eastAsia" w:ascii="宋体" w:hAnsi="宋体" w:eastAsia="宋体" w:cs="宋体"/>
          <w:i/>
          <w:iCs/>
          <w:sz w:val="24"/>
          <w:szCs w:val="24"/>
          <w:highlight w:val="none"/>
        </w:rPr>
      </w:pPr>
      <w:bookmarkStart w:id="31" w:name="_Toc28359091"/>
      <w:bookmarkStart w:id="32" w:name="_Toc28359014"/>
      <w:r>
        <w:rPr>
          <w:rFonts w:hint="eastAsia" w:ascii="宋体" w:hAnsi="宋体" w:eastAsia="宋体" w:cs="宋体"/>
          <w:sz w:val="24"/>
          <w:szCs w:val="24"/>
          <w:highlight w:val="none"/>
        </w:rPr>
        <w:t>2.落实政府采购政策需满足的资格要求：</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w:t>
      </w:r>
    </w:p>
    <w:p>
      <w:pPr>
        <w:snapToGrid w:val="0"/>
        <w:spacing w:line="500" w:lineRule="exact"/>
        <w:ind w:firstLine="720" w:firstLineChars="300"/>
        <w:jc w:val="left"/>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无（预算200万元以下，不适宜专门面向中小企业预留采购份额项目</w:t>
      </w:r>
      <w:r>
        <w:rPr>
          <w:rFonts w:hint="eastAsia" w:ascii="宋体" w:hAnsi="宋体" w:eastAsia="宋体" w:cs="宋体"/>
          <w:sz w:val="24"/>
          <w:szCs w:val="24"/>
          <w:highlight w:val="none"/>
          <w:u w:val="none"/>
          <w:lang w:eastAsia="zh-CN"/>
        </w:rPr>
        <w:t>）</w:t>
      </w:r>
    </w:p>
    <w:p>
      <w:pPr>
        <w:snapToGrid w:val="0"/>
        <w:spacing w:line="500" w:lineRule="exact"/>
        <w:ind w:firstLine="720" w:firstLineChars="300"/>
        <w:jc w:val="left"/>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本项目符合财政部、工业和信息化部制定的《政府采购促进中小企业发展管理办法》第六条第</w:t>
      </w:r>
      <w:r>
        <w:rPr>
          <w:rFonts w:hint="eastAsia" w:ascii="宋体" w:hAnsi="宋体" w:eastAsia="宋体" w:cs="宋体"/>
          <w:sz w:val="24"/>
          <w:szCs w:val="24"/>
          <w:highlight w:val="none"/>
          <w:u w:val="none"/>
          <w:lang w:val="en-US" w:eastAsia="zh-CN"/>
        </w:rPr>
        <w:t>三</w:t>
      </w:r>
      <w:r>
        <w:rPr>
          <w:rFonts w:hint="eastAsia" w:ascii="宋体" w:hAnsi="宋体" w:eastAsia="宋体" w:cs="宋体"/>
          <w:sz w:val="24"/>
          <w:szCs w:val="24"/>
          <w:highlight w:val="none"/>
          <w:u w:val="none"/>
        </w:rPr>
        <w:t>款之规定，为非专门面向中小企业采购项目。</w:t>
      </w:r>
    </w:p>
    <w:p>
      <w:pPr>
        <w:snapToGrid w:val="0"/>
        <w:spacing w:line="500" w:lineRule="exact"/>
        <w:ind w:firstLine="720" w:firstLineChars="300"/>
        <w:jc w:val="left"/>
        <w:rPr>
          <w:rFonts w:hint="eastAsia" w:ascii="宋体" w:hAnsi="宋体" w:eastAsia="宋体" w:cs="宋体"/>
          <w:sz w:val="24"/>
          <w:szCs w:val="24"/>
          <w:highlight w:val="none"/>
        </w:rPr>
      </w:pPr>
      <w:r>
        <w:rPr>
          <w:rFonts w:hint="eastAsia" w:ascii="宋体" w:hAnsi="宋体" w:eastAsia="宋体" w:cs="宋体"/>
          <w:sz w:val="24"/>
          <w:szCs w:val="24"/>
          <w:highlight w:val="none"/>
          <w:u w:val="none"/>
        </w:rPr>
        <w:t>具体原因如下：按照本办法规定预留采购份额无法确保充分供应、充分竞争，或者存在可能影响政府采购目标实现的情形</w:t>
      </w:r>
      <w:r>
        <w:rPr>
          <w:rFonts w:hint="eastAsia" w:ascii="宋体" w:hAnsi="宋体" w:eastAsia="宋体" w:cs="宋体"/>
          <w:sz w:val="24"/>
          <w:szCs w:val="24"/>
          <w:highlight w:val="none"/>
          <w:u w:val="none"/>
          <w:lang w:eastAsia="zh-CN"/>
        </w:rPr>
        <w:t>。</w:t>
      </w:r>
      <w:r>
        <w:rPr>
          <w:rFonts w:hint="eastAsia" w:ascii="宋体" w:hAnsi="宋体" w:eastAsia="宋体" w:cs="宋体"/>
          <w:sz w:val="24"/>
          <w:szCs w:val="24"/>
          <w:highlight w:val="none"/>
        </w:rPr>
        <w:t>如对此项内容有疑问，可通过书面方式进行质疑。</w:t>
      </w:r>
    </w:p>
    <w:p>
      <w:pPr>
        <w:snapToGrid w:val="0"/>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3.本项目的特定资格要求：</w:t>
      </w:r>
    </w:p>
    <w:p>
      <w:pPr>
        <w:snapToGrid w:val="0"/>
        <w:spacing w:line="500" w:lineRule="exact"/>
        <w:ind w:firstLine="480" w:firstLineChars="20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投标人不得存在以下不良信用记录情形之一：</w:t>
      </w:r>
    </w:p>
    <w:p>
      <w:pPr>
        <w:snapToGrid w:val="0"/>
        <w:spacing w:line="500" w:lineRule="exact"/>
        <w:ind w:firstLine="480" w:firstLineChars="20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①投标人被人民法院列入失信被执行人名单的；</w:t>
      </w:r>
    </w:p>
    <w:p>
      <w:pPr>
        <w:snapToGrid w:val="0"/>
        <w:spacing w:line="500" w:lineRule="exact"/>
        <w:ind w:firstLine="480" w:firstLineChars="20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②投标人被税务部门列入重大税收违法案件当事人名单的；</w:t>
      </w:r>
    </w:p>
    <w:p>
      <w:pPr>
        <w:snapToGrid w:val="0"/>
        <w:spacing w:line="500" w:lineRule="exact"/>
        <w:ind w:firstLine="480" w:firstLineChars="20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③投标人被政府采购监管部门列入政府采购严重违法失信行为记录名单的；</w:t>
      </w:r>
    </w:p>
    <w:p>
      <w:pPr>
        <w:snapToGrid w:val="0"/>
        <w:spacing w:line="500" w:lineRule="exact"/>
        <w:ind w:firstLine="480" w:firstLineChars="200"/>
        <w:jc w:val="left"/>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④被工商行政管理部门列入企业经营异常名录的。</w:t>
      </w:r>
    </w:p>
    <w:p>
      <w:pPr>
        <w:pStyle w:val="5"/>
        <w:bidi w:val="0"/>
        <w:rPr>
          <w:rFonts w:hint="eastAsia"/>
          <w:highlight w:val="none"/>
        </w:rPr>
      </w:pPr>
      <w:bookmarkStart w:id="33" w:name="_Toc315957323"/>
      <w:bookmarkStart w:id="34" w:name="_Toc35393800"/>
      <w:bookmarkStart w:id="35" w:name="_Toc495084956"/>
      <w:bookmarkStart w:id="36" w:name="_Toc2098810214"/>
      <w:bookmarkStart w:id="37" w:name="_Toc21166912"/>
      <w:bookmarkStart w:id="38" w:name="_Toc149756534"/>
      <w:bookmarkStart w:id="39" w:name="_Toc687308696"/>
      <w:bookmarkStart w:id="40" w:name="_Toc2078781203_WPSOffice_Level2"/>
      <w:bookmarkStart w:id="41" w:name="_Toc35393631"/>
      <w:bookmarkStart w:id="42" w:name="_Toc424170567"/>
      <w:r>
        <w:rPr>
          <w:rFonts w:hint="eastAsia"/>
          <w:highlight w:val="none"/>
        </w:rPr>
        <w:t>三、获取招标文件</w:t>
      </w:r>
      <w:bookmarkEnd w:id="31"/>
      <w:bookmarkEnd w:id="32"/>
      <w:bookmarkEnd w:id="33"/>
      <w:bookmarkEnd w:id="34"/>
      <w:bookmarkEnd w:id="35"/>
      <w:bookmarkEnd w:id="36"/>
      <w:bookmarkEnd w:id="37"/>
      <w:bookmarkEnd w:id="38"/>
      <w:bookmarkEnd w:id="39"/>
      <w:bookmarkEnd w:id="40"/>
      <w:bookmarkEnd w:id="41"/>
      <w:bookmarkEnd w:id="42"/>
    </w:p>
    <w:p>
      <w:pPr>
        <w:snapToGrid w:val="0"/>
        <w:spacing w:line="500" w:lineRule="exact"/>
        <w:ind w:firstLine="480" w:firstLineChars="200"/>
        <w:jc w:val="left"/>
        <w:rPr>
          <w:rFonts w:hint="eastAsia" w:ascii="宋体" w:hAnsi="宋体" w:eastAsia="宋体" w:cs="宋体"/>
          <w:sz w:val="24"/>
          <w:szCs w:val="24"/>
          <w:highlight w:val="none"/>
        </w:rPr>
      </w:pPr>
      <w:bookmarkStart w:id="43" w:name="_Toc35393632"/>
      <w:bookmarkStart w:id="44" w:name="_Toc28359092"/>
      <w:bookmarkStart w:id="45" w:name="_Toc35393801"/>
      <w:bookmarkStart w:id="46" w:name="_Toc28359015"/>
      <w:r>
        <w:rPr>
          <w:rFonts w:hint="eastAsia" w:ascii="宋体" w:hAnsi="宋体" w:eastAsia="宋体" w:cs="宋体"/>
          <w:sz w:val="24"/>
          <w:szCs w:val="24"/>
          <w:highlight w:val="none"/>
        </w:rPr>
        <w:t>时间：</w:t>
      </w:r>
      <w:r>
        <w:rPr>
          <w:rFonts w:hint="eastAsia" w:ascii="宋体" w:hAnsi="宋体" w:eastAsia="宋体" w:cs="宋体"/>
          <w:sz w:val="24"/>
          <w:szCs w:val="24"/>
          <w:highlight w:val="none"/>
          <w:u w:val="single"/>
          <w:lang w:val="en-US" w:eastAsia="zh-CN"/>
        </w:rPr>
        <w:t>2024</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lang w:val="en-US" w:eastAsia="zh-CN"/>
        </w:rPr>
        <w:t>4</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lang w:val="en-US" w:eastAsia="zh-CN"/>
        </w:rPr>
        <w:t>19</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19:00</w:t>
      </w:r>
      <w:r>
        <w:rPr>
          <w:rFonts w:hint="eastAsia" w:ascii="宋体" w:hAnsi="宋体" w:eastAsia="宋体" w:cs="宋体"/>
          <w:sz w:val="24"/>
          <w:szCs w:val="24"/>
          <w:highlight w:val="none"/>
        </w:rPr>
        <w:t>至</w:t>
      </w:r>
      <w:r>
        <w:rPr>
          <w:rFonts w:hint="eastAsia" w:ascii="宋体" w:hAnsi="宋体" w:eastAsia="宋体" w:cs="宋体"/>
          <w:sz w:val="24"/>
          <w:szCs w:val="24"/>
          <w:highlight w:val="none"/>
          <w:u w:val="single"/>
          <w:lang w:val="en-US" w:eastAsia="zh-CN"/>
        </w:rPr>
        <w:t>2024</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lang w:val="en-US" w:eastAsia="zh-CN"/>
        </w:rPr>
        <w:t>5</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lang w:val="en-US" w:eastAsia="zh-CN"/>
        </w:rPr>
        <w:t>14</w:t>
      </w:r>
      <w:r>
        <w:rPr>
          <w:rFonts w:hint="eastAsia" w:ascii="宋体" w:hAnsi="宋体" w:eastAsia="宋体" w:cs="宋体"/>
          <w:sz w:val="24"/>
          <w:szCs w:val="24"/>
          <w:highlight w:val="none"/>
        </w:rPr>
        <w:t>日</w:t>
      </w:r>
      <w:r>
        <w:rPr>
          <w:rFonts w:hint="eastAsia" w:ascii="宋体" w:hAnsi="宋体" w:eastAsia="宋体" w:cs="宋体"/>
          <w:sz w:val="24"/>
          <w:szCs w:val="24"/>
          <w:highlight w:val="none"/>
          <w:lang w:val="en-US" w:eastAsia="zh-CN"/>
        </w:rPr>
        <w:t>09:30</w:t>
      </w:r>
      <w:r>
        <w:rPr>
          <w:rFonts w:hint="eastAsia" w:ascii="宋体" w:hAnsi="宋体" w:eastAsia="宋体" w:cs="宋体"/>
          <w:kern w:val="0"/>
          <w:sz w:val="24"/>
          <w:szCs w:val="24"/>
          <w:highlight w:val="none"/>
          <w:shd w:val="clear" w:color="auto" w:fill="FFFFFF"/>
        </w:rPr>
        <w:t>，</w:t>
      </w:r>
      <w:r>
        <w:rPr>
          <w:rFonts w:hint="eastAsia" w:ascii="宋体" w:hAnsi="宋体" w:eastAsia="宋体" w:cs="宋体"/>
          <w:sz w:val="24"/>
          <w:szCs w:val="24"/>
          <w:highlight w:val="none"/>
        </w:rPr>
        <w:t>每天上午</w:t>
      </w:r>
      <w:r>
        <w:rPr>
          <w:rFonts w:hint="eastAsia" w:ascii="宋体" w:hAnsi="宋体" w:eastAsia="宋体" w:cs="宋体"/>
          <w:sz w:val="24"/>
          <w:szCs w:val="24"/>
          <w:highlight w:val="none"/>
          <w:u w:val="single"/>
        </w:rPr>
        <w:t>00:00</w:t>
      </w:r>
      <w:r>
        <w:rPr>
          <w:rFonts w:hint="eastAsia" w:ascii="宋体" w:hAnsi="宋体" w:eastAsia="宋体" w:cs="宋体"/>
          <w:sz w:val="24"/>
          <w:szCs w:val="24"/>
          <w:highlight w:val="none"/>
        </w:rPr>
        <w:t>到</w:t>
      </w:r>
      <w:r>
        <w:rPr>
          <w:rFonts w:hint="eastAsia" w:ascii="宋体" w:hAnsi="宋体" w:eastAsia="宋体" w:cs="宋体"/>
          <w:sz w:val="24"/>
          <w:szCs w:val="24"/>
          <w:highlight w:val="none"/>
          <w:u w:val="single"/>
        </w:rPr>
        <w:t>12:00</w:t>
      </w:r>
      <w:r>
        <w:rPr>
          <w:rFonts w:hint="eastAsia" w:ascii="宋体" w:hAnsi="宋体" w:eastAsia="宋体" w:cs="宋体"/>
          <w:sz w:val="24"/>
          <w:szCs w:val="24"/>
          <w:highlight w:val="none"/>
        </w:rPr>
        <w:t>，下午</w:t>
      </w:r>
      <w:r>
        <w:rPr>
          <w:rFonts w:hint="eastAsia" w:ascii="宋体" w:hAnsi="宋体" w:eastAsia="宋体" w:cs="宋体"/>
          <w:sz w:val="24"/>
          <w:szCs w:val="24"/>
          <w:highlight w:val="none"/>
          <w:u w:val="single"/>
        </w:rPr>
        <w:t>12:00</w:t>
      </w:r>
      <w:r>
        <w:rPr>
          <w:rFonts w:hint="eastAsia" w:ascii="宋体" w:hAnsi="宋体" w:eastAsia="宋体" w:cs="宋体"/>
          <w:sz w:val="24"/>
          <w:szCs w:val="24"/>
          <w:highlight w:val="none"/>
        </w:rPr>
        <w:t>到</w:t>
      </w:r>
      <w:r>
        <w:rPr>
          <w:rFonts w:hint="eastAsia" w:ascii="宋体" w:hAnsi="宋体" w:eastAsia="宋体" w:cs="宋体"/>
          <w:sz w:val="24"/>
          <w:szCs w:val="24"/>
          <w:highlight w:val="none"/>
          <w:u w:val="single"/>
        </w:rPr>
        <w:t>23:59</w:t>
      </w:r>
      <w:r>
        <w:rPr>
          <w:rFonts w:hint="eastAsia" w:ascii="宋体" w:hAnsi="宋体" w:eastAsia="宋体" w:cs="宋体"/>
          <w:sz w:val="24"/>
          <w:szCs w:val="24"/>
          <w:highlight w:val="none"/>
        </w:rPr>
        <w:t>（北京时间，法定节假日除外）；</w:t>
      </w:r>
    </w:p>
    <w:p>
      <w:pPr>
        <w:snapToGrid w:val="0"/>
        <w:spacing w:line="500" w:lineRule="exact"/>
        <w:ind w:firstLine="480" w:firstLineChars="200"/>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地点：</w:t>
      </w:r>
      <w:r>
        <w:rPr>
          <w:rFonts w:hint="eastAsia" w:ascii="宋体" w:hAnsi="宋体" w:eastAsia="宋体" w:cs="宋体"/>
          <w:sz w:val="24"/>
          <w:szCs w:val="24"/>
          <w:highlight w:val="none"/>
          <w:u w:val="none"/>
        </w:rPr>
        <w:t>在获取时间内登录“徽采云”电子交易系统 下载。供应商登录“徽采云”电子交易系统（https://login.anhui.zcygov.cn/user-login/#/login）在线申请获取采购文件（进入“项目采购”应用，在获取采购文件菜单中选择项目，申请获取采购文件）。登录须持有电子交易系统兼容的数字证书，详情参见“安徽省政府采购网</w:t>
      </w:r>
      <w:r>
        <w:rPr>
          <w:rFonts w:hint="eastAsia" w:ascii="宋体" w:hAnsi="宋体" w:eastAsia="宋体" w:cs="宋体"/>
          <w:sz w:val="24"/>
          <w:szCs w:val="24"/>
          <w:highlight w:val="none"/>
          <w:u w:val="none"/>
          <w:lang w:eastAsia="zh-CN"/>
        </w:rPr>
        <w:t>－</w:t>
      </w:r>
      <w:r>
        <w:rPr>
          <w:rFonts w:hint="eastAsia" w:ascii="宋体" w:hAnsi="宋体" w:eastAsia="宋体" w:cs="宋体"/>
          <w:sz w:val="24"/>
          <w:szCs w:val="24"/>
          <w:highlight w:val="none"/>
          <w:u w:val="none"/>
        </w:rPr>
        <w:t>徽采学院</w:t>
      </w:r>
      <w:r>
        <w:rPr>
          <w:rFonts w:hint="eastAsia" w:ascii="宋体" w:hAnsi="宋体" w:eastAsia="宋体" w:cs="宋体"/>
          <w:sz w:val="24"/>
          <w:szCs w:val="24"/>
          <w:highlight w:val="none"/>
          <w:u w:val="none"/>
          <w:lang w:eastAsia="zh-CN"/>
        </w:rPr>
        <w:t>－</w:t>
      </w:r>
      <w:r>
        <w:rPr>
          <w:rFonts w:hint="eastAsia" w:ascii="宋体" w:hAnsi="宋体" w:eastAsia="宋体" w:cs="宋体"/>
          <w:sz w:val="24"/>
          <w:szCs w:val="24"/>
          <w:highlight w:val="none"/>
          <w:u w:val="none"/>
        </w:rPr>
        <w:t>电子交易系统学习专题</w:t>
      </w:r>
      <w:r>
        <w:rPr>
          <w:rFonts w:hint="eastAsia" w:ascii="宋体" w:hAnsi="宋体" w:eastAsia="宋体" w:cs="宋体"/>
          <w:sz w:val="24"/>
          <w:szCs w:val="24"/>
          <w:highlight w:val="none"/>
          <w:u w:val="none"/>
          <w:lang w:eastAsia="zh-CN"/>
        </w:rPr>
        <w:t>－</w:t>
      </w:r>
      <w:r>
        <w:rPr>
          <w:rFonts w:hint="eastAsia" w:ascii="宋体" w:hAnsi="宋体" w:eastAsia="宋体" w:cs="宋体"/>
          <w:sz w:val="24"/>
          <w:szCs w:val="24"/>
          <w:highlight w:val="none"/>
          <w:u w:val="none"/>
        </w:rPr>
        <w:t>供应商</w:t>
      </w:r>
      <w:r>
        <w:rPr>
          <w:rFonts w:hint="eastAsia" w:ascii="宋体" w:hAnsi="宋体" w:eastAsia="宋体" w:cs="宋体"/>
          <w:sz w:val="24"/>
          <w:szCs w:val="24"/>
          <w:highlight w:val="none"/>
          <w:u w:val="none"/>
          <w:lang w:eastAsia="zh-CN"/>
        </w:rPr>
        <w:t>－</w:t>
      </w:r>
      <w:r>
        <w:rPr>
          <w:rFonts w:hint="eastAsia" w:ascii="宋体" w:hAnsi="宋体" w:eastAsia="宋体" w:cs="宋体"/>
          <w:sz w:val="24"/>
          <w:szCs w:val="24"/>
          <w:highlight w:val="none"/>
          <w:u w:val="none"/>
        </w:rPr>
        <w:t>操作手册”</w:t>
      </w:r>
      <w:r>
        <w:rPr>
          <w:rFonts w:hint="eastAsia" w:ascii="宋体" w:hAnsi="宋体" w:eastAsia="宋体" w:cs="宋体"/>
          <w:sz w:val="24"/>
          <w:szCs w:val="24"/>
          <w:highlight w:val="none"/>
        </w:rPr>
        <w:t>。</w:t>
      </w:r>
    </w:p>
    <w:p>
      <w:pPr>
        <w:snapToGrid w:val="0"/>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售价：本项目免收招标文件费用。</w:t>
      </w:r>
    </w:p>
    <w:p>
      <w:pPr>
        <w:pStyle w:val="5"/>
        <w:bidi w:val="0"/>
        <w:rPr>
          <w:rFonts w:hint="eastAsia"/>
          <w:highlight w:val="none"/>
        </w:rPr>
      </w:pPr>
      <w:bookmarkStart w:id="47" w:name="_Toc834205356"/>
      <w:bookmarkStart w:id="48" w:name="_Toc1042496751"/>
      <w:bookmarkStart w:id="49" w:name="_Toc1457348106"/>
      <w:bookmarkStart w:id="50" w:name="_Toc1239287096"/>
      <w:bookmarkStart w:id="51" w:name="_Toc933383063_WPSOffice_Level2"/>
      <w:bookmarkStart w:id="52" w:name="_Toc379666689"/>
      <w:bookmarkStart w:id="53" w:name="_Toc881543363"/>
      <w:bookmarkStart w:id="54" w:name="_Toc955603050"/>
      <w:r>
        <w:rPr>
          <w:rFonts w:hint="eastAsia"/>
          <w:highlight w:val="none"/>
        </w:rPr>
        <w:t>四、</w:t>
      </w:r>
      <w:bookmarkEnd w:id="43"/>
      <w:bookmarkEnd w:id="44"/>
      <w:bookmarkEnd w:id="45"/>
      <w:bookmarkEnd w:id="46"/>
      <w:r>
        <w:rPr>
          <w:rFonts w:hint="eastAsia"/>
          <w:highlight w:val="none"/>
        </w:rPr>
        <w:t>提交投标文件截止时间、开标时间和地点</w:t>
      </w:r>
      <w:bookmarkEnd w:id="47"/>
      <w:bookmarkEnd w:id="48"/>
      <w:bookmarkEnd w:id="49"/>
      <w:bookmarkEnd w:id="50"/>
      <w:bookmarkEnd w:id="51"/>
      <w:bookmarkEnd w:id="52"/>
      <w:bookmarkEnd w:id="53"/>
      <w:bookmarkEnd w:id="54"/>
    </w:p>
    <w:p>
      <w:pPr>
        <w:snapToGrid w:val="0"/>
        <w:spacing w:line="5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u w:val="single"/>
          <w:lang w:val="en-US" w:eastAsia="zh-CN"/>
        </w:rPr>
        <w:t>2024</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lang w:val="en-US" w:eastAsia="zh-CN"/>
        </w:rPr>
        <w:t>5</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lang w:val="en-US" w:eastAsia="zh-CN"/>
        </w:rPr>
        <w:t>14</w:t>
      </w:r>
      <w:r>
        <w:rPr>
          <w:rFonts w:hint="eastAsia" w:ascii="宋体" w:hAnsi="宋体" w:eastAsia="宋体" w:cs="宋体"/>
          <w:sz w:val="24"/>
          <w:szCs w:val="24"/>
          <w:highlight w:val="none"/>
        </w:rPr>
        <w:t>日</w:t>
      </w:r>
      <w:r>
        <w:rPr>
          <w:rFonts w:hint="eastAsia" w:ascii="宋体" w:hAnsi="宋体" w:eastAsia="宋体" w:cs="宋体"/>
          <w:sz w:val="24"/>
          <w:szCs w:val="24"/>
          <w:highlight w:val="none"/>
          <w:u w:val="single"/>
          <w:lang w:val="en-US" w:eastAsia="zh-CN"/>
        </w:rPr>
        <w:t>09</w:t>
      </w:r>
      <w:r>
        <w:rPr>
          <w:rFonts w:hint="eastAsia" w:ascii="宋体" w:hAnsi="宋体" w:eastAsia="宋体" w:cs="宋体"/>
          <w:sz w:val="24"/>
          <w:szCs w:val="24"/>
          <w:highlight w:val="none"/>
        </w:rPr>
        <w:t>点</w:t>
      </w:r>
      <w:r>
        <w:rPr>
          <w:rFonts w:hint="eastAsia" w:ascii="宋体" w:hAnsi="宋体" w:eastAsia="宋体" w:cs="宋体"/>
          <w:sz w:val="24"/>
          <w:szCs w:val="24"/>
          <w:highlight w:val="none"/>
          <w:u w:val="single"/>
          <w:lang w:val="en-US" w:eastAsia="zh-CN"/>
        </w:rPr>
        <w:t>30</w:t>
      </w:r>
      <w:r>
        <w:rPr>
          <w:rFonts w:hint="eastAsia" w:ascii="宋体" w:hAnsi="宋体" w:eastAsia="宋体" w:cs="宋体"/>
          <w:sz w:val="24"/>
          <w:szCs w:val="24"/>
          <w:highlight w:val="none"/>
        </w:rPr>
        <w:t>分</w:t>
      </w:r>
      <w:r>
        <w:rPr>
          <w:rFonts w:hint="eastAsia" w:ascii="宋体" w:hAnsi="宋体" w:eastAsia="宋体" w:cs="宋体"/>
          <w:bCs/>
          <w:sz w:val="24"/>
          <w:szCs w:val="24"/>
          <w:highlight w:val="none"/>
        </w:rPr>
        <w:t>（北京时间）</w:t>
      </w:r>
      <w:bookmarkStart w:id="55" w:name="_Toc35393633"/>
      <w:bookmarkStart w:id="56" w:name="_Toc35393802"/>
      <w:bookmarkStart w:id="57" w:name="_Toc28359016"/>
      <w:bookmarkStart w:id="58" w:name="_Toc28359093"/>
    </w:p>
    <w:p>
      <w:pPr>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地点：在提交截止时间前将加密的电子投标文件上传至电子交易系统，逾期提交的，电子交易系统将拒收。投标文件制作、加密及提交要求详见“安徽省政府采购网- 徽采学院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电子交易系统学习专题</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供应商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操作手册”。</w:t>
      </w:r>
    </w:p>
    <w:bookmarkEnd w:id="55"/>
    <w:bookmarkEnd w:id="56"/>
    <w:bookmarkEnd w:id="57"/>
    <w:bookmarkEnd w:id="58"/>
    <w:p>
      <w:pPr>
        <w:pStyle w:val="5"/>
        <w:bidi w:val="0"/>
        <w:rPr>
          <w:rFonts w:hint="eastAsia"/>
          <w:highlight w:val="none"/>
        </w:rPr>
      </w:pPr>
      <w:bookmarkStart w:id="59" w:name="_Toc28359094"/>
      <w:bookmarkStart w:id="60" w:name="_Toc28359017"/>
      <w:bookmarkStart w:id="61" w:name="_Toc35393803"/>
      <w:bookmarkStart w:id="62" w:name="_Toc865112065"/>
      <w:bookmarkStart w:id="63" w:name="_Toc1823627992"/>
      <w:bookmarkStart w:id="64" w:name="_Toc1279197389"/>
      <w:bookmarkStart w:id="65" w:name="_Toc78767524"/>
      <w:bookmarkStart w:id="66" w:name="_Toc35393634"/>
      <w:bookmarkStart w:id="67" w:name="_Toc290533869_WPSOffice_Level2"/>
      <w:bookmarkStart w:id="68" w:name="_Toc1529577353"/>
      <w:bookmarkStart w:id="69" w:name="_Toc1981400671"/>
      <w:bookmarkStart w:id="70" w:name="_Toc263453808"/>
      <w:r>
        <w:rPr>
          <w:rFonts w:hint="eastAsia"/>
          <w:highlight w:val="none"/>
        </w:rPr>
        <w:t>五、公告期限</w:t>
      </w:r>
      <w:bookmarkEnd w:id="59"/>
      <w:bookmarkEnd w:id="60"/>
      <w:bookmarkEnd w:id="61"/>
      <w:bookmarkEnd w:id="62"/>
      <w:bookmarkEnd w:id="63"/>
      <w:bookmarkEnd w:id="64"/>
      <w:bookmarkEnd w:id="65"/>
      <w:bookmarkEnd w:id="66"/>
      <w:bookmarkEnd w:id="67"/>
      <w:bookmarkEnd w:id="68"/>
      <w:bookmarkEnd w:id="69"/>
      <w:bookmarkEnd w:id="70"/>
    </w:p>
    <w:p>
      <w:pPr>
        <w:snapToGrid w:val="0"/>
        <w:spacing w:line="500" w:lineRule="exact"/>
        <w:ind w:firstLine="480" w:firstLineChars="200"/>
        <w:jc w:val="left"/>
        <w:rPr>
          <w:rFonts w:hint="eastAsia" w:ascii="仿宋" w:hAnsi="仿宋" w:eastAsia="仿宋" w:cs="仿宋"/>
          <w:kern w:val="0"/>
          <w:sz w:val="28"/>
          <w:szCs w:val="28"/>
          <w:highlight w:val="none"/>
        </w:rPr>
      </w:pPr>
      <w:r>
        <w:rPr>
          <w:rFonts w:hint="eastAsia" w:ascii="宋体" w:hAnsi="宋体" w:eastAsia="宋体" w:cs="宋体"/>
          <w:kern w:val="0"/>
          <w:sz w:val="24"/>
          <w:szCs w:val="24"/>
          <w:highlight w:val="none"/>
        </w:rPr>
        <w:t>自本公告发布之日起5个工作日。</w:t>
      </w:r>
    </w:p>
    <w:p>
      <w:pPr>
        <w:pStyle w:val="5"/>
        <w:bidi w:val="0"/>
        <w:rPr>
          <w:rFonts w:hint="eastAsia"/>
          <w:highlight w:val="none"/>
        </w:rPr>
      </w:pPr>
      <w:bookmarkStart w:id="71" w:name="_Toc1795019204"/>
      <w:bookmarkStart w:id="72" w:name="_Toc35393804"/>
      <w:bookmarkStart w:id="73" w:name="_Toc983754329"/>
      <w:bookmarkStart w:id="74" w:name="_Toc590050408"/>
      <w:bookmarkStart w:id="75" w:name="_Toc987752557_WPSOffice_Level2"/>
      <w:bookmarkStart w:id="76" w:name="_Toc1061654346"/>
      <w:bookmarkStart w:id="77" w:name="_Toc35393635"/>
      <w:bookmarkStart w:id="78" w:name="_Toc285015350"/>
      <w:bookmarkStart w:id="79" w:name="_Toc2025603942"/>
      <w:bookmarkStart w:id="80" w:name="_Toc754360409"/>
      <w:r>
        <w:rPr>
          <w:rFonts w:hint="eastAsia"/>
          <w:highlight w:val="none"/>
        </w:rPr>
        <w:t>六、其他补充事宜</w:t>
      </w:r>
      <w:bookmarkEnd w:id="71"/>
      <w:bookmarkEnd w:id="72"/>
      <w:bookmarkEnd w:id="73"/>
      <w:bookmarkEnd w:id="74"/>
      <w:bookmarkEnd w:id="75"/>
      <w:bookmarkEnd w:id="76"/>
      <w:bookmarkEnd w:id="77"/>
      <w:bookmarkEnd w:id="78"/>
      <w:bookmarkEnd w:id="79"/>
      <w:bookmarkEnd w:id="80"/>
    </w:p>
    <w:p>
      <w:pPr>
        <w:snapToGrid w:val="0"/>
        <w:spacing w:line="500" w:lineRule="exact"/>
        <w:ind w:firstLine="480" w:firstLineChars="200"/>
        <w:jc w:val="left"/>
        <w:rPr>
          <w:rFonts w:hint="eastAsia" w:ascii="宋体" w:hAnsi="宋体" w:eastAsia="宋体" w:cs="宋体"/>
          <w:sz w:val="24"/>
          <w:szCs w:val="24"/>
          <w:highlight w:val="none"/>
        </w:rPr>
      </w:pPr>
      <w:bookmarkStart w:id="81" w:name="_Toc35393805"/>
      <w:bookmarkStart w:id="82" w:name="_Toc28359018"/>
      <w:bookmarkStart w:id="83" w:name="_Toc28359095"/>
      <w:bookmarkStart w:id="84" w:name="_Toc35393636"/>
      <w:r>
        <w:rPr>
          <w:rFonts w:hint="eastAsia" w:ascii="宋体" w:hAnsi="宋体" w:eastAsia="宋体" w:cs="宋体"/>
          <w:sz w:val="24"/>
          <w:szCs w:val="24"/>
          <w:highlight w:val="none"/>
        </w:rPr>
        <w:t>1.本项目落实节能环保、中小微型企业扶持等相关政府采购政策。</w:t>
      </w:r>
    </w:p>
    <w:p>
      <w:pPr>
        <w:snapToGrid w:val="0"/>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2.本次招标公告同时在安徽省政府采购网上发布。</w:t>
      </w:r>
    </w:p>
    <w:p>
      <w:pPr>
        <w:snapToGrid w:val="0"/>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潜在投标人应合理安排招标文件获取时间，特别是网络速度慢的地区防止在系统关闭前网络拥堵无法操作。如果因计算机及网络故障造成无法完成招标文件获取，责任自负。采购文件获取过程中有任何疑问，请在工作时间（09：00-17:30，节假日休息）拨打技术支持热线（非项目咨询）：95763。项目咨询请拨打代理机构项目联系人电话：0551-</w:t>
      </w:r>
      <w:r>
        <w:rPr>
          <w:rFonts w:hint="eastAsia" w:ascii="宋体" w:hAnsi="宋体" w:eastAsia="宋体" w:cs="宋体"/>
          <w:sz w:val="24"/>
          <w:szCs w:val="24"/>
          <w:highlight w:val="none"/>
          <w:lang w:val="en-US" w:eastAsia="zh-CN"/>
        </w:rPr>
        <w:t>65707329</w:t>
      </w:r>
      <w:r>
        <w:rPr>
          <w:rFonts w:hint="eastAsia" w:ascii="宋体" w:hAnsi="宋体" w:eastAsia="宋体" w:cs="宋体"/>
          <w:sz w:val="24"/>
          <w:szCs w:val="24"/>
          <w:highlight w:val="none"/>
        </w:rPr>
        <w:t>。</w:t>
      </w:r>
    </w:p>
    <w:p>
      <w:pPr>
        <w:pStyle w:val="5"/>
        <w:bidi w:val="0"/>
        <w:rPr>
          <w:rFonts w:hint="eastAsia"/>
          <w:highlight w:val="none"/>
        </w:rPr>
      </w:pPr>
      <w:bookmarkStart w:id="85" w:name="_Toc1323972513"/>
      <w:bookmarkStart w:id="86" w:name="_Toc1350991711_WPSOffice_Level2"/>
      <w:bookmarkStart w:id="87" w:name="_Toc615977518"/>
      <w:bookmarkStart w:id="88" w:name="_Toc764658765"/>
      <w:bookmarkStart w:id="89" w:name="_Toc770053376"/>
      <w:bookmarkStart w:id="90" w:name="_Toc1242662400"/>
      <w:bookmarkStart w:id="91" w:name="_Toc362839704"/>
      <w:bookmarkStart w:id="92" w:name="_Toc521966848"/>
      <w:r>
        <w:rPr>
          <w:rFonts w:hint="eastAsia"/>
          <w:highlight w:val="none"/>
        </w:rPr>
        <w:t>七、凡对本次采购提出询问，请按以下方式联系</w:t>
      </w:r>
      <w:bookmarkEnd w:id="81"/>
      <w:bookmarkEnd w:id="82"/>
      <w:bookmarkEnd w:id="83"/>
      <w:bookmarkEnd w:id="84"/>
      <w:bookmarkEnd w:id="85"/>
      <w:bookmarkEnd w:id="86"/>
      <w:bookmarkEnd w:id="87"/>
      <w:bookmarkEnd w:id="88"/>
      <w:bookmarkEnd w:id="89"/>
      <w:bookmarkEnd w:id="90"/>
      <w:bookmarkEnd w:id="91"/>
      <w:bookmarkEnd w:id="92"/>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宋体" w:hAnsi="宋体" w:eastAsia="宋体" w:cs="宋体"/>
          <w:sz w:val="24"/>
          <w:szCs w:val="24"/>
          <w:highlight w:val="none"/>
        </w:rPr>
      </w:pPr>
      <w:bookmarkStart w:id="93" w:name="_Toc28359096"/>
      <w:bookmarkStart w:id="94" w:name="_Toc35393637"/>
      <w:bookmarkStart w:id="95" w:name="_Toc35393806"/>
      <w:bookmarkStart w:id="96" w:name="_Toc28359019"/>
      <w:r>
        <w:rPr>
          <w:rFonts w:hint="eastAsia" w:ascii="宋体" w:hAnsi="宋体" w:eastAsia="宋体" w:cs="宋体"/>
          <w:sz w:val="24"/>
          <w:szCs w:val="24"/>
          <w:highlight w:val="none"/>
        </w:rPr>
        <w:t>1.采购人信息</w:t>
      </w:r>
      <w:bookmarkEnd w:id="93"/>
      <w:bookmarkEnd w:id="94"/>
      <w:bookmarkEnd w:id="95"/>
      <w:bookmarkEnd w:id="96"/>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rPr>
        <w:t>名    称：</w:t>
      </w:r>
      <w:r>
        <w:rPr>
          <w:rFonts w:hint="eastAsia" w:ascii="宋体" w:hAnsi="宋体" w:eastAsia="宋体" w:cs="宋体"/>
          <w:sz w:val="24"/>
          <w:szCs w:val="24"/>
          <w:highlight w:val="none"/>
          <w:u w:val="none"/>
          <w:lang w:val="en-US" w:eastAsia="zh-CN"/>
        </w:rPr>
        <w:t xml:space="preserve">皖南医学院          </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地    址：芜湖市弋江区文昌西路22号</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 xml:space="preserve">联系方式：0553-3932052　　 </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宋体" w:hAnsi="宋体" w:eastAsia="宋体" w:cs="宋体"/>
          <w:sz w:val="24"/>
          <w:szCs w:val="24"/>
          <w:highlight w:val="none"/>
          <w:u w:val="none"/>
        </w:rPr>
      </w:pPr>
      <w:bookmarkStart w:id="97" w:name="_Toc35393638"/>
      <w:bookmarkStart w:id="98" w:name="_Toc28359020"/>
      <w:bookmarkStart w:id="99" w:name="_Toc35393807"/>
      <w:bookmarkStart w:id="100" w:name="_Toc28359097"/>
      <w:r>
        <w:rPr>
          <w:rFonts w:hint="eastAsia" w:ascii="宋体" w:hAnsi="宋体" w:eastAsia="宋体" w:cs="宋体"/>
          <w:sz w:val="24"/>
          <w:szCs w:val="24"/>
          <w:highlight w:val="none"/>
          <w:u w:val="none"/>
        </w:rPr>
        <w:t>2.采购代理机构信息</w:t>
      </w:r>
      <w:bookmarkEnd w:id="97"/>
      <w:bookmarkEnd w:id="98"/>
      <w:bookmarkEnd w:id="99"/>
      <w:bookmarkEnd w:id="100"/>
      <w:r>
        <w:rPr>
          <w:rFonts w:hint="eastAsia" w:ascii="宋体" w:hAnsi="宋体" w:eastAsia="宋体" w:cs="宋体"/>
          <w:sz w:val="24"/>
          <w:szCs w:val="24"/>
          <w:highlight w:val="none"/>
          <w:u w:val="none"/>
        </w:rPr>
        <w:t xml:space="preserve"> </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rPr>
        <w:t>名    称：</w:t>
      </w:r>
      <w:r>
        <w:rPr>
          <w:rFonts w:hint="eastAsia" w:ascii="宋体" w:hAnsi="宋体" w:eastAsia="宋体" w:cs="宋体"/>
          <w:sz w:val="24"/>
          <w:szCs w:val="24"/>
          <w:highlight w:val="none"/>
          <w:u w:val="none"/>
          <w:lang w:val="en-US" w:eastAsia="zh-CN"/>
        </w:rPr>
        <w:t xml:space="preserve">安徽安兆工程技术咨询服务有限公司      </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地　　址：合肥市包河区云谷路2588号</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联系方式：</w:t>
      </w:r>
      <w:r>
        <w:rPr>
          <w:rFonts w:hint="eastAsia" w:ascii="宋体" w:hAnsi="宋体" w:eastAsia="宋体" w:cs="宋体"/>
          <w:sz w:val="24"/>
          <w:szCs w:val="24"/>
          <w:highlight w:val="none"/>
          <w:u w:val="none"/>
          <w:lang w:val="en-US" w:eastAsia="zh-CN"/>
        </w:rPr>
        <w:t>0551-65707329</w:t>
      </w:r>
      <w:r>
        <w:rPr>
          <w:rFonts w:hint="eastAsia" w:ascii="宋体" w:hAnsi="宋体" w:eastAsia="宋体" w:cs="宋体"/>
          <w:sz w:val="24"/>
          <w:szCs w:val="24"/>
          <w:highlight w:val="none"/>
          <w:u w:val="none"/>
        </w:rPr>
        <w:t>　</w:t>
      </w:r>
      <w:bookmarkStart w:id="101" w:name="_Toc28359098"/>
      <w:bookmarkStart w:id="102" w:name="_Toc28359021"/>
      <w:bookmarkStart w:id="103" w:name="_Toc35393639"/>
      <w:bookmarkStart w:id="104" w:name="_Toc35393808"/>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3.政府采购监督管理部门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政府采购监督管理部门：安徽省财政厅</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地  址：合肥市阜南西路 238 号</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电  话：0551-68150309</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lang w:val="en-US" w:eastAsia="zh-CN"/>
        </w:rPr>
        <w:t>4</w:t>
      </w:r>
      <w:r>
        <w:rPr>
          <w:rFonts w:hint="eastAsia" w:ascii="宋体" w:hAnsi="宋体" w:eastAsia="宋体" w:cs="宋体"/>
          <w:sz w:val="24"/>
          <w:szCs w:val="24"/>
          <w:highlight w:val="none"/>
          <w:u w:val="none"/>
        </w:rPr>
        <w:t>.项目联系方式</w:t>
      </w:r>
      <w:bookmarkEnd w:id="101"/>
      <w:bookmarkEnd w:id="102"/>
      <w:bookmarkEnd w:id="103"/>
      <w:bookmarkEnd w:id="104"/>
    </w:p>
    <w:p>
      <w:pPr>
        <w:pStyle w:val="13"/>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hAnsi="宋体" w:cs="宋体"/>
          <w:sz w:val="24"/>
          <w:szCs w:val="24"/>
          <w:highlight w:val="none"/>
          <w:u w:val="none"/>
        </w:rPr>
      </w:pPr>
      <w:r>
        <w:rPr>
          <w:rFonts w:hint="eastAsia" w:hAnsi="宋体" w:cs="宋体"/>
          <w:sz w:val="24"/>
          <w:szCs w:val="24"/>
          <w:highlight w:val="none"/>
          <w:u w:val="none"/>
        </w:rPr>
        <w:t>项目联系人：</w:t>
      </w:r>
      <w:r>
        <w:rPr>
          <w:rFonts w:hint="eastAsia" w:hAnsi="宋体" w:cs="宋体"/>
          <w:sz w:val="24"/>
          <w:szCs w:val="24"/>
          <w:highlight w:val="none"/>
          <w:u w:val="none"/>
          <w:lang w:val="en-US" w:eastAsia="zh-CN"/>
        </w:rPr>
        <w:t xml:space="preserve">朱工     </w:t>
      </w:r>
    </w:p>
    <w:p>
      <w:pPr>
        <w:snapToGrid w:val="0"/>
        <w:spacing w:line="500" w:lineRule="exact"/>
        <w:ind w:firstLine="480" w:firstLineChars="200"/>
        <w:jc w:val="left"/>
        <w:rPr>
          <w:rFonts w:hint="eastAsia" w:ascii="宋体" w:hAnsi="宋体" w:eastAsia="宋体" w:cs="宋体"/>
          <w:sz w:val="24"/>
          <w:szCs w:val="24"/>
          <w:highlight w:val="none"/>
          <w:u w:val="none"/>
        </w:rPr>
      </w:pPr>
      <w:r>
        <w:rPr>
          <w:rFonts w:hint="eastAsia" w:ascii="宋体" w:hAnsi="宋体" w:eastAsia="宋体" w:cs="宋体"/>
          <w:sz w:val="24"/>
          <w:szCs w:val="24"/>
          <w:highlight w:val="none"/>
          <w:u w:val="none"/>
        </w:rPr>
        <w:t>电　　 话：</w:t>
      </w:r>
      <w:r>
        <w:rPr>
          <w:rFonts w:hint="eastAsia" w:ascii="宋体" w:hAnsi="宋体" w:eastAsia="宋体" w:cs="宋体"/>
          <w:sz w:val="24"/>
          <w:szCs w:val="24"/>
          <w:highlight w:val="none"/>
          <w:u w:val="none"/>
          <w:lang w:val="en-US" w:eastAsia="zh-CN"/>
        </w:rPr>
        <w:t>0551-65707329</w:t>
      </w:r>
      <w:r>
        <w:rPr>
          <w:rFonts w:hint="eastAsia" w:ascii="宋体" w:hAnsi="宋体" w:eastAsia="宋体" w:cs="宋体"/>
          <w:sz w:val="24"/>
          <w:szCs w:val="24"/>
          <w:highlight w:val="none"/>
          <w:u w:val="none"/>
        </w:rPr>
        <w:t>　　</w:t>
      </w:r>
    </w:p>
    <w:p>
      <w:pPr>
        <w:pStyle w:val="4"/>
        <w:bidi w:val="0"/>
        <w:rPr>
          <w:rFonts w:hint="eastAsia" w:ascii="方正小标宋_GBK" w:hAnsi="方正小标宋_GBK" w:eastAsia="方正小标宋_GBK" w:cs="方正小标宋_GBK"/>
          <w:kern w:val="44"/>
          <w:sz w:val="44"/>
          <w:szCs w:val="44"/>
          <w:highlight w:val="none"/>
        </w:rPr>
      </w:pPr>
      <w:r>
        <w:rPr>
          <w:rFonts w:hint="eastAsia" w:ascii="宋体" w:hAnsi="宋体" w:eastAsia="宋体"/>
          <w:b/>
          <w:sz w:val="28"/>
          <w:highlight w:val="none"/>
        </w:rPr>
        <w:br w:type="page"/>
      </w:r>
      <w:bookmarkStart w:id="105" w:name="_Toc1241250168_WPSOffice_Level1"/>
      <w:bookmarkStart w:id="106" w:name="_Toc148819572"/>
      <w:bookmarkStart w:id="107" w:name="_Toc880539319"/>
      <w:bookmarkStart w:id="108" w:name="_Toc925612085"/>
      <w:bookmarkStart w:id="109" w:name="_Toc23825"/>
      <w:bookmarkStart w:id="110" w:name="_Toc1384640771"/>
      <w:bookmarkStart w:id="111" w:name="_Toc1281609879"/>
      <w:bookmarkStart w:id="112" w:name="_Toc560279100"/>
      <w:bookmarkStart w:id="113" w:name="_Toc361610038"/>
      <w:r>
        <w:rPr>
          <w:rFonts w:hint="eastAsia" w:ascii="方正小标宋_GBK" w:hAnsi="方正小标宋_GBK" w:eastAsia="方正小标宋_GBK" w:cs="方正小标宋_GBK"/>
          <w:kern w:val="44"/>
          <w:sz w:val="44"/>
          <w:szCs w:val="44"/>
          <w:highlight w:val="none"/>
        </w:rPr>
        <w:t>第二章  投标人须知</w:t>
      </w:r>
      <w:bookmarkEnd w:id="105"/>
      <w:bookmarkEnd w:id="106"/>
      <w:bookmarkEnd w:id="107"/>
      <w:bookmarkEnd w:id="108"/>
      <w:bookmarkEnd w:id="109"/>
      <w:bookmarkEnd w:id="110"/>
      <w:bookmarkEnd w:id="111"/>
      <w:bookmarkEnd w:id="112"/>
      <w:bookmarkEnd w:id="113"/>
    </w:p>
    <w:p>
      <w:pPr>
        <w:pStyle w:val="5"/>
        <w:bidi w:val="0"/>
        <w:jc w:val="center"/>
        <w:rPr>
          <w:highlight w:val="none"/>
        </w:rPr>
      </w:pPr>
      <w:bookmarkStart w:id="114" w:name="_Toc1115132404"/>
      <w:bookmarkStart w:id="115" w:name="_Toc269609099"/>
      <w:bookmarkStart w:id="116" w:name="_Toc883540918"/>
      <w:bookmarkStart w:id="117" w:name="_Toc549416062"/>
      <w:bookmarkStart w:id="118" w:name="_Toc1304244860"/>
      <w:bookmarkStart w:id="119" w:name="_Toc1213758619"/>
      <w:bookmarkStart w:id="120" w:name="_Toc485746295"/>
      <w:bookmarkStart w:id="121" w:name="_Toc1500061815_WPSOffice_Level2"/>
      <w:r>
        <w:rPr>
          <w:rFonts w:hint="eastAsia"/>
          <w:highlight w:val="none"/>
        </w:rPr>
        <w:t>一、投标人</w:t>
      </w:r>
      <w:r>
        <w:rPr>
          <w:highlight w:val="none"/>
        </w:rPr>
        <w:t>须知前附表</w:t>
      </w:r>
      <w:bookmarkEnd w:id="114"/>
      <w:bookmarkEnd w:id="115"/>
      <w:bookmarkEnd w:id="116"/>
      <w:bookmarkEnd w:id="117"/>
      <w:bookmarkEnd w:id="118"/>
      <w:bookmarkEnd w:id="119"/>
      <w:bookmarkEnd w:id="120"/>
      <w:bookmarkEnd w:id="121"/>
    </w:p>
    <w:p>
      <w:pPr>
        <w:spacing w:line="360" w:lineRule="auto"/>
        <w:ind w:firstLine="435"/>
        <w:jc w:val="left"/>
        <w:rPr>
          <w:rFonts w:ascii="宋体" w:hAnsi="宋体" w:eastAsia="宋体"/>
          <w:sz w:val="24"/>
          <w:szCs w:val="18"/>
          <w:highlight w:val="none"/>
        </w:rPr>
      </w:pPr>
      <w:r>
        <w:rPr>
          <w:rFonts w:hint="eastAsia" w:ascii="宋体" w:hAnsi="宋体" w:eastAsia="宋体"/>
          <w:b/>
          <w:bCs/>
          <w:sz w:val="24"/>
          <w:szCs w:val="18"/>
          <w:highlight w:val="none"/>
        </w:rPr>
        <w:t>注：</w:t>
      </w:r>
      <w:r>
        <w:rPr>
          <w:rFonts w:hint="eastAsia" w:ascii="宋体" w:hAnsi="宋体" w:eastAsia="宋体"/>
          <w:sz w:val="24"/>
          <w:szCs w:val="18"/>
          <w:highlight w:val="none"/>
        </w:rPr>
        <w:t>本表是本项目的具体要求，是对投标人须知的具体补充和修改，如有不一致，以本表为准。</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126"/>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blHeader/>
          <w:jc w:val="center"/>
        </w:trPr>
        <w:tc>
          <w:tcPr>
            <w:tcW w:w="1041" w:type="dxa"/>
            <w:noWrap w:val="0"/>
            <w:vAlign w:val="center"/>
          </w:tcPr>
          <w:p>
            <w:pPr>
              <w:pStyle w:val="36"/>
              <w:widowControl w:val="0"/>
              <w:spacing w:before="0" w:beforeAutospacing="0" w:after="0" w:afterAutospacing="0"/>
              <w:rPr>
                <w:rFonts w:hint="eastAsia" w:ascii="宋体" w:hAnsi="宋体" w:eastAsia="宋体" w:cs="宋体"/>
                <w:bCs w:val="0"/>
                <w:kern w:val="2"/>
                <w:sz w:val="24"/>
                <w:szCs w:val="20"/>
                <w:highlight w:val="none"/>
              </w:rPr>
            </w:pPr>
            <w:r>
              <w:rPr>
                <w:rFonts w:hint="eastAsia" w:ascii="宋体" w:hAnsi="宋体" w:eastAsia="宋体" w:cs="宋体"/>
                <w:bCs w:val="0"/>
                <w:kern w:val="2"/>
                <w:sz w:val="24"/>
                <w:szCs w:val="20"/>
                <w:highlight w:val="none"/>
              </w:rPr>
              <w:t>条款号</w:t>
            </w:r>
          </w:p>
        </w:tc>
        <w:tc>
          <w:tcPr>
            <w:tcW w:w="2126" w:type="dxa"/>
            <w:noWrap w:val="0"/>
            <w:vAlign w:val="center"/>
          </w:tcPr>
          <w:p>
            <w:pPr>
              <w:pStyle w:val="36"/>
              <w:widowControl w:val="0"/>
              <w:spacing w:before="0" w:beforeAutospacing="0" w:after="0" w:afterAutospacing="0"/>
              <w:rPr>
                <w:rFonts w:hint="eastAsia" w:ascii="宋体" w:hAnsi="宋体" w:eastAsia="宋体" w:cs="宋体"/>
                <w:bCs w:val="0"/>
                <w:kern w:val="2"/>
                <w:sz w:val="24"/>
                <w:szCs w:val="20"/>
                <w:highlight w:val="none"/>
              </w:rPr>
            </w:pPr>
            <w:r>
              <w:rPr>
                <w:rFonts w:hint="eastAsia" w:ascii="宋体" w:hAnsi="宋体" w:eastAsia="宋体" w:cs="宋体"/>
                <w:bCs w:val="0"/>
                <w:kern w:val="2"/>
                <w:sz w:val="24"/>
                <w:szCs w:val="20"/>
                <w:highlight w:val="none"/>
              </w:rPr>
              <w:t>条款名称</w:t>
            </w:r>
          </w:p>
        </w:tc>
        <w:tc>
          <w:tcPr>
            <w:tcW w:w="5328" w:type="dxa"/>
            <w:noWrap w:val="0"/>
            <w:vAlign w:val="center"/>
          </w:tcPr>
          <w:p>
            <w:pPr>
              <w:pStyle w:val="36"/>
              <w:widowControl w:val="0"/>
              <w:spacing w:before="0" w:beforeAutospacing="0" w:after="0" w:afterAutospacing="0"/>
              <w:rPr>
                <w:rFonts w:hint="eastAsia" w:ascii="宋体" w:hAnsi="宋体" w:eastAsia="宋体" w:cs="宋体"/>
                <w:bCs w:val="0"/>
                <w:kern w:val="2"/>
                <w:sz w:val="24"/>
                <w:szCs w:val="20"/>
                <w:highlight w:val="none"/>
              </w:rPr>
            </w:pPr>
            <w:r>
              <w:rPr>
                <w:rFonts w:hint="eastAsia" w:ascii="宋体" w:hAnsi="宋体" w:eastAsia="宋体" w:cs="宋体"/>
                <w:bCs w:val="0"/>
                <w:kern w:val="2"/>
                <w:sz w:val="24"/>
                <w:szCs w:val="20"/>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pStyle w:val="35"/>
              <w:pBdr>
                <w:bottom w:val="none" w:color="auto" w:sz="0" w:space="0"/>
              </w:pBdr>
              <w:tabs>
                <w:tab w:val="left" w:pos="0"/>
                <w:tab w:val="clear" w:pos="4153"/>
                <w:tab w:val="clear" w:pos="8306"/>
              </w:tabs>
              <w:adjustRightInd/>
              <w:spacing w:line="400" w:lineRule="exact"/>
              <w:textAlignment w:val="auto"/>
              <w:rPr>
                <w:rFonts w:hint="eastAsia" w:ascii="宋体" w:hAnsi="宋体" w:eastAsia="宋体" w:cs="宋体"/>
                <w:bCs/>
                <w:kern w:val="2"/>
                <w:highlight w:val="none"/>
              </w:rPr>
            </w:pPr>
            <w:r>
              <w:rPr>
                <w:rFonts w:hint="eastAsia" w:ascii="宋体" w:hAnsi="宋体" w:eastAsia="宋体" w:cs="宋体"/>
                <w:bCs/>
                <w:kern w:val="2"/>
                <w:highlight w:val="none"/>
              </w:rPr>
              <w:t>3.1</w:t>
            </w:r>
          </w:p>
        </w:tc>
        <w:tc>
          <w:tcPr>
            <w:tcW w:w="2126" w:type="dxa"/>
            <w:noWrap w:val="0"/>
            <w:vAlign w:val="center"/>
          </w:tcPr>
          <w:p>
            <w:pPr>
              <w:pStyle w:val="36"/>
              <w:widowControl w:val="0"/>
              <w:spacing w:before="0" w:beforeAutospacing="0" w:after="0" w:afterAutospacing="0"/>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采购人</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ind w:firstLine="0" w:firstLineChars="0"/>
              <w:jc w:val="left"/>
              <w:textAlignment w:val="auto"/>
              <w:rPr>
                <w:rFonts w:hint="eastAsia" w:ascii="宋体" w:hAnsi="宋体" w:eastAsia="宋体" w:cs="宋体"/>
                <w:b w:val="0"/>
                <w:bCs w:val="0"/>
                <w:kern w:val="2"/>
                <w:sz w:val="24"/>
                <w:szCs w:val="20"/>
                <w:highlight w:val="none"/>
              </w:rPr>
            </w:pPr>
            <w:r>
              <w:rPr>
                <w:rFonts w:hint="eastAsia" w:ascii="宋体" w:hAnsi="宋体" w:eastAsia="宋体" w:cs="宋体"/>
                <w:sz w:val="24"/>
                <w:szCs w:val="24"/>
                <w:highlight w:val="none"/>
                <w:u w:val="single"/>
                <w:lang w:val="en-US" w:eastAsia="zh-CN"/>
              </w:rPr>
              <w:t xml:space="preserve">皖南医学院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highlight w:val="none"/>
              </w:rPr>
            </w:pPr>
            <w:r>
              <w:rPr>
                <w:rFonts w:hint="eastAsia" w:ascii="宋体" w:hAnsi="宋体" w:eastAsia="宋体" w:cs="宋体"/>
                <w:bCs/>
                <w:kern w:val="2"/>
                <w:sz w:val="24"/>
                <w:szCs w:val="20"/>
                <w:highlight w:val="none"/>
                <w:lang w:val="en-US" w:eastAsia="zh-CN" w:bidi="ar-SA"/>
              </w:rPr>
              <w:t>3.2</w:t>
            </w:r>
          </w:p>
        </w:tc>
        <w:tc>
          <w:tcPr>
            <w:tcW w:w="2126" w:type="dxa"/>
            <w:noWrap w:val="0"/>
            <w:vAlign w:val="center"/>
          </w:tcPr>
          <w:p>
            <w:pPr>
              <w:pStyle w:val="36"/>
              <w:widowControl w:val="0"/>
              <w:spacing w:before="0" w:beforeAutospacing="0" w:after="0" w:afterAutospacing="0"/>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采购代理机构</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ind w:firstLine="0" w:firstLineChars="0"/>
              <w:jc w:val="left"/>
              <w:textAlignment w:val="auto"/>
              <w:rPr>
                <w:rFonts w:hint="eastAsia" w:ascii="宋体" w:hAnsi="宋体" w:eastAsia="宋体" w:cs="宋体"/>
                <w:b w:val="0"/>
                <w:bCs w:val="0"/>
                <w:sz w:val="24"/>
                <w:szCs w:val="18"/>
                <w:highlight w:val="none"/>
              </w:rPr>
            </w:pPr>
            <w:r>
              <w:rPr>
                <w:rFonts w:hint="eastAsia" w:ascii="宋体" w:hAnsi="宋体" w:eastAsia="宋体" w:cs="宋体"/>
                <w:sz w:val="24"/>
                <w:szCs w:val="24"/>
                <w:highlight w:val="none"/>
                <w:u w:val="single"/>
                <w:lang w:val="en-US" w:eastAsia="zh-CN"/>
              </w:rPr>
              <w:t>安徽安兆工程技术咨询服务有限公司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highlight w:val="none"/>
              </w:rPr>
            </w:pPr>
            <w:r>
              <w:rPr>
                <w:rFonts w:hint="eastAsia" w:ascii="宋体" w:hAnsi="宋体" w:eastAsia="宋体" w:cs="宋体"/>
                <w:bCs/>
                <w:sz w:val="24"/>
                <w:szCs w:val="24"/>
                <w:highlight w:val="none"/>
              </w:rPr>
              <w:t>3.3</w:t>
            </w:r>
          </w:p>
        </w:tc>
        <w:tc>
          <w:tcPr>
            <w:tcW w:w="2126" w:type="dxa"/>
            <w:noWrap w:val="0"/>
            <w:vAlign w:val="center"/>
          </w:tcPr>
          <w:p>
            <w:pPr>
              <w:pStyle w:val="36"/>
              <w:widowControl w:val="0"/>
              <w:spacing w:before="0" w:beforeAutospacing="0" w:after="0" w:afterAutospacing="0"/>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政府采购监督管理部门</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ind w:firstLine="0" w:firstLineChars="0"/>
              <w:jc w:val="left"/>
              <w:textAlignment w:val="auto"/>
              <w:rPr>
                <w:rFonts w:hint="eastAsia" w:ascii="宋体" w:hAnsi="宋体" w:eastAsia="宋体" w:cs="宋体"/>
                <w:b w:val="0"/>
                <w:bCs w:val="0"/>
                <w:sz w:val="24"/>
                <w:highlight w:val="none"/>
                <w:u w:val="single"/>
              </w:rPr>
            </w:pPr>
            <w:r>
              <w:rPr>
                <w:rFonts w:hint="eastAsia" w:ascii="宋体" w:hAnsi="宋体" w:eastAsia="宋体" w:cs="宋体"/>
                <w:b/>
                <w:bCs/>
                <w:sz w:val="24"/>
                <w:szCs w:val="24"/>
                <w:highlight w:val="none"/>
                <w:u w:val="single"/>
                <w:lang w:val="en-US" w:eastAsia="zh-CN"/>
              </w:rPr>
              <w:t xml:space="preserve">安徽省财政厅    </w:t>
            </w:r>
            <w:r>
              <w:rPr>
                <w:rFonts w:hint="eastAsia" w:ascii="宋体" w:hAnsi="宋体" w:eastAsia="宋体" w:cs="宋体"/>
                <w:b w:val="0"/>
                <w:bCs w:val="0"/>
                <w:sz w:val="24"/>
                <w:szCs w:val="18"/>
                <w:highlight w:val="none"/>
                <w:u w:val="single"/>
                <w:lang w:val="en-US" w:eastAsia="zh-CN"/>
              </w:rPr>
              <w:t xml:space="preserve">              </w:t>
            </w:r>
            <w:r>
              <w:rPr>
                <w:rFonts w:hint="eastAsia" w:ascii="宋体" w:hAnsi="宋体" w:eastAsia="宋体" w:cs="宋体"/>
                <w:b w:val="0"/>
                <w:bCs w:val="0"/>
                <w:sz w:val="24"/>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highlight w:val="none"/>
              </w:rPr>
            </w:pPr>
            <w:r>
              <w:rPr>
                <w:rFonts w:hint="eastAsia" w:ascii="宋体" w:hAnsi="宋体" w:eastAsia="宋体" w:cs="宋体"/>
                <w:bCs/>
                <w:kern w:val="2"/>
                <w:sz w:val="24"/>
                <w:szCs w:val="20"/>
                <w:highlight w:val="none"/>
                <w:lang w:val="en-US" w:eastAsia="zh-CN" w:bidi="ar-SA"/>
              </w:rPr>
              <w:t>3.4.4</w:t>
            </w:r>
          </w:p>
        </w:tc>
        <w:tc>
          <w:tcPr>
            <w:tcW w:w="2126" w:type="dxa"/>
            <w:noWrap w:val="0"/>
            <w:vAlign w:val="center"/>
          </w:tcPr>
          <w:p>
            <w:pPr>
              <w:pStyle w:val="36"/>
              <w:widowControl w:val="0"/>
              <w:spacing w:before="0" w:beforeAutospacing="0" w:after="0" w:afterAutospacing="0"/>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是否允许采购进口产品</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ind w:firstLine="0" w:firstLineChars="0"/>
              <w:jc w:val="left"/>
              <w:textAlignment w:val="auto"/>
              <w:rPr>
                <w:rFonts w:hint="eastAsia" w:ascii="宋体" w:hAnsi="宋体" w:eastAsia="宋体" w:cs="宋体"/>
                <w:b w:val="0"/>
                <w:bCs w:val="0"/>
                <w:sz w:val="24"/>
                <w:szCs w:val="18"/>
                <w:highlight w:val="none"/>
                <w:u w:val="single"/>
              </w:rPr>
            </w:pPr>
            <w:r>
              <w:rPr>
                <w:rFonts w:hint="eastAsia" w:ascii="宋体" w:hAnsi="宋体" w:eastAsia="宋体" w:cs="宋体"/>
                <w:b w:val="0"/>
                <w:sz w:val="24"/>
                <w:highlight w:val="non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highlight w:val="none"/>
              </w:rPr>
            </w:pPr>
            <w:r>
              <w:rPr>
                <w:rFonts w:hint="eastAsia" w:ascii="宋体" w:hAnsi="宋体" w:eastAsia="宋体" w:cs="宋体"/>
                <w:bCs/>
                <w:kern w:val="2"/>
                <w:sz w:val="24"/>
                <w:szCs w:val="20"/>
                <w:highlight w:val="none"/>
                <w:lang w:val="en-US" w:eastAsia="zh-CN" w:bidi="ar-SA"/>
              </w:rPr>
              <w:t>3.4.5</w:t>
            </w:r>
          </w:p>
        </w:tc>
        <w:tc>
          <w:tcPr>
            <w:tcW w:w="2126" w:type="dxa"/>
            <w:noWrap w:val="0"/>
            <w:vAlign w:val="center"/>
          </w:tcPr>
          <w:p>
            <w:pPr>
              <w:pStyle w:val="36"/>
              <w:widowControl w:val="0"/>
              <w:spacing w:before="0" w:beforeAutospacing="0" w:after="0" w:afterAutospacing="0"/>
              <w:rPr>
                <w:rFonts w:hint="eastAsia" w:ascii="宋体" w:hAnsi="宋体" w:eastAsia="宋体" w:cs="宋体"/>
                <w:b w:val="0"/>
                <w:sz w:val="24"/>
                <w:highlight w:val="none"/>
              </w:rPr>
            </w:pPr>
            <w:r>
              <w:rPr>
                <w:rFonts w:hint="eastAsia" w:ascii="宋体" w:hAnsi="宋体" w:eastAsia="宋体" w:cs="宋体"/>
                <w:b w:val="0"/>
                <w:sz w:val="24"/>
                <w:highlight w:val="none"/>
              </w:rPr>
              <w:t>是否为专门面向中小企业采购</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ind w:firstLine="0" w:firstLineChars="0"/>
              <w:jc w:val="left"/>
              <w:textAlignment w:val="auto"/>
              <w:rPr>
                <w:rFonts w:hint="eastAsia" w:ascii="宋体" w:hAnsi="宋体" w:eastAsia="宋体" w:cs="宋体"/>
                <w:b w:val="0"/>
                <w:bCs w:val="0"/>
                <w:sz w:val="24"/>
                <w:szCs w:val="18"/>
                <w:highlight w:val="none"/>
              </w:rPr>
            </w:pPr>
            <w:r>
              <w:rPr>
                <w:rFonts w:hint="eastAsia" w:ascii="宋体" w:hAnsi="宋体" w:eastAsia="宋体" w:cs="宋体"/>
                <w:b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pStyle w:val="35"/>
              <w:pBdr>
                <w:bottom w:val="none" w:color="auto" w:sz="0" w:space="0"/>
              </w:pBdr>
              <w:tabs>
                <w:tab w:val="left" w:pos="0"/>
                <w:tab w:val="clear" w:pos="4153"/>
                <w:tab w:val="clear" w:pos="8306"/>
              </w:tabs>
              <w:adjustRightInd/>
              <w:spacing w:line="400" w:lineRule="exact"/>
              <w:textAlignment w:val="auto"/>
              <w:rPr>
                <w:rFonts w:hint="eastAsia" w:ascii="宋体" w:hAnsi="宋体" w:eastAsia="宋体" w:cs="宋体"/>
                <w:bCs/>
                <w:kern w:val="2"/>
                <w:highlight w:val="none"/>
              </w:rPr>
            </w:pPr>
            <w:r>
              <w:rPr>
                <w:rFonts w:hint="eastAsia" w:ascii="宋体" w:hAnsi="宋体" w:eastAsia="宋体" w:cs="宋体"/>
                <w:bCs/>
                <w:kern w:val="2"/>
                <w:highlight w:val="none"/>
              </w:rPr>
              <w:t>3.5</w:t>
            </w:r>
          </w:p>
        </w:tc>
        <w:tc>
          <w:tcPr>
            <w:tcW w:w="2126" w:type="dxa"/>
            <w:noWrap w:val="0"/>
            <w:vAlign w:val="center"/>
          </w:tcPr>
          <w:p>
            <w:pPr>
              <w:pStyle w:val="36"/>
              <w:widowControl w:val="0"/>
              <w:spacing w:before="0" w:beforeAutospacing="0" w:after="0" w:afterAutospacing="0"/>
              <w:rPr>
                <w:rFonts w:hint="eastAsia" w:ascii="宋体" w:hAnsi="宋体" w:eastAsia="宋体" w:cs="宋体"/>
                <w:b w:val="0"/>
                <w:sz w:val="24"/>
                <w:highlight w:val="none"/>
              </w:rPr>
            </w:pPr>
            <w:r>
              <w:rPr>
                <w:rFonts w:hint="eastAsia" w:ascii="宋体" w:hAnsi="宋体" w:eastAsia="宋体" w:cs="宋体"/>
                <w:b w:val="0"/>
                <w:sz w:val="24"/>
                <w:highlight w:val="none"/>
              </w:rPr>
              <w:t>是否允许联合体参加投标</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ind w:firstLine="0" w:firstLineChars="0"/>
              <w:jc w:val="left"/>
              <w:textAlignment w:val="auto"/>
              <w:rPr>
                <w:rFonts w:hint="eastAsia" w:ascii="宋体" w:hAnsi="宋体" w:eastAsia="宋体" w:cs="宋体"/>
                <w:b w:val="0"/>
                <w:sz w:val="24"/>
                <w:highlight w:val="none"/>
              </w:rPr>
            </w:pPr>
            <w:r>
              <w:rPr>
                <w:rFonts w:hint="eastAsia" w:ascii="宋体" w:hAnsi="宋体" w:eastAsia="宋体" w:cs="宋体"/>
                <w:b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pStyle w:val="35"/>
              <w:pBdr>
                <w:bottom w:val="none" w:color="auto" w:sz="0" w:space="0"/>
              </w:pBdr>
              <w:tabs>
                <w:tab w:val="left" w:pos="0"/>
                <w:tab w:val="clear" w:pos="4153"/>
                <w:tab w:val="clear" w:pos="8306"/>
              </w:tabs>
              <w:adjustRightInd/>
              <w:spacing w:line="400" w:lineRule="exact"/>
              <w:textAlignment w:val="auto"/>
              <w:rPr>
                <w:rFonts w:hint="eastAsia" w:ascii="宋体" w:hAnsi="宋体" w:eastAsia="宋体" w:cs="宋体"/>
                <w:bCs/>
                <w:kern w:val="2"/>
                <w:highlight w:val="none"/>
              </w:rPr>
            </w:pPr>
            <w:r>
              <w:rPr>
                <w:rFonts w:hint="eastAsia" w:ascii="宋体" w:hAnsi="宋体" w:eastAsia="宋体" w:cs="宋体"/>
                <w:bCs/>
                <w:kern w:val="2"/>
                <w:highlight w:val="none"/>
              </w:rPr>
              <w:t>4.3</w:t>
            </w:r>
          </w:p>
        </w:tc>
        <w:tc>
          <w:tcPr>
            <w:tcW w:w="2126" w:type="dxa"/>
            <w:noWrap w:val="0"/>
            <w:vAlign w:val="center"/>
          </w:tcPr>
          <w:p>
            <w:pPr>
              <w:pStyle w:val="36"/>
              <w:widowControl w:val="0"/>
              <w:spacing w:before="0" w:beforeAutospacing="0" w:after="0" w:afterAutospacing="0"/>
              <w:rPr>
                <w:rFonts w:hint="eastAsia" w:ascii="宋体" w:hAnsi="宋体" w:eastAsia="宋体" w:cs="宋体"/>
                <w:b w:val="0"/>
                <w:sz w:val="24"/>
                <w:highlight w:val="none"/>
              </w:rPr>
            </w:pPr>
            <w:r>
              <w:rPr>
                <w:rFonts w:hint="eastAsia" w:ascii="宋体" w:hAnsi="宋体" w:eastAsia="宋体" w:cs="宋体"/>
                <w:b w:val="0"/>
                <w:sz w:val="24"/>
                <w:highlight w:val="none"/>
              </w:rPr>
              <w:t>资金来源</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ind w:firstLine="0" w:firstLineChars="0"/>
              <w:jc w:val="left"/>
              <w:textAlignment w:val="auto"/>
              <w:rPr>
                <w:rFonts w:hint="eastAsia" w:ascii="宋体" w:hAnsi="宋体" w:eastAsia="宋体" w:cs="宋体"/>
                <w:b w:val="0"/>
                <w:sz w:val="24"/>
                <w:highlight w:val="none"/>
                <w:lang w:val="en-US" w:eastAsia="zh-CN"/>
              </w:rPr>
            </w:pPr>
            <w:r>
              <w:rPr>
                <w:rFonts w:hint="eastAsia" w:ascii="宋体" w:hAnsi="宋体" w:eastAsia="宋体" w:cs="宋体"/>
                <w:b w:val="0"/>
                <w:sz w:val="24"/>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highlight w:val="none"/>
              </w:rPr>
            </w:pPr>
            <w:r>
              <w:rPr>
                <w:rFonts w:hint="eastAsia" w:ascii="宋体" w:hAnsi="宋体" w:eastAsia="宋体" w:cs="宋体"/>
                <w:bCs/>
                <w:kern w:val="2"/>
                <w:sz w:val="24"/>
                <w:szCs w:val="20"/>
                <w:highlight w:val="none"/>
                <w:lang w:val="en-US" w:eastAsia="zh-CN" w:bidi="ar-SA"/>
              </w:rPr>
              <w:t>7.3</w:t>
            </w:r>
          </w:p>
        </w:tc>
        <w:tc>
          <w:tcPr>
            <w:tcW w:w="2126" w:type="dxa"/>
            <w:noWrap w:val="0"/>
            <w:vAlign w:val="center"/>
          </w:tcPr>
          <w:p>
            <w:pPr>
              <w:pStyle w:val="36"/>
              <w:widowControl w:val="0"/>
              <w:spacing w:before="0" w:beforeAutospacing="0" w:after="0" w:afterAutospacing="0"/>
              <w:rPr>
                <w:rFonts w:hint="eastAsia" w:ascii="宋体" w:hAnsi="宋体" w:eastAsia="宋体" w:cs="宋体"/>
                <w:b w:val="0"/>
                <w:sz w:val="24"/>
                <w:highlight w:val="none"/>
              </w:rPr>
            </w:pPr>
            <w:r>
              <w:rPr>
                <w:rFonts w:hint="eastAsia" w:ascii="宋体" w:hAnsi="宋体" w:eastAsia="宋体" w:cs="宋体"/>
                <w:b w:val="0"/>
                <w:sz w:val="24"/>
                <w:highlight w:val="none"/>
              </w:rPr>
              <w:t>现场考察</w:t>
            </w:r>
          </w:p>
        </w:tc>
        <w:tc>
          <w:tcPr>
            <w:tcW w:w="5328" w:type="dxa"/>
            <w:noWrap w:val="0"/>
            <w:vAlign w:val="center"/>
          </w:tcPr>
          <w:p>
            <w:pPr>
              <w:spacing w:line="500" w:lineRule="exact"/>
              <w:rPr>
                <w:rFonts w:hint="eastAsia" w:ascii="宋体" w:hAnsi="宋体" w:eastAsia="宋体" w:cs="宋体"/>
                <w:b/>
                <w:sz w:val="24"/>
                <w:highlight w:val="none"/>
              </w:rPr>
            </w:pPr>
            <w:r>
              <w:rPr>
                <w:rFonts w:hint="eastAsia" w:ascii="宋体" w:hAnsi="宋体" w:eastAsia="宋体" w:cs="宋体"/>
                <w:sz w:val="24"/>
                <w:highlight w:val="none"/>
              </w:rPr>
              <w:t>不组织，投标人</w:t>
            </w:r>
            <w:r>
              <w:rPr>
                <w:rFonts w:hint="eastAsia" w:ascii="宋体" w:hAnsi="宋体" w:eastAsia="宋体" w:cs="宋体"/>
                <w:bCs/>
                <w:sz w:val="24"/>
                <w:highlight w:val="none"/>
              </w:rPr>
              <w:t>自行考察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pStyle w:val="35"/>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highlight w:val="none"/>
              </w:rPr>
            </w:pPr>
            <w:r>
              <w:rPr>
                <w:rFonts w:hint="eastAsia" w:ascii="宋体" w:hAnsi="宋体" w:eastAsia="宋体" w:cs="宋体"/>
                <w:bCs/>
                <w:kern w:val="2"/>
                <w:highlight w:val="none"/>
              </w:rPr>
              <w:t>8.1</w:t>
            </w:r>
          </w:p>
        </w:tc>
        <w:tc>
          <w:tcPr>
            <w:tcW w:w="2126" w:type="dxa"/>
            <w:noWrap w:val="0"/>
            <w:vAlign w:val="center"/>
          </w:tcPr>
          <w:p>
            <w:pPr>
              <w:pStyle w:val="36"/>
              <w:widowControl w:val="0"/>
              <w:spacing w:before="0" w:beforeAutospacing="0" w:after="0" w:afterAutospacing="0"/>
              <w:rPr>
                <w:rFonts w:hint="eastAsia" w:ascii="宋体" w:hAnsi="宋体" w:eastAsia="宋体" w:cs="宋体"/>
                <w:b w:val="0"/>
                <w:sz w:val="24"/>
                <w:highlight w:val="none"/>
              </w:rPr>
            </w:pPr>
            <w:r>
              <w:rPr>
                <w:rFonts w:hint="eastAsia" w:ascii="宋体" w:hAnsi="宋体" w:eastAsia="宋体" w:cs="宋体"/>
                <w:b w:val="0"/>
                <w:bCs w:val="0"/>
                <w:sz w:val="24"/>
                <w:highlight w:val="none"/>
              </w:rPr>
              <w:t>询问方式及截止时间</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highlight w:val="none"/>
              </w:rPr>
            </w:pPr>
            <w:r>
              <w:rPr>
                <w:rFonts w:hint="eastAsia" w:ascii="宋体" w:hAnsi="宋体" w:eastAsia="宋体" w:cs="宋体"/>
                <w:b w:val="0"/>
                <w:sz w:val="24"/>
                <w:highlight w:val="none"/>
              </w:rPr>
              <w:t>询问方式：网上提问形式</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highlight w:val="none"/>
              </w:rPr>
            </w:pPr>
            <w:r>
              <w:rPr>
                <w:rFonts w:hint="eastAsia" w:ascii="宋体" w:hAnsi="宋体" w:eastAsia="宋体" w:cs="宋体"/>
                <w:b w:val="0"/>
                <w:sz w:val="24"/>
                <w:highlight w:val="none"/>
              </w:rPr>
              <w:t>询问截止时间：</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Cs w:val="0"/>
                <w:sz w:val="24"/>
                <w:highlight w:val="none"/>
              </w:rPr>
            </w:pPr>
            <w:r>
              <w:rPr>
                <w:rFonts w:hint="eastAsia" w:ascii="宋体" w:hAnsi="宋体" w:eastAsia="宋体" w:cs="宋体"/>
                <w:b w:val="0"/>
                <w:sz w:val="24"/>
                <w:highlight w:val="none"/>
                <w:u w:val="single"/>
                <w:lang w:val="en-US" w:eastAsia="zh-CN"/>
              </w:rPr>
              <w:t>2024</w:t>
            </w:r>
            <w:r>
              <w:rPr>
                <w:rFonts w:hint="eastAsia" w:ascii="宋体" w:hAnsi="宋体" w:eastAsia="宋体" w:cs="宋体"/>
                <w:b w:val="0"/>
                <w:sz w:val="24"/>
                <w:highlight w:val="none"/>
              </w:rPr>
              <w:t>年</w:t>
            </w:r>
            <w:r>
              <w:rPr>
                <w:rFonts w:hint="eastAsia" w:ascii="宋体" w:hAnsi="宋体" w:eastAsia="宋体" w:cs="宋体"/>
                <w:b w:val="0"/>
                <w:sz w:val="24"/>
                <w:highlight w:val="none"/>
                <w:u w:val="single"/>
                <w:lang w:val="en-US" w:eastAsia="zh-CN"/>
              </w:rPr>
              <w:t>4</w:t>
            </w:r>
            <w:r>
              <w:rPr>
                <w:rFonts w:hint="eastAsia" w:ascii="宋体" w:hAnsi="宋体" w:eastAsia="宋体" w:cs="宋体"/>
                <w:b w:val="0"/>
                <w:sz w:val="24"/>
                <w:highlight w:val="none"/>
              </w:rPr>
              <w:t>月</w:t>
            </w:r>
            <w:r>
              <w:rPr>
                <w:rFonts w:hint="eastAsia" w:ascii="宋体" w:hAnsi="宋体" w:eastAsia="宋体" w:cs="宋体"/>
                <w:b w:val="0"/>
                <w:sz w:val="24"/>
                <w:highlight w:val="none"/>
                <w:u w:val="single"/>
                <w:lang w:val="en-US" w:eastAsia="zh-CN"/>
              </w:rPr>
              <w:t>26</w:t>
            </w:r>
            <w:r>
              <w:rPr>
                <w:rFonts w:hint="eastAsia" w:ascii="宋体" w:hAnsi="宋体" w:eastAsia="宋体" w:cs="宋体"/>
                <w:b w:val="0"/>
                <w:sz w:val="24"/>
                <w:highlight w:val="none"/>
              </w:rPr>
              <w:t xml:space="preserve">日 </w:t>
            </w:r>
            <w:r>
              <w:rPr>
                <w:rFonts w:hint="eastAsia" w:ascii="宋体" w:hAnsi="宋体" w:eastAsia="宋体" w:cs="宋体"/>
                <w:b w:val="0"/>
                <w:sz w:val="24"/>
                <w:highlight w:val="none"/>
                <w:u w:val="single"/>
                <w:lang w:val="en-US" w:eastAsia="zh-CN"/>
              </w:rPr>
              <w:t>17</w:t>
            </w:r>
            <w:r>
              <w:rPr>
                <w:rFonts w:hint="eastAsia" w:ascii="宋体" w:hAnsi="宋体" w:eastAsia="宋体" w:cs="宋体"/>
                <w:b w:val="0"/>
                <w:sz w:val="24"/>
                <w:highlight w:val="none"/>
              </w:rPr>
              <w:t>时</w:t>
            </w:r>
            <w:r>
              <w:rPr>
                <w:rFonts w:hint="eastAsia" w:ascii="宋体" w:hAnsi="宋体" w:eastAsia="宋体" w:cs="宋体"/>
                <w:b w:val="0"/>
                <w:sz w:val="24"/>
                <w:highlight w:val="none"/>
                <w:u w:val="single"/>
                <w:lang w:val="en-US" w:eastAsia="zh-CN"/>
              </w:rPr>
              <w:t>00</w:t>
            </w:r>
            <w:r>
              <w:rPr>
                <w:rFonts w:hint="eastAsia" w:ascii="宋体" w:hAnsi="宋体" w:eastAsia="宋体" w:cs="宋体"/>
                <w:b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041" w:type="dxa"/>
            <w:noWrap w:val="0"/>
            <w:vAlign w:val="center"/>
          </w:tcPr>
          <w:p>
            <w:pPr>
              <w:tabs>
                <w:tab w:val="left" w:pos="0"/>
              </w:tabs>
              <w:spacing w:line="400" w:lineRule="exact"/>
              <w:jc w:val="center"/>
              <w:rPr>
                <w:rFonts w:hint="eastAsia" w:ascii="宋体" w:hAnsi="宋体" w:eastAsia="宋体" w:cs="宋体"/>
                <w:bCs/>
                <w:highlight w:val="none"/>
              </w:rPr>
            </w:pPr>
            <w:r>
              <w:rPr>
                <w:rFonts w:hint="eastAsia" w:ascii="宋体" w:hAnsi="宋体" w:eastAsia="宋体" w:cs="宋体"/>
                <w:bCs/>
                <w:kern w:val="2"/>
                <w:sz w:val="24"/>
                <w:szCs w:val="20"/>
                <w:highlight w:val="none"/>
                <w:lang w:val="en-US" w:eastAsia="zh-CN" w:bidi="ar-SA"/>
              </w:rPr>
              <w:t>9.1</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highlight w:val="none"/>
              </w:rPr>
            </w:pPr>
            <w:r>
              <w:rPr>
                <w:rFonts w:hint="eastAsia" w:ascii="宋体" w:hAnsi="宋体" w:eastAsia="宋体" w:cs="宋体"/>
                <w:b w:val="0"/>
                <w:sz w:val="24"/>
                <w:highlight w:val="none"/>
              </w:rPr>
              <w:t>包别划分</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highlight w:val="none"/>
              </w:rPr>
            </w:pPr>
            <w:r>
              <w:rPr>
                <w:rFonts w:hint="eastAsia" w:ascii="宋体" w:hAnsi="宋体" w:eastAsia="宋体" w:cs="宋体"/>
                <w:b w:val="0"/>
                <w:sz w:val="24"/>
                <w:highlight w:val="none"/>
              </w:rPr>
              <w:t>不分包</w:t>
            </w:r>
            <w:r>
              <w:rPr>
                <w:rFonts w:hint="eastAsia" w:ascii="宋体" w:hAnsi="宋体" w:eastAsia="宋体" w:cs="宋体"/>
                <w:b w:val="0"/>
                <w:bCs w:val="0"/>
                <w:sz w:val="24"/>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41" w:type="dxa"/>
            <w:noWrap w:val="0"/>
            <w:vAlign w:val="center"/>
          </w:tcPr>
          <w:p>
            <w:pPr>
              <w:tabs>
                <w:tab w:val="left" w:pos="0"/>
              </w:tabs>
              <w:spacing w:line="400" w:lineRule="exact"/>
              <w:jc w:val="center"/>
              <w:rPr>
                <w:rFonts w:hint="eastAsia" w:ascii="宋体" w:hAnsi="宋体" w:eastAsia="宋体" w:cs="宋体"/>
                <w:bCs/>
                <w:highlight w:val="none"/>
              </w:rPr>
            </w:pPr>
            <w:r>
              <w:rPr>
                <w:rFonts w:hint="eastAsia" w:ascii="宋体" w:hAnsi="宋体" w:eastAsia="宋体" w:cs="宋体"/>
                <w:bCs/>
                <w:kern w:val="2"/>
                <w:sz w:val="24"/>
                <w:szCs w:val="20"/>
                <w:highlight w:val="none"/>
                <w:lang w:val="en-US" w:eastAsia="zh-CN" w:bidi="ar-SA"/>
              </w:rPr>
              <w:t>13.1</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highlight w:val="none"/>
              </w:rPr>
            </w:pPr>
            <w:r>
              <w:rPr>
                <w:rFonts w:hint="eastAsia" w:ascii="宋体" w:hAnsi="宋体" w:eastAsia="宋体" w:cs="宋体"/>
                <w:b w:val="0"/>
                <w:sz w:val="24"/>
                <w:highlight w:val="none"/>
              </w:rPr>
              <w:t>投标保证金</w:t>
            </w:r>
          </w:p>
        </w:tc>
        <w:tc>
          <w:tcPr>
            <w:tcW w:w="5328"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highlight w:val="none"/>
              </w:rPr>
            </w:pPr>
            <w:r>
              <w:rPr>
                <w:rFonts w:hint="eastAsia" w:ascii="宋体" w:hAnsi="宋体" w:eastAsia="宋体" w:cs="宋体"/>
                <w:bCs/>
                <w:sz w:val="24"/>
                <w:szCs w:val="28"/>
                <w:highlight w:val="none"/>
              </w:rPr>
              <w:t>本项目免收投标保证金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041" w:type="dxa"/>
            <w:noWrap w:val="0"/>
            <w:vAlign w:val="center"/>
          </w:tcPr>
          <w:p>
            <w:pPr>
              <w:tabs>
                <w:tab w:val="left" w:pos="0"/>
              </w:tabs>
              <w:spacing w:line="400" w:lineRule="exact"/>
              <w:jc w:val="center"/>
              <w:rPr>
                <w:rFonts w:hint="eastAsia" w:ascii="宋体" w:hAnsi="宋体" w:eastAsia="宋体" w:cs="宋体"/>
                <w:bCs/>
                <w:highlight w:val="none"/>
              </w:rPr>
            </w:pPr>
            <w:r>
              <w:rPr>
                <w:rFonts w:hint="eastAsia" w:ascii="宋体" w:hAnsi="宋体" w:eastAsia="宋体" w:cs="宋体"/>
                <w:bCs/>
                <w:kern w:val="2"/>
                <w:sz w:val="24"/>
                <w:szCs w:val="20"/>
                <w:highlight w:val="none"/>
                <w:lang w:val="en-US" w:eastAsia="zh-CN" w:bidi="ar-SA"/>
              </w:rPr>
              <w:t>14.1</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highlight w:val="none"/>
              </w:rPr>
            </w:pPr>
            <w:r>
              <w:rPr>
                <w:rFonts w:hint="eastAsia" w:ascii="宋体" w:hAnsi="宋体" w:eastAsia="宋体" w:cs="宋体"/>
                <w:b w:val="0"/>
                <w:sz w:val="24"/>
                <w:highlight w:val="none"/>
              </w:rPr>
              <w:t>投标有效期</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highlight w:val="none"/>
              </w:rPr>
            </w:pPr>
            <w:r>
              <w:rPr>
                <w:rFonts w:hint="eastAsia" w:ascii="宋体" w:hAnsi="宋体" w:eastAsia="宋体" w:cs="宋体"/>
                <w:b w:val="0"/>
                <w:sz w:val="24"/>
                <w:highlight w:val="none"/>
                <w:u w:val="single"/>
              </w:rPr>
              <w:t xml:space="preserve"> </w:t>
            </w:r>
            <w:r>
              <w:rPr>
                <w:rFonts w:hint="eastAsia" w:ascii="宋体" w:hAnsi="宋体" w:eastAsia="宋体" w:cs="宋体"/>
                <w:b w:val="0"/>
                <w:sz w:val="24"/>
                <w:highlight w:val="none"/>
                <w:u w:val="single"/>
                <w:lang w:val="en-US" w:eastAsia="zh-CN"/>
              </w:rPr>
              <w:t>90</w:t>
            </w:r>
            <w:r>
              <w:rPr>
                <w:rFonts w:hint="eastAsia" w:ascii="宋体" w:hAnsi="宋体" w:eastAsia="宋体" w:cs="宋体"/>
                <w:b w:val="0"/>
                <w:sz w:val="24"/>
                <w:highlight w:val="none"/>
                <w:u w:val="single"/>
              </w:rPr>
              <w:t xml:space="preserve">  </w:t>
            </w:r>
            <w:r>
              <w:rPr>
                <w:rFonts w:hint="eastAsia" w:ascii="宋体" w:hAnsi="宋体" w:eastAsia="宋体" w:cs="宋体"/>
                <w:b w:val="0"/>
                <w:sz w:val="24"/>
                <w:highlight w:val="none"/>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highlight w:val="none"/>
              </w:rPr>
            </w:pPr>
            <w:r>
              <w:rPr>
                <w:rFonts w:hint="eastAsia" w:ascii="宋体" w:hAnsi="宋体" w:eastAsia="宋体" w:cs="宋体"/>
                <w:bCs/>
                <w:kern w:val="2"/>
                <w:sz w:val="24"/>
                <w:szCs w:val="20"/>
                <w:highlight w:val="none"/>
                <w:lang w:val="en-US" w:eastAsia="zh-CN" w:bidi="ar-SA"/>
              </w:rPr>
              <w:t>15.1</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highlight w:val="none"/>
              </w:rPr>
            </w:pPr>
            <w:r>
              <w:rPr>
                <w:rFonts w:hint="eastAsia" w:ascii="宋体" w:hAnsi="宋体" w:eastAsia="宋体" w:cs="宋体"/>
                <w:b w:val="0"/>
                <w:sz w:val="24"/>
                <w:highlight w:val="none"/>
              </w:rPr>
              <w:t>投标文件要求（B电子招投标）</w:t>
            </w:r>
          </w:p>
        </w:tc>
        <w:tc>
          <w:tcPr>
            <w:tcW w:w="5328" w:type="dxa"/>
            <w:noWrap w:val="0"/>
            <w:vAlign w:val="center"/>
          </w:tcPr>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宋体" w:hAnsi="宋体" w:eastAsia="宋体" w:cs="宋体"/>
                <w:bCs/>
                <w:kern w:val="0"/>
                <w:sz w:val="24"/>
                <w:szCs w:val="24"/>
                <w:highlight w:val="none"/>
              </w:rPr>
            </w:pPr>
            <w:r>
              <w:rPr>
                <w:rFonts w:hint="eastAsia" w:ascii="宋体" w:hAnsi="宋体" w:eastAsia="宋体" w:cs="宋体"/>
                <w:b/>
                <w:kern w:val="0"/>
                <w:sz w:val="24"/>
                <w:szCs w:val="24"/>
                <w:highlight w:val="none"/>
              </w:rPr>
              <w:t>1.加密的电子投标文件</w:t>
            </w:r>
            <w:r>
              <w:rPr>
                <w:rFonts w:hint="eastAsia" w:ascii="宋体" w:hAnsi="宋体" w:eastAsia="宋体" w:cs="宋体"/>
                <w:bCs/>
                <w:kern w:val="0"/>
                <w:sz w:val="24"/>
                <w:szCs w:val="24"/>
                <w:highlight w:val="none"/>
              </w:rPr>
              <w:t>：</w:t>
            </w:r>
          </w:p>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使用电子交易系统“投标文件制作工具”制作生成的加密电子投标文件</w:t>
            </w:r>
            <w:r>
              <w:rPr>
                <w:rFonts w:hint="eastAsia" w:ascii="宋体" w:hAnsi="宋体" w:eastAsia="宋体" w:cs="宋体"/>
                <w:bCs/>
                <w:kern w:val="0"/>
                <w:sz w:val="24"/>
                <w:szCs w:val="24"/>
                <w:highlight w:val="none"/>
                <w:lang w:eastAsia="zh-CN"/>
              </w:rPr>
              <w:t>（</w:t>
            </w:r>
            <w:r>
              <w:rPr>
                <w:rFonts w:hint="eastAsia" w:ascii="宋体" w:hAnsi="宋体" w:eastAsia="宋体" w:cs="宋体"/>
                <w:bCs/>
                <w:kern w:val="0"/>
                <w:sz w:val="24"/>
                <w:szCs w:val="24"/>
                <w:highlight w:val="none"/>
                <w:u w:val="single"/>
              </w:rPr>
              <w:t xml:space="preserve">*.jmbs </w:t>
            </w:r>
            <w:r>
              <w:rPr>
                <w:rFonts w:hint="eastAsia" w:ascii="宋体" w:hAnsi="宋体" w:eastAsia="宋体" w:cs="宋体"/>
                <w:bCs/>
                <w:kern w:val="0"/>
                <w:sz w:val="24"/>
                <w:szCs w:val="24"/>
                <w:highlight w:val="none"/>
              </w:rPr>
              <w:t>格式</w:t>
            </w:r>
            <w:r>
              <w:rPr>
                <w:rFonts w:hint="eastAsia" w:ascii="宋体" w:hAnsi="宋体" w:eastAsia="宋体" w:cs="宋体"/>
                <w:bCs/>
                <w:kern w:val="0"/>
                <w:sz w:val="24"/>
                <w:szCs w:val="24"/>
                <w:highlight w:val="none"/>
                <w:lang w:eastAsia="zh-CN"/>
              </w:rPr>
              <w:t>）</w:t>
            </w:r>
            <w:r>
              <w:rPr>
                <w:rFonts w:hint="eastAsia" w:ascii="宋体" w:hAnsi="宋体" w:eastAsia="宋体" w:cs="宋体"/>
                <w:bCs/>
                <w:kern w:val="0"/>
                <w:sz w:val="24"/>
                <w:szCs w:val="24"/>
                <w:highlight w:val="none"/>
              </w:rPr>
              <w:t>，应在投标文件提交截止时间前通过电子交易系统上传。</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Cs/>
                <w:kern w:val="0"/>
                <w:sz w:val="24"/>
                <w:szCs w:val="24"/>
                <w:highlight w:val="none"/>
              </w:rPr>
            </w:pPr>
            <w:r>
              <w:rPr>
                <w:rFonts w:hint="eastAsia" w:ascii="宋体" w:hAnsi="宋体" w:eastAsia="宋体" w:cs="宋体"/>
                <w:b/>
                <w:kern w:val="0"/>
                <w:sz w:val="24"/>
                <w:szCs w:val="24"/>
                <w:highlight w:val="none"/>
              </w:rPr>
              <w:t>2.未加密的电子投标文件</w:t>
            </w:r>
            <w:r>
              <w:rPr>
                <w:rFonts w:hint="eastAsia" w:ascii="宋体" w:hAnsi="宋体" w:eastAsia="宋体" w:cs="宋体"/>
                <w:bCs/>
                <w:kern w:val="0"/>
                <w:sz w:val="24"/>
                <w:szCs w:val="24"/>
                <w:highlight w:val="none"/>
              </w:rPr>
              <w:t>：</w:t>
            </w:r>
          </w:p>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宋体" w:hAnsi="宋体" w:eastAsia="宋体" w:cs="宋体"/>
                <w:kern w:val="0"/>
                <w:sz w:val="24"/>
                <w:szCs w:val="24"/>
                <w:highlight w:val="none"/>
                <w:lang w:bidi="ar"/>
              </w:rPr>
            </w:pPr>
            <w:r>
              <w:rPr>
                <w:rFonts w:hint="eastAsia" w:ascii="宋体" w:hAnsi="宋体" w:eastAsia="宋体" w:cs="宋体"/>
                <w:bCs/>
                <w:kern w:val="0"/>
                <w:sz w:val="24"/>
                <w:szCs w:val="24"/>
                <w:highlight w:val="none"/>
              </w:rPr>
              <w:t>生成加密电子投标文件时同时生成未加密的电子投标文件。未加密电子投标文件是否提交由投标人自行决定。如提交，可</w:t>
            </w:r>
            <w:r>
              <w:rPr>
                <w:rFonts w:hint="eastAsia" w:ascii="宋体" w:hAnsi="宋体" w:eastAsia="宋体" w:cs="宋体"/>
                <w:kern w:val="0"/>
                <w:sz w:val="24"/>
                <w:szCs w:val="24"/>
                <w:highlight w:val="none"/>
                <w:lang w:bidi="ar"/>
              </w:rPr>
              <w:t>通过压缩包设置密码的形式在投标文件提交截止时间前发送至项目联系邮箱（邮箱信息详见中标公告或</w:t>
            </w:r>
            <w:r>
              <w:rPr>
                <w:rFonts w:hint="eastAsia" w:ascii="宋体" w:hAnsi="宋体" w:eastAsia="宋体" w:cs="宋体"/>
                <w:b/>
                <w:bCs/>
                <w:kern w:val="0"/>
                <w:sz w:val="24"/>
                <w:szCs w:val="24"/>
                <w:highlight w:val="none"/>
                <w:lang w:bidi="ar"/>
              </w:rPr>
              <w:t>投标人须知前附表</w:t>
            </w:r>
            <w:r>
              <w:rPr>
                <w:rFonts w:hint="eastAsia" w:ascii="宋体" w:hAnsi="宋体" w:eastAsia="宋体" w:cs="宋体"/>
                <w:kern w:val="0"/>
                <w:sz w:val="24"/>
                <w:szCs w:val="24"/>
                <w:highlight w:val="none"/>
                <w:lang w:bidi="ar"/>
              </w:rPr>
              <w:t>）。</w:t>
            </w:r>
          </w:p>
          <w:p>
            <w:pPr>
              <w:keepNext w:val="0"/>
              <w:keepLines w:val="0"/>
              <w:pageBreakBefore w:val="0"/>
              <w:kinsoku/>
              <w:wordWrap/>
              <w:overflowPunct/>
              <w:topLinePunct w:val="0"/>
              <w:autoSpaceDE/>
              <w:autoSpaceDN/>
              <w:bidi w:val="0"/>
              <w:adjustRightInd/>
              <w:snapToGrid/>
              <w:ind w:firstLine="0" w:firstLineChars="0"/>
              <w:jc w:val="left"/>
              <w:textAlignment w:val="auto"/>
              <w:rPr>
                <w:rFonts w:hint="eastAsia" w:ascii="宋体" w:hAnsi="宋体" w:eastAsia="宋体" w:cs="宋体"/>
                <w:bCs/>
                <w:kern w:val="0"/>
                <w:sz w:val="24"/>
                <w:szCs w:val="24"/>
                <w:highlight w:val="none"/>
              </w:rPr>
            </w:pPr>
            <w:r>
              <w:rPr>
                <w:rFonts w:hint="eastAsia" w:ascii="宋体" w:hAnsi="宋体" w:eastAsia="宋体" w:cs="宋体"/>
                <w:kern w:val="0"/>
                <w:sz w:val="24"/>
                <w:szCs w:val="24"/>
                <w:highlight w:val="none"/>
                <w:lang w:bidi="ar"/>
              </w:rPr>
              <w:t xml:space="preserve">若因解密不成功确须使用到该未加密电子投标文件，项目负责人将主动联系投标人获取“加密压缩包”的密码，解密压缩包后导入未加密电子投标文件继续开启。 </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宋体" w:hAnsi="宋体" w:eastAsia="宋体" w:cs="宋体"/>
                <w:bCs/>
                <w:kern w:val="0"/>
                <w:sz w:val="24"/>
                <w:szCs w:val="24"/>
                <w:highlight w:val="none"/>
              </w:rPr>
            </w:pPr>
            <w:r>
              <w:rPr>
                <w:rFonts w:hint="eastAsia" w:ascii="宋体" w:hAnsi="宋体" w:eastAsia="宋体" w:cs="宋体"/>
                <w:b/>
                <w:kern w:val="0"/>
                <w:sz w:val="24"/>
                <w:szCs w:val="24"/>
                <w:highlight w:val="none"/>
              </w:rPr>
              <w:t>3.纸质投标文件</w:t>
            </w:r>
            <w:r>
              <w:rPr>
                <w:rFonts w:hint="eastAsia" w:ascii="宋体" w:hAnsi="宋体" w:eastAsia="宋体" w:cs="宋体"/>
                <w:bCs/>
                <w:kern w:val="0"/>
                <w:sz w:val="24"/>
                <w:szCs w:val="24"/>
                <w:highlight w:val="none"/>
              </w:rPr>
              <w:t>（</w:t>
            </w:r>
            <w:r>
              <w:rPr>
                <w:rFonts w:hint="eastAsia" w:ascii="宋体" w:hAnsi="宋体" w:eastAsia="宋体" w:cs="宋体"/>
                <w:bCs/>
                <w:kern w:val="0"/>
                <w:sz w:val="24"/>
                <w:szCs w:val="28"/>
                <w:highlight w:val="none"/>
              </w:rPr>
              <w:t>加盖单位印章）：</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ind w:firstLine="0" w:firstLineChars="0"/>
              <w:jc w:val="left"/>
              <w:textAlignment w:val="auto"/>
              <w:rPr>
                <w:rFonts w:hint="eastAsia" w:ascii="宋体" w:hAnsi="宋体" w:eastAsia="宋体" w:cs="宋体"/>
                <w:b w:val="0"/>
                <w:sz w:val="24"/>
                <w:highlight w:val="none"/>
              </w:rPr>
            </w:pPr>
            <w:r>
              <w:rPr>
                <w:rFonts w:hint="eastAsia" w:ascii="宋体" w:hAnsi="宋体" w:eastAsia="宋体" w:cs="宋体"/>
                <w:b w:val="0"/>
                <w:bCs w:val="0"/>
                <w:sz w:val="24"/>
                <w:szCs w:val="24"/>
                <w:highlight w:val="none"/>
                <w:lang w:bidi="ar"/>
              </w:rPr>
              <w:t>中标人在领取中标通知书时，按采购人要求提交纸质投标文件。纸质投标文件为加密电子投标文件的打印版。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sz w:val="24"/>
                <w:szCs w:val="24"/>
                <w:highlight w:val="none"/>
              </w:rPr>
            </w:pPr>
            <w:r>
              <w:rPr>
                <w:rFonts w:hint="eastAsia" w:ascii="宋体" w:hAnsi="宋体" w:eastAsia="宋体" w:cs="宋体"/>
                <w:bCs/>
                <w:kern w:val="2"/>
                <w:sz w:val="24"/>
                <w:szCs w:val="24"/>
                <w:highlight w:val="none"/>
                <w:lang w:val="en-US" w:eastAsia="zh-CN" w:bidi="ar-SA"/>
              </w:rPr>
              <w:t>15.3</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开标现场提交的其他材料要求</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u w:val="single"/>
              </w:rPr>
            </w:pPr>
            <w:r>
              <w:rPr>
                <w:rFonts w:hint="eastAsia" w:ascii="宋体" w:hAnsi="宋体" w:eastAsia="宋体" w:cs="宋体"/>
                <w:b w:val="0"/>
                <w:bCs w:val="0"/>
                <w:sz w:val="24"/>
                <w:szCs w:val="24"/>
                <w:highlight w:val="none"/>
                <w:u w:val="single"/>
                <w:lang w:val="en-US" w:eastAsia="zh-CN"/>
              </w:rPr>
              <w:t>无</w:t>
            </w:r>
            <w:r>
              <w:rPr>
                <w:rFonts w:hint="eastAsia" w:ascii="宋体" w:hAnsi="宋体" w:eastAsia="宋体" w:cs="宋体"/>
                <w:b w:val="0"/>
                <w:bCs w:val="0"/>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16.1</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投标截止时间</w:t>
            </w:r>
          </w:p>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及地点</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17.2</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（B电子招投标）加密电子投标文件解密时间</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u w:val="single"/>
              </w:rPr>
            </w:pPr>
            <w:r>
              <w:rPr>
                <w:rFonts w:hint="eastAsia" w:ascii="宋体" w:hAnsi="宋体" w:eastAsia="宋体" w:cs="宋体"/>
                <w:b w:val="0"/>
                <w:sz w:val="24"/>
                <w:szCs w:val="24"/>
                <w:highlight w:val="none"/>
              </w:rPr>
              <w:t>投标文件提交截止时间后</w:t>
            </w:r>
            <w:r>
              <w:rPr>
                <w:rFonts w:hint="eastAsia" w:ascii="宋体" w:hAnsi="宋体" w:eastAsia="宋体" w:cs="宋体"/>
                <w:b w:val="0"/>
                <w:sz w:val="24"/>
                <w:szCs w:val="24"/>
                <w:highlight w:val="none"/>
                <w:u w:val="single"/>
              </w:rPr>
              <w:t xml:space="preserve"> </w:t>
            </w:r>
            <w:r>
              <w:rPr>
                <w:rFonts w:hint="eastAsia" w:ascii="宋体" w:hAnsi="宋体" w:eastAsia="宋体" w:cs="宋体"/>
                <w:b w:val="0"/>
                <w:sz w:val="24"/>
                <w:szCs w:val="24"/>
                <w:highlight w:val="none"/>
                <w:u w:val="single"/>
                <w:lang w:val="en-US" w:eastAsia="zh-CN"/>
              </w:rPr>
              <w:t>60</w:t>
            </w:r>
            <w:r>
              <w:rPr>
                <w:rFonts w:hint="eastAsia" w:ascii="宋体" w:hAnsi="宋体" w:eastAsia="宋体" w:cs="宋体"/>
                <w:b w:val="0"/>
                <w:sz w:val="24"/>
                <w:szCs w:val="24"/>
                <w:highlight w:val="none"/>
                <w:u w:val="single"/>
              </w:rPr>
              <w:t xml:space="preserve"> </w:t>
            </w:r>
            <w:r>
              <w:rPr>
                <w:rFonts w:hint="eastAsia" w:ascii="宋体" w:hAnsi="宋体" w:eastAsia="宋体" w:cs="宋体"/>
                <w:b w:val="0"/>
                <w:sz w:val="24"/>
                <w:szCs w:val="24"/>
                <w:highlight w:val="none"/>
              </w:rPr>
              <w:t>分钟内（以电子交易系统解密倒计时为准）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vMerge w:val="restart"/>
            <w:noWrap w:val="0"/>
            <w:vAlign w:val="center"/>
          </w:tcPr>
          <w:p>
            <w:pPr>
              <w:tabs>
                <w:tab w:val="left" w:pos="0"/>
              </w:tabs>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18.1</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开标时间</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vMerge w:val="continue"/>
            <w:noWrap w:val="0"/>
            <w:vAlign w:val="center"/>
          </w:tcPr>
          <w:p>
            <w:pPr>
              <w:pStyle w:val="35"/>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highlight w:val="none"/>
              </w:rPr>
            </w:pP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开标地点</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pStyle w:val="35"/>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rPr>
              <w:t>19.1</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资格审查</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b w:val="0"/>
                <w:sz w:val="24"/>
                <w:szCs w:val="24"/>
                <w:highlight w:val="none"/>
              </w:rPr>
            </w:pPr>
            <w:r>
              <w:rPr>
                <w:rFonts w:hint="eastAsia" w:ascii="宋体" w:hAnsi="宋体" w:eastAsia="宋体" w:cs="宋体"/>
                <w:b w:val="0"/>
                <w:bCs w:val="0"/>
                <w:sz w:val="24"/>
                <w:szCs w:val="24"/>
                <w:highlight w:val="none"/>
              </w:rPr>
              <w:t>采购人审查或采购人出具委托函委托采购代理机构进行审查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pStyle w:val="35"/>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rPr>
              <w:t>20.3</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核心产品</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041" w:type="dxa"/>
            <w:noWrap w:val="0"/>
            <w:vAlign w:val="center"/>
          </w:tcPr>
          <w:p>
            <w:pPr>
              <w:pStyle w:val="35"/>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rPr>
              <w:t>22.2</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评标方法</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22.3</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报价扣除</w:t>
            </w:r>
          </w:p>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bCs w:val="0"/>
                <w:iCs/>
                <w:sz w:val="24"/>
                <w:szCs w:val="24"/>
                <w:highlight w:val="none"/>
              </w:rPr>
              <w:t>（适用于非专门面向中小企业采购项目）</w:t>
            </w:r>
          </w:p>
        </w:tc>
        <w:tc>
          <w:tcPr>
            <w:tcW w:w="5328"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 xml:space="preserve">1.小型和微型企业价格扣除： </w:t>
            </w:r>
            <w:r>
              <w:rPr>
                <w:rFonts w:hint="eastAsia" w:ascii="宋体" w:hAnsi="宋体" w:eastAsia="宋体" w:cs="宋体"/>
                <w:bCs/>
                <w:kern w:val="0"/>
                <w:sz w:val="24"/>
                <w:szCs w:val="24"/>
                <w:highlight w:val="none"/>
                <w:u w:val="single"/>
              </w:rPr>
              <w:t xml:space="preserve"> </w:t>
            </w:r>
            <w:r>
              <w:rPr>
                <w:rFonts w:hint="eastAsia" w:ascii="宋体" w:hAnsi="宋体" w:eastAsia="宋体" w:cs="宋体"/>
                <w:bCs/>
                <w:kern w:val="0"/>
                <w:sz w:val="24"/>
                <w:szCs w:val="24"/>
                <w:highlight w:val="none"/>
                <w:u w:val="single"/>
                <w:lang w:val="en-US" w:eastAsia="zh-CN"/>
              </w:rPr>
              <w:t>10</w:t>
            </w:r>
            <w:r>
              <w:rPr>
                <w:rFonts w:hint="eastAsia" w:ascii="宋体" w:hAnsi="宋体" w:eastAsia="宋体" w:cs="宋体"/>
                <w:bCs/>
                <w:kern w:val="0"/>
                <w:sz w:val="24"/>
                <w:szCs w:val="24"/>
                <w:highlight w:val="none"/>
                <w:u w:val="single"/>
              </w:rPr>
              <w:t xml:space="preserve">  </w:t>
            </w:r>
            <w:r>
              <w:rPr>
                <w:rFonts w:hint="eastAsia" w:ascii="宋体" w:hAnsi="宋体" w:eastAsia="宋体" w:cs="宋体"/>
                <w:bCs/>
                <w:kern w:val="0"/>
                <w:sz w:val="24"/>
                <w:szCs w:val="24"/>
                <w:highlight w:val="none"/>
              </w:rPr>
              <w:t>%。</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2.监狱企业价格扣除：同小型和微型企业。</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3.残疾人福利性单位价格扣除：同小型和微型企业。</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4.符合条件的联合体价格扣除：</w:t>
            </w:r>
            <w:r>
              <w:rPr>
                <w:rFonts w:hint="eastAsia" w:ascii="宋体" w:hAnsi="宋体" w:eastAsia="宋体" w:cs="宋体"/>
                <w:bCs/>
                <w:kern w:val="0"/>
                <w:sz w:val="24"/>
                <w:szCs w:val="24"/>
                <w:highlight w:val="none"/>
                <w:u w:val="single"/>
              </w:rPr>
              <w:t xml:space="preserve"> </w:t>
            </w:r>
            <w:r>
              <w:rPr>
                <w:rFonts w:hint="eastAsia" w:ascii="宋体" w:hAnsi="宋体" w:eastAsia="宋体" w:cs="宋体"/>
                <w:bCs/>
                <w:kern w:val="0"/>
                <w:sz w:val="24"/>
                <w:szCs w:val="24"/>
                <w:highlight w:val="none"/>
                <w:u w:val="single"/>
                <w:lang w:val="en-US" w:eastAsia="zh-CN"/>
              </w:rPr>
              <w:t>/</w:t>
            </w:r>
            <w:r>
              <w:rPr>
                <w:rFonts w:hint="eastAsia" w:ascii="宋体" w:hAnsi="宋体" w:eastAsia="宋体" w:cs="宋体"/>
                <w:bCs/>
                <w:kern w:val="0"/>
                <w:sz w:val="24"/>
                <w:szCs w:val="24"/>
                <w:highlight w:val="none"/>
                <w:u w:val="single"/>
              </w:rPr>
              <w:t xml:space="preserve">  </w:t>
            </w:r>
            <w:r>
              <w:rPr>
                <w:rFonts w:hint="eastAsia" w:ascii="宋体" w:hAnsi="宋体" w:eastAsia="宋体" w:cs="宋体"/>
                <w:bCs/>
                <w:kern w:val="0"/>
                <w:sz w:val="24"/>
                <w:szCs w:val="24"/>
                <w:highlight w:val="none"/>
              </w:rPr>
              <w:t>%。</w:t>
            </w:r>
            <w:r>
              <w:rPr>
                <w:rFonts w:hint="eastAsia" w:ascii="宋体" w:hAnsi="宋体" w:eastAsia="宋体" w:cs="宋体"/>
                <w:iCs/>
                <w:sz w:val="24"/>
                <w:szCs w:val="24"/>
                <w:highlight w:val="none"/>
              </w:rPr>
              <w:t>（接受大中型企业与小微企业组成联合体的项目适用）</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bCs w:val="0"/>
                <w:kern w:val="2"/>
                <w:sz w:val="24"/>
                <w:szCs w:val="24"/>
                <w:highlight w:val="none"/>
              </w:rPr>
              <w:t>5.符合条件的向小微企业分包的大中型企业价格扣除：</w:t>
            </w:r>
            <w:r>
              <w:rPr>
                <w:rFonts w:hint="eastAsia" w:ascii="宋体" w:hAnsi="宋体" w:eastAsia="宋体" w:cs="宋体"/>
                <w:b w:val="0"/>
                <w:bCs w:val="0"/>
                <w:kern w:val="2"/>
                <w:sz w:val="24"/>
                <w:szCs w:val="24"/>
                <w:highlight w:val="none"/>
                <w:u w:val="single"/>
              </w:rPr>
              <w:t xml:space="preserve"> </w:t>
            </w:r>
            <w:r>
              <w:rPr>
                <w:rFonts w:hint="eastAsia" w:ascii="宋体" w:hAnsi="宋体" w:eastAsia="宋体" w:cs="宋体"/>
                <w:b w:val="0"/>
                <w:bCs w:val="0"/>
                <w:kern w:val="2"/>
                <w:sz w:val="24"/>
                <w:szCs w:val="24"/>
                <w:highlight w:val="none"/>
                <w:u w:val="single"/>
                <w:lang w:val="en-US" w:eastAsia="zh-CN"/>
              </w:rPr>
              <w:t>/</w:t>
            </w:r>
            <w:r>
              <w:rPr>
                <w:rFonts w:hint="eastAsia" w:ascii="宋体" w:hAnsi="宋体" w:eastAsia="宋体" w:cs="宋体"/>
                <w:b w:val="0"/>
                <w:bCs w:val="0"/>
                <w:kern w:val="2"/>
                <w:sz w:val="24"/>
                <w:szCs w:val="24"/>
                <w:highlight w:val="none"/>
                <w:u w:val="single"/>
              </w:rPr>
              <w:t xml:space="preserve"> </w:t>
            </w:r>
            <w:r>
              <w:rPr>
                <w:rFonts w:hint="eastAsia" w:ascii="宋体" w:hAnsi="宋体" w:eastAsia="宋体" w:cs="宋体"/>
                <w:b w:val="0"/>
                <w:bCs w:val="0"/>
                <w:kern w:val="2"/>
                <w:sz w:val="24"/>
                <w:szCs w:val="24"/>
                <w:highlight w:val="none"/>
              </w:rPr>
              <w:t>%。</w:t>
            </w:r>
            <w:r>
              <w:rPr>
                <w:rFonts w:hint="eastAsia" w:ascii="宋体" w:hAnsi="宋体" w:eastAsia="宋体" w:cs="宋体"/>
                <w:b w:val="0"/>
                <w:bCs w:val="0"/>
                <w:iCs/>
                <w:kern w:val="2"/>
                <w:sz w:val="24"/>
                <w:szCs w:val="24"/>
                <w:highlight w:val="none"/>
              </w:rPr>
              <w:t>（允许大中型企业向小微企业分包的项目适用）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041" w:type="dxa"/>
            <w:noWrap w:val="0"/>
            <w:vAlign w:val="center"/>
          </w:tcPr>
          <w:p>
            <w:pPr>
              <w:pStyle w:val="35"/>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rPr>
              <w:t>22.4</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bCs w:val="0"/>
                <w:iCs/>
                <w:sz w:val="24"/>
                <w:szCs w:val="24"/>
                <w:highlight w:val="none"/>
              </w:rPr>
            </w:pPr>
            <w:r>
              <w:rPr>
                <w:rFonts w:hint="eastAsia" w:ascii="宋体" w:hAnsi="宋体" w:eastAsia="宋体" w:cs="宋体"/>
                <w:b w:val="0"/>
                <w:bCs w:val="0"/>
                <w:iCs/>
                <w:sz w:val="24"/>
                <w:szCs w:val="24"/>
                <w:highlight w:val="none"/>
              </w:rPr>
              <w:t>节能、环境标志</w:t>
            </w:r>
          </w:p>
          <w:p>
            <w:pPr>
              <w:pStyle w:val="36"/>
              <w:widowControl w:val="0"/>
              <w:spacing w:before="0" w:beforeAutospacing="0" w:after="0" w:afterAutospacing="0" w:line="360" w:lineRule="auto"/>
              <w:rPr>
                <w:rFonts w:hint="eastAsia" w:ascii="宋体" w:hAnsi="宋体" w:eastAsia="宋体" w:cs="宋体"/>
                <w:b w:val="0"/>
                <w:bCs w:val="0"/>
                <w:iCs/>
                <w:sz w:val="24"/>
                <w:szCs w:val="24"/>
                <w:highlight w:val="none"/>
              </w:rPr>
            </w:pPr>
            <w:r>
              <w:rPr>
                <w:rFonts w:hint="eastAsia" w:ascii="宋体" w:hAnsi="宋体" w:eastAsia="宋体" w:cs="宋体"/>
                <w:b w:val="0"/>
                <w:bCs w:val="0"/>
                <w:iCs/>
                <w:sz w:val="24"/>
                <w:szCs w:val="24"/>
                <w:highlight w:val="none"/>
              </w:rPr>
              <w:t>产品采购</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b w:val="0"/>
                <w:bCs w:val="0"/>
                <w:kern w:val="2"/>
                <w:sz w:val="24"/>
                <w:szCs w:val="24"/>
                <w:highlight w:val="none"/>
              </w:rPr>
            </w:pPr>
            <w:r>
              <w:rPr>
                <w:rFonts w:hint="eastAsia" w:ascii="宋体" w:hAnsi="宋体" w:eastAsia="宋体" w:cs="宋体"/>
                <w:b w:val="0"/>
                <w:bCs w:val="0"/>
                <w:kern w:val="2"/>
                <w:sz w:val="24"/>
                <w:szCs w:val="24"/>
                <w:highlight w:val="none"/>
              </w:rPr>
              <w:t>强制采购节能产品，必须符合招标文件要求及相关规定；</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b w:val="0"/>
                <w:bCs w:val="0"/>
                <w:kern w:val="2"/>
                <w:sz w:val="24"/>
                <w:szCs w:val="24"/>
                <w:highlight w:val="none"/>
              </w:rPr>
            </w:pPr>
            <w:r>
              <w:rPr>
                <w:rFonts w:hint="eastAsia" w:ascii="宋体" w:hAnsi="宋体" w:eastAsia="宋体" w:cs="宋体"/>
                <w:b w:val="0"/>
                <w:bCs w:val="0"/>
                <w:kern w:val="2"/>
                <w:sz w:val="24"/>
                <w:szCs w:val="24"/>
                <w:highlight w:val="none"/>
              </w:rPr>
              <w:t>其他符合招标文件要求的，给予优先采购。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41" w:type="dxa"/>
            <w:noWrap w:val="0"/>
            <w:vAlign w:val="center"/>
          </w:tcPr>
          <w:p>
            <w:pPr>
              <w:pStyle w:val="35"/>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rPr>
              <w:t>26.1</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评标委员会推荐中标候选人的</w:t>
            </w:r>
          </w:p>
          <w:p>
            <w:pPr>
              <w:pStyle w:val="36"/>
              <w:widowControl w:val="0"/>
              <w:spacing w:before="0" w:beforeAutospacing="0" w:after="0" w:afterAutospacing="0" w:line="360" w:lineRule="auto"/>
              <w:rPr>
                <w:rFonts w:hint="eastAsia" w:ascii="宋体" w:hAnsi="宋体" w:eastAsia="宋体" w:cs="宋体"/>
                <w:b w:val="0"/>
                <w:bCs w:val="0"/>
                <w:iCs/>
                <w:sz w:val="24"/>
                <w:szCs w:val="24"/>
                <w:highlight w:val="none"/>
              </w:rPr>
            </w:pPr>
            <w:r>
              <w:rPr>
                <w:rFonts w:hint="eastAsia" w:ascii="宋体" w:hAnsi="宋体" w:eastAsia="宋体" w:cs="宋体"/>
                <w:b w:val="0"/>
                <w:sz w:val="24"/>
                <w:szCs w:val="24"/>
                <w:highlight w:val="none"/>
              </w:rPr>
              <w:t>数量</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b w:val="0"/>
                <w:bCs w:val="0"/>
                <w:kern w:val="2"/>
                <w:sz w:val="24"/>
                <w:szCs w:val="24"/>
                <w:highlight w:val="none"/>
              </w:rPr>
            </w:pPr>
            <w:r>
              <w:rPr>
                <w:rFonts w:hint="eastAsia" w:ascii="宋体" w:hAnsi="宋体" w:eastAsia="宋体" w:cs="宋体"/>
                <w:b w:val="0"/>
                <w:sz w:val="24"/>
                <w:szCs w:val="24"/>
                <w:highlight w:val="none"/>
                <w:u w:val="single"/>
              </w:rPr>
              <w:t>1-3家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pStyle w:val="35"/>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rPr>
              <w:t>26.2</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bCs w:val="0"/>
                <w:iCs/>
                <w:sz w:val="24"/>
                <w:szCs w:val="24"/>
                <w:highlight w:val="none"/>
              </w:rPr>
            </w:pPr>
            <w:r>
              <w:rPr>
                <w:rFonts w:hint="eastAsia" w:ascii="宋体" w:hAnsi="宋体" w:eastAsia="宋体" w:cs="宋体"/>
                <w:b w:val="0"/>
                <w:sz w:val="24"/>
                <w:szCs w:val="24"/>
                <w:highlight w:val="none"/>
              </w:rPr>
              <w:t>确定中标人</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both"/>
              <w:textAlignment w:val="auto"/>
              <w:rPr>
                <w:rFonts w:hint="eastAsia" w:ascii="宋体" w:hAnsi="宋体" w:eastAsia="宋体" w:cs="宋体"/>
                <w:b w:val="0"/>
                <w:bCs w:val="0"/>
                <w:kern w:val="2"/>
                <w:sz w:val="24"/>
                <w:szCs w:val="24"/>
                <w:highlight w:val="none"/>
              </w:rPr>
            </w:pPr>
            <w:r>
              <w:rPr>
                <w:rFonts w:hint="eastAsia" w:ascii="宋体" w:hAnsi="宋体" w:eastAsia="宋体" w:cs="宋体"/>
                <w:b w:val="0"/>
                <w:bCs w:val="0"/>
                <w:sz w:val="24"/>
                <w:szCs w:val="24"/>
                <w:highlight w:val="none"/>
              </w:rPr>
              <w:t>采购人委托评标委员会确定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pStyle w:val="35"/>
              <w:pBdr>
                <w:bottom w:val="none" w:color="auto" w:sz="0" w:space="0"/>
              </w:pBdr>
              <w:tabs>
                <w:tab w:val="left" w:pos="0"/>
                <w:tab w:val="clear" w:pos="4153"/>
                <w:tab w:val="clear" w:pos="8306"/>
              </w:tabs>
              <w:adjustRightInd/>
              <w:spacing w:line="400" w:lineRule="exact"/>
              <w:textAlignment w:val="auto"/>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rPr>
              <w:t>28.3</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随中标结果公告同时公告的中标人的投标文件</w:t>
            </w:r>
          </w:p>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其他内容</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1.中小企业声明函或残疾人福利性单位声明函或监狱企业证明（如有）</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bCs w:val="0"/>
                <w:sz w:val="24"/>
                <w:szCs w:val="24"/>
                <w:highlight w:val="none"/>
              </w:rPr>
            </w:pPr>
            <w:r>
              <w:rPr>
                <w:rFonts w:hint="eastAsia" w:ascii="宋体" w:hAnsi="宋体" w:eastAsia="宋体" w:cs="宋体"/>
                <w:b w:val="0"/>
                <w:sz w:val="24"/>
                <w:szCs w:val="24"/>
                <w:highlight w:val="none"/>
              </w:rPr>
              <w:t>2.招标文件中规定进行公示的其他内容。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pStyle w:val="35"/>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rPr>
              <w:t>30.1</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告知招标结果的</w:t>
            </w:r>
          </w:p>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形式</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bCs w:val="0"/>
                <w:sz w:val="24"/>
                <w:szCs w:val="24"/>
                <w:highlight w:val="none"/>
              </w:rPr>
              <w:t xml:space="preserve">投标人自行上网查看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31.1</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履约保证金</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left"/>
              <w:textAlignment w:val="auto"/>
              <w:rPr>
                <w:rFonts w:hint="eastAsia" w:ascii="宋体" w:hAnsi="宋体" w:eastAsia="宋体" w:cs="宋体"/>
                <w:b w:val="0"/>
                <w:sz w:val="24"/>
                <w:szCs w:val="24"/>
                <w:highlight w:val="none"/>
                <w:lang w:val="en-US" w:eastAsia="zh-CN"/>
              </w:rPr>
            </w:pPr>
            <w:r>
              <w:rPr>
                <w:rFonts w:hint="eastAsia" w:ascii="宋体" w:hAnsi="宋体" w:eastAsia="宋体" w:cs="宋体"/>
                <w:b w:val="0"/>
                <w:sz w:val="24"/>
                <w:szCs w:val="24"/>
                <w:highlight w:val="none"/>
              </w:rPr>
              <w:t>1.金额：合同价的</w:t>
            </w:r>
            <w:r>
              <w:rPr>
                <w:rFonts w:hint="eastAsia" w:ascii="宋体" w:hAnsi="宋体" w:eastAsia="宋体" w:cs="宋体"/>
                <w:b w:val="0"/>
                <w:sz w:val="24"/>
                <w:szCs w:val="24"/>
                <w:highlight w:val="none"/>
                <w:u w:val="single"/>
              </w:rPr>
              <w:t xml:space="preserve">   </w:t>
            </w:r>
            <w:r>
              <w:rPr>
                <w:rFonts w:hint="eastAsia" w:ascii="宋体" w:hAnsi="宋体" w:eastAsia="宋体" w:cs="宋体"/>
                <w:b w:val="0"/>
                <w:sz w:val="24"/>
                <w:szCs w:val="24"/>
                <w:highlight w:val="none"/>
                <w:u w:val="single"/>
                <w:lang w:val="en-US" w:eastAsia="zh-CN"/>
              </w:rPr>
              <w:t>2</w:t>
            </w:r>
            <w:r>
              <w:rPr>
                <w:rFonts w:hint="eastAsia" w:ascii="宋体" w:hAnsi="宋体" w:eastAsia="宋体" w:cs="宋体"/>
                <w:b w:val="0"/>
                <w:sz w:val="24"/>
                <w:szCs w:val="24"/>
                <w:highlight w:val="none"/>
                <w:u w:val="single"/>
              </w:rPr>
              <w:t xml:space="preserve">   </w:t>
            </w:r>
            <w:r>
              <w:rPr>
                <w:rFonts w:hint="eastAsia" w:ascii="宋体" w:hAnsi="宋体" w:eastAsia="宋体" w:cs="宋体"/>
                <w:b w:val="0"/>
                <w:sz w:val="24"/>
                <w:szCs w:val="24"/>
                <w:highlight w:val="none"/>
              </w:rPr>
              <w:t>%</w:t>
            </w:r>
            <w:r>
              <w:rPr>
                <w:rFonts w:hint="eastAsia" w:ascii="宋体" w:hAnsi="宋体" w:eastAsia="宋体" w:cs="宋体"/>
                <w:b w:val="0"/>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2.支付方式：</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lang w:eastAsia="zh-CN"/>
              </w:rPr>
              <w:t>☑</w:t>
            </w:r>
            <w:r>
              <w:rPr>
                <w:rFonts w:hint="eastAsia" w:ascii="宋体" w:hAnsi="宋体" w:eastAsia="宋体" w:cs="宋体"/>
                <w:bCs/>
                <w:kern w:val="0"/>
                <w:sz w:val="24"/>
                <w:szCs w:val="24"/>
                <w:highlight w:val="none"/>
              </w:rPr>
              <w:t xml:space="preserve">转账/电汇 </w:t>
            </w:r>
            <w:r>
              <w:rPr>
                <w:rFonts w:hint="eastAsia" w:ascii="宋体" w:hAnsi="宋体" w:eastAsia="宋体" w:cs="宋体"/>
                <w:bCs/>
                <w:kern w:val="0"/>
                <w:sz w:val="24"/>
                <w:szCs w:val="24"/>
                <w:highlight w:val="none"/>
                <w:lang w:eastAsia="zh-CN"/>
              </w:rPr>
              <w:t>☑</w:t>
            </w:r>
            <w:r>
              <w:rPr>
                <w:rFonts w:hint="eastAsia" w:ascii="宋体" w:hAnsi="宋体" w:eastAsia="宋体" w:cs="宋体"/>
                <w:bCs/>
                <w:kern w:val="0"/>
                <w:sz w:val="24"/>
                <w:szCs w:val="24"/>
                <w:highlight w:val="none"/>
              </w:rPr>
              <w:t xml:space="preserve">支票 </w:t>
            </w:r>
            <w:r>
              <w:rPr>
                <w:rFonts w:hint="eastAsia" w:ascii="宋体" w:hAnsi="宋体" w:eastAsia="宋体" w:cs="宋体"/>
                <w:bCs/>
                <w:kern w:val="0"/>
                <w:sz w:val="24"/>
                <w:szCs w:val="24"/>
                <w:highlight w:val="none"/>
                <w:lang w:eastAsia="zh-CN"/>
              </w:rPr>
              <w:t>☑</w:t>
            </w:r>
            <w:r>
              <w:rPr>
                <w:rFonts w:hint="eastAsia" w:ascii="宋体" w:hAnsi="宋体" w:eastAsia="宋体" w:cs="宋体"/>
                <w:bCs/>
                <w:kern w:val="0"/>
                <w:sz w:val="24"/>
                <w:szCs w:val="24"/>
                <w:highlight w:val="none"/>
              </w:rPr>
              <w:t xml:space="preserve">汇票 </w:t>
            </w:r>
            <w:r>
              <w:rPr>
                <w:rFonts w:hint="eastAsia" w:ascii="宋体" w:hAnsi="宋体" w:eastAsia="宋体" w:cs="宋体"/>
                <w:bCs/>
                <w:kern w:val="0"/>
                <w:sz w:val="24"/>
                <w:szCs w:val="24"/>
                <w:highlight w:val="none"/>
                <w:lang w:eastAsia="zh-CN"/>
              </w:rPr>
              <w:t>☑</w:t>
            </w:r>
            <w:r>
              <w:rPr>
                <w:rFonts w:hint="eastAsia" w:ascii="宋体" w:hAnsi="宋体" w:eastAsia="宋体" w:cs="宋体"/>
                <w:bCs/>
                <w:kern w:val="0"/>
                <w:sz w:val="24"/>
                <w:szCs w:val="24"/>
                <w:highlight w:val="none"/>
              </w:rPr>
              <w:t xml:space="preserve">本票 </w:t>
            </w:r>
            <w:r>
              <w:rPr>
                <w:rFonts w:hint="eastAsia" w:ascii="宋体" w:hAnsi="宋体" w:eastAsia="宋体" w:cs="宋体"/>
                <w:bCs/>
                <w:kern w:val="0"/>
                <w:sz w:val="24"/>
                <w:szCs w:val="24"/>
                <w:highlight w:val="none"/>
                <w:lang w:eastAsia="zh-CN"/>
              </w:rPr>
              <w:t>☑</w:t>
            </w:r>
            <w:r>
              <w:rPr>
                <w:rFonts w:hint="eastAsia" w:ascii="宋体" w:hAnsi="宋体" w:eastAsia="宋体" w:cs="宋体"/>
                <w:bCs/>
                <w:kern w:val="0"/>
                <w:sz w:val="24"/>
                <w:szCs w:val="24"/>
                <w:highlight w:val="none"/>
              </w:rPr>
              <w:t>保函</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sz w:val="24"/>
                <w:szCs w:val="24"/>
                <w:highlight w:val="none"/>
                <w:u w:val="single"/>
              </w:rPr>
            </w:pPr>
            <w:r>
              <w:rPr>
                <w:rFonts w:hint="eastAsia" w:ascii="宋体" w:hAnsi="宋体" w:eastAsia="宋体" w:cs="宋体"/>
                <w:bCs/>
                <w:kern w:val="0"/>
                <w:sz w:val="24"/>
                <w:szCs w:val="24"/>
                <w:highlight w:val="none"/>
              </w:rPr>
              <w:t>（1）如采用金融机构出具的保函（银行保函），应为银行出具的见索即付无条件保函。</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w:t>
            </w:r>
            <w:r>
              <w:rPr>
                <w:rFonts w:hint="eastAsia" w:ascii="宋体" w:hAnsi="宋体" w:eastAsia="宋体" w:cs="宋体"/>
                <w:bCs/>
                <w:kern w:val="0"/>
                <w:sz w:val="24"/>
                <w:szCs w:val="24"/>
                <w:highlight w:val="none"/>
                <w:lang w:val="en-US" w:eastAsia="zh-CN"/>
              </w:rPr>
              <w:t>2</w:t>
            </w:r>
            <w:r>
              <w:rPr>
                <w:rFonts w:hint="eastAsia" w:ascii="宋体" w:hAnsi="宋体" w:eastAsia="宋体" w:cs="宋体"/>
                <w:bCs/>
                <w:kern w:val="0"/>
                <w:sz w:val="24"/>
                <w:szCs w:val="24"/>
                <w:highlight w:val="none"/>
              </w:rPr>
              <w:t>）如采用担保机构出具的保函（担保机构担保），应为经安徽省地方金融监督管理局审查批准，依法取得融资担保业务经营许可证的融资担保机构出具的无条件保函。</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left"/>
              <w:textAlignment w:val="auto"/>
              <w:rPr>
                <w:rFonts w:hint="eastAsia" w:ascii="宋体" w:hAnsi="宋体" w:eastAsia="宋体" w:cs="宋体"/>
                <w:b w:val="0"/>
                <w:sz w:val="24"/>
                <w:szCs w:val="24"/>
                <w:highlight w:val="none"/>
                <w:u w:val="single"/>
              </w:rPr>
            </w:pPr>
            <w:r>
              <w:rPr>
                <w:rFonts w:hint="eastAsia" w:ascii="宋体" w:hAnsi="宋体" w:eastAsia="宋体" w:cs="宋体"/>
                <w:b w:val="0"/>
                <w:sz w:val="24"/>
                <w:szCs w:val="24"/>
                <w:highlight w:val="none"/>
              </w:rPr>
              <w:t>3.收取单位：</w:t>
            </w:r>
            <w:r>
              <w:rPr>
                <w:rFonts w:hint="eastAsia" w:ascii="宋体" w:hAnsi="宋体" w:eastAsia="宋体"/>
                <w:bCs/>
                <w:color w:val="auto"/>
                <w:kern w:val="0"/>
                <w:sz w:val="24"/>
                <w:szCs w:val="28"/>
                <w:highlight w:val="none"/>
                <w:u w:val="single"/>
                <w:lang w:val="en-US" w:eastAsia="zh-CN"/>
              </w:rPr>
              <w:t>皖南医学院</w:t>
            </w:r>
            <w:r>
              <w:rPr>
                <w:rFonts w:hint="eastAsia" w:ascii="宋体" w:hAnsi="宋体" w:eastAsia="宋体" w:cs="宋体"/>
                <w:b w:val="0"/>
                <w:sz w:val="24"/>
                <w:szCs w:val="24"/>
                <w:highlight w:val="none"/>
                <w:u w:val="single"/>
              </w:rPr>
              <w:t xml:space="preserve">            </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exact"/>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4.缴纳时间：</w:t>
            </w:r>
            <w:r>
              <w:rPr>
                <w:rFonts w:hint="eastAsia" w:ascii="宋体" w:hAnsi="宋体" w:eastAsia="宋体" w:cs="宋体"/>
                <w:b w:val="0"/>
                <w:sz w:val="24"/>
                <w:szCs w:val="24"/>
                <w:highlight w:val="none"/>
                <w:u w:val="single"/>
              </w:rPr>
              <w:t xml:space="preserve">合同协议书签署前7个日历天内或中标通知书发出之日起7个工作日内 </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rPr>
              <w:t>5.退还时间：</w:t>
            </w:r>
            <w:r>
              <w:rPr>
                <w:rFonts w:hint="eastAsia" w:ascii="宋体" w:hAnsi="宋体" w:eastAsia="宋体" w:cs="宋体"/>
                <w:b w:val="0"/>
                <w:bCs/>
                <w:sz w:val="24"/>
                <w:szCs w:val="24"/>
                <w:highlight w:val="none"/>
                <w:u w:val="single"/>
              </w:rPr>
              <w:t>在合同生效之日起至项目验收合格前一直有效，验收合格后采购人将履约保证金款项退还给供应商或者解除履约担保</w:t>
            </w:r>
            <w:r>
              <w:rPr>
                <w:rFonts w:hint="eastAsia" w:ascii="宋体" w:hAnsi="宋体" w:eastAsia="宋体" w:cs="宋体"/>
                <w:b w:val="0"/>
                <w:bCs/>
                <w:sz w:val="24"/>
                <w:szCs w:val="24"/>
                <w:highlight w:val="none"/>
                <w:u w:val="single"/>
                <w:lang w:eastAsia="zh-CN"/>
              </w:rPr>
              <w:t>。</w:t>
            </w:r>
          </w:p>
          <w:p>
            <w:pPr>
              <w:keepNext w:val="0"/>
              <w:keepLines w:val="0"/>
              <w:pageBreakBefore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bCs/>
                <w:kern w:val="0"/>
                <w:sz w:val="24"/>
                <w:szCs w:val="24"/>
                <w:highlight w:val="none"/>
              </w:rPr>
            </w:pPr>
            <w:r>
              <w:rPr>
                <w:rFonts w:hint="eastAsia" w:ascii="宋体" w:hAnsi="宋体" w:eastAsia="宋体" w:cs="宋体"/>
                <w:bCs/>
                <w:kern w:val="0"/>
                <w:sz w:val="24"/>
                <w:szCs w:val="24"/>
                <w:highlight w:val="none"/>
              </w:rPr>
              <w:t xml:space="preserve">注意事项： </w:t>
            </w:r>
          </w:p>
          <w:p>
            <w:pPr>
              <w:keepNext w:val="0"/>
              <w:keepLines w:val="0"/>
              <w:pageBreakBefore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b/>
                <w:bCs/>
                <w:kern w:val="0"/>
                <w:sz w:val="24"/>
                <w:szCs w:val="24"/>
                <w:highlight w:val="none"/>
              </w:rPr>
            </w:pPr>
            <w:r>
              <w:rPr>
                <w:rFonts w:hint="eastAsia" w:ascii="宋体" w:hAnsi="宋体" w:eastAsia="宋体" w:cs="宋体"/>
                <w:bCs/>
                <w:kern w:val="0"/>
                <w:sz w:val="24"/>
                <w:szCs w:val="24"/>
                <w:highlight w:val="none"/>
              </w:rPr>
              <w:t>（</w:t>
            </w:r>
            <w:r>
              <w:rPr>
                <w:rFonts w:hint="eastAsia" w:ascii="宋体" w:hAnsi="宋体" w:eastAsia="宋体" w:cs="宋体"/>
                <w:b/>
                <w:bCs/>
                <w:kern w:val="0"/>
                <w:sz w:val="24"/>
                <w:szCs w:val="24"/>
                <w:highlight w:val="none"/>
              </w:rPr>
              <w:t xml:space="preserve">1）采用银行保函（或担保机构担保或保证保险）形式提交投标保证金的，必须具有明确有效的查询途径（二维码；或网址链接及查询方式），否则该银行保函（或担保机构担保或保证保险）不予认可。以上各类机构出具的以担保函、保证保险承担责任的方式均须满足无条件见索即付条件。 </w:t>
            </w:r>
          </w:p>
          <w:p>
            <w:pPr>
              <w:keepNext w:val="0"/>
              <w:keepLines w:val="0"/>
              <w:pageBreakBefore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（2）</w:t>
            </w:r>
            <w:bookmarkStart w:id="122" w:name="EBb12f0bd4505244a9acdf6eb54e1b0cd4"/>
            <w:r>
              <w:rPr>
                <w:rFonts w:hint="eastAsia" w:ascii="宋体" w:hAnsi="宋体" w:eastAsia="宋体" w:cs="宋体"/>
                <w:b/>
                <w:bCs/>
                <w:kern w:val="0"/>
                <w:sz w:val="24"/>
                <w:szCs w:val="24"/>
                <w:highlight w:val="none"/>
              </w:rPr>
              <w:t>若中标人在规定时限内未提交保证金的，招标人将书面通知中标人，书面通知后5日内不能办理的，招标人将有权提请政府采购主管部门，取消其中标资格。</w:t>
            </w:r>
            <w:bookmarkEnd w:id="122"/>
          </w:p>
          <w:p>
            <w:pPr>
              <w:keepNext w:val="0"/>
              <w:keepLines w:val="0"/>
              <w:pageBreakBefore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3）中标人提交银行履约保函、担保机构担保书、保证保险等的担保期限不得少于中标项目的合同期限。担保期限到期但中标项目尚未履约完毕的，中标人应当进行续保或者补缴履约保证金。中标人应当续保或者补缴履约保证金而没有续保或者补缴履约保证金的，招标人可以暂停支付中标人同等金额的合同价款。</w:t>
            </w:r>
          </w:p>
          <w:p>
            <w:pPr>
              <w:keepNext w:val="0"/>
              <w:keepLines w:val="0"/>
              <w:pageBreakBefore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（4）以担保函、保证保险形式缴纳履约保证金的，受益人和收取单位须为采购人。</w:t>
            </w:r>
          </w:p>
          <w:p>
            <w:pPr>
              <w:pStyle w:val="2"/>
              <w:ind w:left="0" w:firstLine="0" w:firstLineChars="0"/>
              <w:rPr>
                <w:rFonts w:hint="eastAsia" w:eastAsia="宋体"/>
                <w:highlight w:val="none"/>
                <w:lang w:eastAsia="zh-CN"/>
              </w:rPr>
            </w:pPr>
            <w:r>
              <w:rPr>
                <w:rFonts w:hint="eastAsia" w:ascii="宋体" w:hAnsi="宋体" w:eastAsia="宋体" w:cs="宋体"/>
                <w:b/>
                <w:sz w:val="24"/>
                <w:szCs w:val="24"/>
                <w:highlight w:val="none"/>
                <w:lang w:eastAsia="zh-CN"/>
              </w:rPr>
              <w:t>（</w:t>
            </w:r>
            <w:r>
              <w:rPr>
                <w:rFonts w:hint="eastAsia" w:ascii="宋体" w:hAnsi="宋体" w:eastAsia="宋体" w:cs="宋体"/>
                <w:b/>
                <w:sz w:val="24"/>
                <w:szCs w:val="24"/>
                <w:highlight w:val="none"/>
                <w:lang w:val="en-US" w:eastAsia="zh-CN"/>
              </w:rPr>
              <w:t>5</w:t>
            </w:r>
            <w:r>
              <w:rPr>
                <w:rFonts w:hint="eastAsia" w:ascii="宋体" w:hAnsi="宋体" w:eastAsia="宋体" w:cs="宋体"/>
                <w:b/>
                <w:sz w:val="24"/>
                <w:szCs w:val="24"/>
                <w:highlight w:val="none"/>
                <w:lang w:eastAsia="zh-CN"/>
              </w:rPr>
              <w:t>）验收合格后采购人应将履约保证金款项退还给供应商或者解除履约担保，非供应商自身原因，逾期退还履约保证金的，除退还本金外，采购人还应对超期占用资金按照同期人民银行LPR支付逾期利息。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33.1</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中标服务费</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1.金额：</w:t>
            </w:r>
            <w:r>
              <w:rPr>
                <w:rFonts w:hint="eastAsia" w:ascii="宋体" w:hAnsi="宋体" w:eastAsia="宋体" w:cs="宋体"/>
                <w:b w:val="0"/>
                <w:sz w:val="24"/>
                <w:szCs w:val="24"/>
                <w:highlight w:val="none"/>
                <w:u w:val="single"/>
              </w:rPr>
              <w:t xml:space="preserve">（1）若成交价在100-500万元内：代理费=100万元×1.125%+（成交价-100万元）×0.825%；（2）若成交价低于100万，则代理费=成交价×1.5%。                 </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2.支付方式：转账/电汇</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3.收取单位：</w:t>
            </w:r>
            <w:r>
              <w:rPr>
                <w:rFonts w:hint="eastAsia" w:ascii="宋体" w:hAnsi="宋体" w:eastAsia="宋体" w:cs="宋体"/>
                <w:b w:val="0"/>
                <w:sz w:val="24"/>
                <w:szCs w:val="24"/>
                <w:highlight w:val="none"/>
                <w:u w:val="single"/>
                <w:lang w:val="en-US" w:eastAsia="zh-CN"/>
              </w:rPr>
              <w:t>安徽安兆工程技术咨询服务有限公司</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4.缴纳时间：领取中标通知书前</w:t>
            </w:r>
            <w:r>
              <w:rPr>
                <w:rFonts w:hint="eastAsia" w:ascii="宋体" w:hAnsi="宋体" w:eastAsia="宋体" w:cs="宋体"/>
                <w:b w:val="0"/>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36.2</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法定质疑期</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1.对招标文件的质疑：获取招标文件或招标文件公告期限届满之日起7个工作日内；</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2.对开标过程和开标记录的疑义：开标现场提出询问；</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3.对中标结果的质疑：中标结果公告期限届满之日起7个工作日内。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36.3</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质疑函提交方式、接收部门、联系电话和通讯地址</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提交方式：书面形式</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bCs w:val="0"/>
                <w:sz w:val="24"/>
                <w:szCs w:val="24"/>
                <w:highlight w:val="none"/>
                <w:u w:val="single"/>
              </w:rPr>
            </w:pPr>
            <w:r>
              <w:rPr>
                <w:rFonts w:hint="eastAsia" w:ascii="宋体" w:hAnsi="宋体" w:eastAsia="宋体" w:cs="宋体"/>
                <w:b w:val="0"/>
                <w:sz w:val="24"/>
                <w:szCs w:val="24"/>
                <w:highlight w:val="none"/>
              </w:rPr>
              <w:t>接收部门：</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sz w:val="24"/>
                <w:szCs w:val="24"/>
                <w:highlight w:val="none"/>
                <w:u w:val="single"/>
                <w:lang w:val="en-US" w:eastAsia="zh-CN"/>
              </w:rPr>
              <w:t xml:space="preserve">安徽安兆工程技术咨询服务有限公司          </w:t>
            </w:r>
            <w:r>
              <w:rPr>
                <w:rFonts w:hint="eastAsia" w:ascii="宋体" w:hAnsi="宋体" w:eastAsia="宋体" w:cs="宋体"/>
                <w:b w:val="0"/>
                <w:bCs w:val="0"/>
                <w:sz w:val="24"/>
                <w:szCs w:val="24"/>
                <w:highlight w:val="none"/>
                <w:u w:val="single"/>
              </w:rPr>
              <w:t xml:space="preserve"> </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bCs w:val="0"/>
                <w:sz w:val="24"/>
                <w:szCs w:val="24"/>
                <w:highlight w:val="none"/>
                <w:u w:val="single"/>
              </w:rPr>
            </w:pPr>
            <w:r>
              <w:rPr>
                <w:rFonts w:hint="eastAsia" w:ascii="宋体" w:hAnsi="宋体" w:eastAsia="宋体" w:cs="宋体"/>
                <w:b w:val="0"/>
                <w:sz w:val="24"/>
                <w:szCs w:val="24"/>
                <w:highlight w:val="none"/>
              </w:rPr>
              <w:t>联系电话：</w:t>
            </w:r>
            <w:r>
              <w:rPr>
                <w:rFonts w:hint="eastAsia" w:ascii="宋体" w:hAnsi="宋体" w:eastAsia="宋体" w:cs="宋体"/>
                <w:b w:val="0"/>
                <w:sz w:val="24"/>
                <w:szCs w:val="24"/>
                <w:highlight w:val="none"/>
                <w:lang w:val="en-US" w:eastAsia="zh-CN"/>
              </w:rPr>
              <w:t>0551-65707329</w:t>
            </w:r>
            <w:r>
              <w:rPr>
                <w:rFonts w:hint="eastAsia" w:ascii="宋体" w:hAnsi="宋体" w:eastAsia="宋体" w:cs="宋体"/>
                <w:b w:val="0"/>
                <w:bCs w:val="0"/>
                <w:sz w:val="24"/>
                <w:szCs w:val="24"/>
                <w:highlight w:val="none"/>
                <w:u w:val="single"/>
              </w:rPr>
              <w:t xml:space="preserve">              </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default" w:ascii="宋体" w:hAnsi="宋体" w:eastAsia="宋体" w:cs="宋体"/>
                <w:b w:val="0"/>
                <w:sz w:val="24"/>
                <w:szCs w:val="24"/>
                <w:highlight w:val="none"/>
                <w:lang w:val="en-US" w:eastAsia="zh-CN"/>
              </w:rPr>
            </w:pPr>
            <w:r>
              <w:rPr>
                <w:rFonts w:hint="eastAsia" w:ascii="宋体" w:hAnsi="宋体" w:eastAsia="宋体" w:cs="宋体"/>
                <w:b w:val="0"/>
                <w:sz w:val="24"/>
                <w:szCs w:val="24"/>
                <w:highlight w:val="none"/>
              </w:rPr>
              <w:t>电子邮箱：</w:t>
            </w:r>
            <w:r>
              <w:rPr>
                <w:rFonts w:hint="eastAsia" w:ascii="宋体" w:hAnsi="宋体" w:eastAsia="宋体" w:cs="宋体"/>
                <w:b w:val="0"/>
                <w:sz w:val="24"/>
                <w:szCs w:val="24"/>
                <w:highlight w:val="none"/>
                <w:lang w:val="en-US" w:eastAsia="zh-CN"/>
              </w:rPr>
              <w:t>ahaz7329@163.com</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通讯地址：合肥市包河区云谷路2588号</w:t>
            </w:r>
            <w:r>
              <w:rPr>
                <w:rFonts w:hint="eastAsia" w:ascii="宋体" w:hAnsi="宋体" w:eastAsia="宋体" w:cs="宋体"/>
                <w:b w:val="0"/>
                <w:bCs w:val="0"/>
                <w:sz w:val="24"/>
                <w:szCs w:val="24"/>
                <w:highlight w:val="none"/>
                <w:u w:val="single"/>
              </w:rPr>
              <w:t xml:space="preserve"> </w:t>
            </w:r>
            <w:r>
              <w:rPr>
                <w:rFonts w:hint="eastAsia" w:ascii="宋体" w:hAnsi="宋体" w:eastAsia="宋体" w:cs="宋体"/>
                <w:b w:val="0"/>
                <w:sz w:val="24"/>
                <w:szCs w:val="24"/>
                <w:highlight w:val="none"/>
                <w:u w:val="single"/>
              </w:rPr>
              <w:t xml:space="preserve"> </w:t>
            </w:r>
            <w:r>
              <w:rPr>
                <w:rFonts w:hint="eastAsia" w:ascii="宋体" w:hAnsi="宋体" w:eastAsia="宋体" w:cs="宋体"/>
                <w:b w:val="0"/>
                <w:bCs w:val="0"/>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37</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其他内容</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auto"/>
              <w:rPr>
                <w:rFonts w:hint="eastAsia" w:ascii="宋体" w:hAnsi="宋体" w:eastAsia="宋体" w:cs="宋体"/>
                <w:b w:val="0"/>
                <w:sz w:val="24"/>
                <w:szCs w:val="24"/>
                <w:highlight w:val="none"/>
                <w:u w:val="single"/>
              </w:rPr>
            </w:pPr>
            <w:r>
              <w:rPr>
                <w:rFonts w:hint="eastAsia" w:ascii="宋体" w:hAnsi="宋体" w:eastAsia="宋体" w:cs="宋体"/>
                <w:b w:val="0"/>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37.1</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关于联合体参加投标的相关约定</w:t>
            </w:r>
          </w:p>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（如有）</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1.联合体参加投标的，招标文件获取手续由联合体中任一成员单位办理均可。</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2.联合体参加投标的须提供联合体协议（见投标文件格式），相关证明材料由投标人根据联合体协议分工情况及招标文件要求提供。</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3.联合体各成员单位均须提供营业执照（或事业单位法人登记证书）和投标有效性声明。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37.2</w:t>
            </w:r>
          </w:p>
        </w:tc>
        <w:tc>
          <w:tcPr>
            <w:tcW w:w="2126" w:type="dxa"/>
            <w:noWrap w:val="0"/>
            <w:vAlign w:val="center"/>
          </w:tcPr>
          <w:p>
            <w:pPr>
              <w:spacing w:line="360" w:lineRule="auto"/>
              <w:jc w:val="center"/>
              <w:rPr>
                <w:rFonts w:hint="eastAsia" w:ascii="宋体" w:hAnsi="宋体" w:eastAsia="宋体" w:cs="宋体"/>
                <w:b/>
                <w:sz w:val="24"/>
                <w:szCs w:val="24"/>
                <w:highlight w:val="none"/>
              </w:rPr>
            </w:pPr>
            <w:r>
              <w:rPr>
                <w:rFonts w:hint="eastAsia" w:ascii="宋体" w:hAnsi="宋体" w:eastAsia="宋体" w:cs="宋体"/>
                <w:bCs/>
                <w:kern w:val="0"/>
                <w:sz w:val="24"/>
                <w:szCs w:val="24"/>
                <w:highlight w:val="none"/>
              </w:rPr>
              <w:t>是否允许大中型企业向小微企业分包</w:t>
            </w:r>
            <w:r>
              <w:rPr>
                <w:rFonts w:hint="eastAsia" w:ascii="宋体" w:hAnsi="宋体" w:eastAsia="宋体" w:cs="宋体"/>
                <w:iCs/>
                <w:sz w:val="24"/>
                <w:szCs w:val="24"/>
                <w:highlight w:val="none"/>
              </w:rPr>
              <w:t>（非专门面向中小企业采购项目及要求获得采购合同的投标人将采购项目中的一定比例分包给中小企业的项目适用）</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bCs w:val="0"/>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37.3</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社保证明材料</w:t>
            </w:r>
          </w:p>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iCs/>
                <w:sz w:val="24"/>
                <w:szCs w:val="24"/>
                <w:highlight w:val="none"/>
              </w:rPr>
              <w:t>（如有）</w:t>
            </w:r>
          </w:p>
        </w:tc>
        <w:tc>
          <w:tcPr>
            <w:tcW w:w="5328" w:type="dxa"/>
            <w:noWrap w:val="0"/>
            <w:vAlign w:val="center"/>
          </w:tcPr>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本项目招标文件中要求提供的社保证明材料为下述形式之一：</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1.社保局官方网站查询的缴费记录截图；</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2.社保局的书面证明材料；</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3.经投标人委托的第三方人力资源服务机构或与投标人有直接隶属关系的机构可以代缴社保，但须提供有关证明材料并经评标委员会确认。</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4.参与投标的院校，社保证明可以用以下任意一种：</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（1）加盖投标人公章的教师证（须为本单位人员）；</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（2）医保证明材料。</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5.其他经评标委员会认可的证明材料。</w:t>
            </w:r>
          </w:p>
          <w:p>
            <w:pPr>
              <w:pStyle w:val="3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jc w:val="left"/>
              <w:textAlignment w:val="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6.法定代表人参与项目的，无需提供社保证明材料，提供身份证明材料即可。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tabs>
                <w:tab w:val="left" w:pos="0"/>
              </w:tabs>
              <w:spacing w:line="400" w:lineRule="exact"/>
              <w:jc w:val="center"/>
              <w:rPr>
                <w:rFonts w:hint="eastAsia" w:ascii="宋体" w:hAnsi="宋体" w:eastAsia="宋体" w:cs="宋体"/>
                <w:bCs/>
                <w:sz w:val="24"/>
                <w:szCs w:val="24"/>
                <w:highlight w:val="none"/>
              </w:rPr>
            </w:pPr>
            <w:r>
              <w:rPr>
                <w:rFonts w:hint="eastAsia" w:ascii="宋体" w:hAnsi="宋体" w:eastAsia="宋体" w:cs="宋体"/>
                <w:bCs/>
                <w:sz w:val="24"/>
                <w:szCs w:val="24"/>
                <w:highlight w:val="none"/>
              </w:rPr>
              <w:t>37.4</w:t>
            </w:r>
          </w:p>
        </w:tc>
        <w:tc>
          <w:tcPr>
            <w:tcW w:w="2126" w:type="dxa"/>
            <w:noWrap w:val="0"/>
            <w:vAlign w:val="center"/>
          </w:tcPr>
          <w:p>
            <w:pPr>
              <w:pStyle w:val="36"/>
              <w:widowControl w:val="0"/>
              <w:spacing w:before="0" w:beforeAutospacing="0" w:after="0" w:afterAutospacing="0" w:line="360" w:lineRule="auto"/>
              <w:jc w:val="left"/>
              <w:rPr>
                <w:rFonts w:hint="eastAsia" w:ascii="宋体" w:hAnsi="宋体" w:eastAsia="宋体" w:cs="宋体"/>
                <w:b w:val="0"/>
                <w:iCs/>
                <w:sz w:val="24"/>
                <w:szCs w:val="24"/>
                <w:highlight w:val="none"/>
              </w:rPr>
            </w:pPr>
            <w:r>
              <w:rPr>
                <w:rFonts w:hint="eastAsia" w:ascii="宋体" w:hAnsi="宋体" w:eastAsia="宋体" w:cs="宋体"/>
                <w:b w:val="0"/>
                <w:sz w:val="24"/>
                <w:szCs w:val="24"/>
                <w:highlight w:val="none"/>
              </w:rPr>
              <w:t>本项目提供除招标文件以外的其他资料</w:t>
            </w:r>
          </w:p>
        </w:tc>
        <w:tc>
          <w:tcPr>
            <w:tcW w:w="5328"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sz w:val="24"/>
                <w:szCs w:val="24"/>
                <w:highlight w:val="none"/>
                <w:u w:val="single"/>
              </w:rPr>
            </w:pPr>
            <w:r>
              <w:rPr>
                <w:rFonts w:hint="eastAsia" w:ascii="宋体" w:hAnsi="宋体" w:eastAsia="宋体" w:cs="宋体"/>
                <w:bCs/>
                <w:sz w:val="24"/>
                <w:szCs w:val="24"/>
                <w:highlight w:val="none"/>
                <w:lang w:eastAsia="zh-CN"/>
              </w:rPr>
              <w:t>☑</w:t>
            </w:r>
            <w:r>
              <w:rPr>
                <w:rFonts w:hint="eastAsia" w:ascii="宋体" w:hAnsi="宋体" w:eastAsia="宋体" w:cs="宋体"/>
                <w:sz w:val="24"/>
                <w:szCs w:val="24"/>
                <w:highlight w:val="none"/>
              </w:rPr>
              <w:t>无   □图纸   □光盘   □</w:t>
            </w:r>
            <w:r>
              <w:rPr>
                <w:rFonts w:hint="eastAsia" w:ascii="宋体" w:hAnsi="宋体" w:eastAsia="宋体" w:cs="宋体"/>
                <w:sz w:val="24"/>
                <w:szCs w:val="24"/>
                <w:highlight w:val="none"/>
                <w:u w:val="single"/>
              </w:rPr>
              <w:t xml:space="preserve">  </w:t>
            </w:r>
          </w:p>
          <w:p>
            <w:pPr>
              <w:keepNext w:val="0"/>
              <w:keepLines w:val="0"/>
              <w:pageBreakBefore w:val="0"/>
              <w:kinsoku/>
              <w:wordWrap/>
              <w:overflowPunct/>
              <w:topLinePunct w:val="0"/>
              <w:autoSpaceDE/>
              <w:autoSpaceDN/>
              <w:bidi w:val="0"/>
              <w:adjustRightInd/>
              <w:snapToGrid/>
              <w:spacing w:line="500" w:lineRule="exact"/>
              <w:ind w:firstLine="0" w:firstLineChars="0"/>
              <w:jc w:val="left"/>
              <w:textAlignment w:val="auto"/>
              <w:rPr>
                <w:rFonts w:hint="eastAsia" w:ascii="宋体" w:hAnsi="宋体" w:eastAsia="宋体" w:cs="宋体"/>
                <w:sz w:val="24"/>
                <w:szCs w:val="24"/>
                <w:highlight w:val="none"/>
              </w:rPr>
            </w:pPr>
            <w:r>
              <w:rPr>
                <w:rFonts w:hint="eastAsia" w:ascii="宋体" w:hAnsi="宋体" w:eastAsia="宋体" w:cs="宋体"/>
                <w:bCs/>
                <w:sz w:val="24"/>
                <w:szCs w:val="24"/>
                <w:highlight w:val="none"/>
              </w:rPr>
              <w:t>获取方式：同招标文件获取方式。</w:t>
            </w:r>
            <w:r>
              <w:rPr>
                <w:rFonts w:hint="eastAsia" w:ascii="宋体" w:hAnsi="宋体" w:eastAsia="宋体" w:cs="宋体"/>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pStyle w:val="35"/>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rPr>
              <w:t>37.5</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重要提示</w:t>
            </w:r>
          </w:p>
        </w:tc>
        <w:tc>
          <w:tcPr>
            <w:tcW w:w="5328"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1.中标人应在规定期限内领取《中标通知书》，若中标人未在规定期限内领取《中标通知书》，采购人有权取消中标人中标资格，并将相关违约行为报送监管部门，实施信用惩戒；</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2.中标人应在规定期限内提交履约担保并与采购人签订合同，若中标人未能在规定期限内提交履约担保或签订合同，采购人有权取消中标人中标资格，并将相关违约行为报送监管部门，实施信用惩戒；</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3.合同签订后，中标人存在规定时间内不组织人员进场开工，不履行供货、安装或服务义务等情况，采购人有权解除合同，并追究违约责任，同时将相关违约行为报送监管部门，记不良行为记录，实施信用惩戒；</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4.中标人中标后被监管部门查实存在违法行为，不满足中标条件的或经查实不具备供应商参加政府采购活动应当具备的法定条件，或要求的特殊资格的，由采购人取消中标资格或有权解除合同（并做好项目后续工作），并追究其法律责任。</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highlight w:val="none"/>
              </w:rPr>
            </w:pPr>
            <w:r>
              <w:rPr>
                <w:rFonts w:hint="eastAsia" w:ascii="宋体" w:hAnsi="宋体" w:eastAsia="宋体" w:cs="宋体"/>
                <w:bCs/>
                <w:sz w:val="24"/>
                <w:szCs w:val="24"/>
                <w:highlight w:val="none"/>
              </w:rPr>
              <w:t>5.中标人在中标项目发生投诉、信访举报案件、履约存在争议时，拒绝协助配合执法部门调查案件的，采购人可以取消其中标资格或解除合同，并追究其违约责任。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pStyle w:val="35"/>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rPr>
              <w:t>37.6</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解释权</w:t>
            </w:r>
          </w:p>
        </w:tc>
        <w:tc>
          <w:tcPr>
            <w:tcW w:w="5328"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1.构成本招标文件的各个组成文件应互为解释，互为说明；</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2.同一组成文件中就同一事项的规定或约定不一致的，除招标文件另有规定外，以编排顺序在后者为准；</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3.如有不明确或不一致，构成合同文件组成内容的，以合同文件约定内容为准，且以专用合同条款约定的合同文件优先顺序解释；</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4.除招标文件中有特别规定外，仅适用于招标投标阶段的规定，按投标邀请、投标人须知、评标方法和标准、投标文件格式的先后顺序解释；</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sz w:val="24"/>
                <w:szCs w:val="24"/>
                <w:highlight w:val="none"/>
              </w:rPr>
            </w:pPr>
            <w:r>
              <w:rPr>
                <w:rFonts w:hint="eastAsia" w:ascii="宋体" w:hAnsi="宋体" w:eastAsia="宋体" w:cs="宋体"/>
                <w:bCs/>
                <w:sz w:val="24"/>
                <w:szCs w:val="24"/>
                <w:highlight w:val="none"/>
              </w:rPr>
              <w:t>5.按本款前述规定仍不能形成结论的，由采购人负责解释。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41" w:type="dxa"/>
            <w:noWrap w:val="0"/>
            <w:vAlign w:val="center"/>
          </w:tcPr>
          <w:p>
            <w:pPr>
              <w:pStyle w:val="35"/>
              <w:pBdr>
                <w:bottom w:val="none" w:color="auto" w:sz="0" w:space="0"/>
              </w:pBdr>
              <w:tabs>
                <w:tab w:val="clear" w:pos="4153"/>
                <w:tab w:val="clear" w:pos="8306"/>
              </w:tabs>
              <w:adjustRightInd/>
              <w:spacing w:line="240" w:lineRule="auto"/>
              <w:textAlignment w:val="auto"/>
              <w:rPr>
                <w:rFonts w:hint="eastAsia" w:ascii="宋体" w:hAnsi="宋体" w:eastAsia="宋体" w:cs="宋体"/>
                <w:bCs/>
                <w:kern w:val="2"/>
                <w:sz w:val="24"/>
                <w:szCs w:val="24"/>
                <w:highlight w:val="none"/>
              </w:rPr>
            </w:pPr>
            <w:r>
              <w:rPr>
                <w:rFonts w:hint="eastAsia" w:ascii="宋体" w:hAnsi="宋体" w:eastAsia="宋体" w:cs="宋体"/>
                <w:bCs/>
                <w:kern w:val="2"/>
                <w:sz w:val="24"/>
                <w:szCs w:val="24"/>
                <w:highlight w:val="none"/>
              </w:rPr>
              <w:t>37.7</w:t>
            </w:r>
          </w:p>
        </w:tc>
        <w:tc>
          <w:tcPr>
            <w:tcW w:w="2126" w:type="dxa"/>
            <w:noWrap w:val="0"/>
            <w:vAlign w:val="center"/>
          </w:tcPr>
          <w:p>
            <w:pPr>
              <w:pStyle w:val="36"/>
              <w:widowControl w:val="0"/>
              <w:spacing w:before="0" w:beforeAutospacing="0" w:after="0" w:afterAutospacing="0" w:line="360" w:lineRule="auto"/>
              <w:rPr>
                <w:rFonts w:hint="eastAsia" w:ascii="宋体" w:hAnsi="宋体" w:eastAsia="宋体" w:cs="宋体"/>
                <w:b w:val="0"/>
                <w:sz w:val="24"/>
                <w:szCs w:val="24"/>
                <w:highlight w:val="none"/>
              </w:rPr>
            </w:pPr>
            <w:r>
              <w:rPr>
                <w:rFonts w:hint="eastAsia" w:ascii="宋体" w:hAnsi="宋体" w:eastAsia="宋体" w:cs="宋体"/>
                <w:b w:val="0"/>
                <w:sz w:val="24"/>
                <w:szCs w:val="24"/>
                <w:highlight w:val="none"/>
              </w:rPr>
              <w:t>其他补充说明</w:t>
            </w:r>
          </w:p>
        </w:tc>
        <w:tc>
          <w:tcPr>
            <w:tcW w:w="5328" w:type="dxa"/>
            <w:noWrap w:val="0"/>
            <w:vAlign w:val="center"/>
          </w:tcPr>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“政采贷”融资指引：有融资需求的供应商在取得政府采购中标或成交通知书后，可访问安徽省政府采购网“政采贷”栏目，查看和联系第三方平台或者金融机构，商洽融资事项，确定融资意向。</w:t>
            </w:r>
          </w:p>
          <w:p>
            <w:pPr>
              <w:keepNext w:val="0"/>
              <w:keepLines w:val="0"/>
              <w:pageBreakBefore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rPr>
              <w:t>供应商签署政府采购中标（成交）合同后，登录“徽采云”金融服务模块，选择意向产品进行申请，并填写相关信息，“徽采云”金融服务模块将供应商融资申请信息推送第三方平台、意向金融机构。</w:t>
            </w:r>
          </w:p>
        </w:tc>
      </w:tr>
    </w:tbl>
    <w:p>
      <w:pPr>
        <w:spacing w:line="360" w:lineRule="auto"/>
        <w:jc w:val="center"/>
        <w:outlineLvl w:val="2"/>
        <w:rPr>
          <w:rFonts w:ascii="宋体" w:hAnsi="宋体" w:eastAsia="宋体"/>
          <w:b/>
          <w:sz w:val="28"/>
          <w:szCs w:val="28"/>
          <w:highlight w:val="none"/>
        </w:rPr>
      </w:pPr>
      <w:r>
        <w:rPr>
          <w:rFonts w:ascii="宋体" w:hAnsi="宋体" w:eastAsia="宋体"/>
          <w:b/>
          <w:sz w:val="28"/>
          <w:highlight w:val="none"/>
        </w:rPr>
        <w:br w:type="page"/>
      </w:r>
      <w:bookmarkStart w:id="123" w:name="_Toc1456660085"/>
      <w:bookmarkStart w:id="124" w:name="_Toc345988107"/>
      <w:bookmarkStart w:id="125" w:name="_Toc872485092"/>
      <w:bookmarkStart w:id="126" w:name="_Toc1640190736_WPSOffice_Level2"/>
      <w:bookmarkStart w:id="127" w:name="_Toc1929356783"/>
      <w:bookmarkStart w:id="128" w:name="_Toc1513591499"/>
      <w:bookmarkStart w:id="129" w:name="_Toc778947254"/>
      <w:bookmarkStart w:id="130" w:name="_Toc355815075"/>
      <w:r>
        <w:rPr>
          <w:rStyle w:val="33"/>
          <w:rFonts w:hint="eastAsia"/>
          <w:highlight w:val="none"/>
        </w:rPr>
        <w:t>二、投标人</w:t>
      </w:r>
      <w:r>
        <w:rPr>
          <w:rStyle w:val="33"/>
          <w:highlight w:val="none"/>
        </w:rPr>
        <w:t>须知</w:t>
      </w:r>
      <w:r>
        <w:rPr>
          <w:rStyle w:val="33"/>
          <w:rFonts w:hint="eastAsia"/>
          <w:highlight w:val="none"/>
        </w:rPr>
        <w:t>正文</w:t>
      </w:r>
      <w:bookmarkEnd w:id="123"/>
      <w:bookmarkEnd w:id="124"/>
      <w:bookmarkEnd w:id="125"/>
      <w:bookmarkEnd w:id="126"/>
      <w:bookmarkEnd w:id="127"/>
      <w:bookmarkEnd w:id="128"/>
      <w:bookmarkEnd w:id="129"/>
      <w:bookmarkEnd w:id="130"/>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1.适用范围</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1.1本招标文件仅适用于本次公开招标所述的安徽省省属高校科研仪器设备类项目采购。安徽省省属中专学校可参照使用。</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2.定义</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2.1货物：是指各种形态和种类的物品，包括原材料、燃料、设备、产品等。</w:t>
      </w:r>
    </w:p>
    <w:p>
      <w:pPr>
        <w:pStyle w:val="2"/>
        <w:ind w:firstLine="0" w:firstLineChars="0"/>
        <w:rPr>
          <w:rFonts w:hint="eastAsia" w:ascii="宋体" w:hAnsi="宋体" w:eastAsia="宋体" w:cs="宋体"/>
          <w:sz w:val="24"/>
          <w:highlight w:val="none"/>
        </w:rPr>
      </w:pPr>
      <w:r>
        <w:rPr>
          <w:rFonts w:hint="eastAsia" w:ascii="宋体" w:hAnsi="宋体" w:eastAsia="宋体" w:cs="宋体"/>
          <w:sz w:val="24"/>
          <w:highlight w:val="none"/>
        </w:rPr>
        <w:t>科研仪器设备：是指采购用于科研活动的设备。</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2.2时限（年份、月份等）计算：系指从开标之日向前追溯X年/月（“X”为“一”及以后整数）起算。</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2.3业绩：业绩系指符合本招标文件规定的与最终用户签订的合同或招标文件要求的相关证明。投标人与其关联公司（如母公司、控股公司、分公司、子公司、同一法定代表人的公司等）之间签订的合同，均不予认可。</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除非本招标文件中另有规定，否则业绩均为已供货（安装）完毕的业绩，业绩时间均以合同签订之日为追溯节点。</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3.采购人、采购代理机构及投标人</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3.1采购人：是指依法开展政府采购活动的国家机关、事业单位、团体组织。本项目的采购人见</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3.2采购代理机构：是指从事采购代理业务的社会中介机构。本项目的采购代理机构见</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3.3政府采购监督管理部门：各级人民政府指定的有关部门依法履行与政府采购活动有关的监督管理职责。本项目的政府采购监督管理部门见</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3.4投标人：是指向采购人提供货物、工程或者服务的法人、非法人组织或者自然人。分支机构不得参加政府采购活动，但银行、保险、石油石化、电力、电信等特殊行业除外。本项目的投标人及其投标货物须满足以下条件：</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3.4.1在中华人民共和国境内注册，能够独立承担民事责任，有生产或供应能力的本国投标人。</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3.4.2具备《中华人民共和国政府采购法》第二十二条关于投标人条件的规定，遵守本项目采购人本级和上级财政部门政府采购的有关规定。</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3.4.3以采购代理机构认可的方式获得了本项目的招标文件。</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3.4.4若</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中写明允许采购进口产品，投标人应保证所投产品可履行合法报通关手续进入中国关境内。</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若</w:t>
      </w:r>
      <w:r>
        <w:rPr>
          <w:rFonts w:hint="eastAsia" w:ascii="宋体" w:hAnsi="宋体" w:eastAsia="宋体" w:cs="宋体"/>
          <w:b/>
          <w:bCs/>
          <w:sz w:val="24"/>
          <w:highlight w:val="none"/>
        </w:rPr>
        <w:t>投标人须知前附</w:t>
      </w:r>
      <w:r>
        <w:rPr>
          <w:rFonts w:hint="eastAsia" w:ascii="宋体" w:hAnsi="宋体" w:eastAsia="宋体" w:cs="宋体"/>
          <w:sz w:val="24"/>
          <w:highlight w:val="none"/>
          <w:u w:val="single"/>
        </w:rPr>
        <w:t>表</w:t>
      </w:r>
      <w:r>
        <w:rPr>
          <w:rFonts w:hint="eastAsia" w:ascii="宋体" w:hAnsi="宋体" w:eastAsia="宋体" w:cs="宋体"/>
          <w:sz w:val="24"/>
          <w:highlight w:val="none"/>
        </w:rPr>
        <w:t>中未写明允许采购进口产品，如投标人所投产品为进口产品，其投标将被认定为</w:t>
      </w:r>
      <w:r>
        <w:rPr>
          <w:rFonts w:hint="eastAsia" w:ascii="宋体" w:hAnsi="宋体" w:eastAsia="宋体" w:cs="宋体"/>
          <w:b/>
          <w:sz w:val="24"/>
          <w:highlight w:val="none"/>
        </w:rPr>
        <w:t>投标无效</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3.4.5若</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中写明专门面向中小企业采购的，如投标人提供的货物非中小企业制造的，其投标将被认定为</w:t>
      </w:r>
      <w:r>
        <w:rPr>
          <w:rFonts w:hint="eastAsia" w:ascii="宋体" w:hAnsi="宋体" w:eastAsia="宋体" w:cs="宋体"/>
          <w:b/>
          <w:sz w:val="24"/>
          <w:highlight w:val="none"/>
        </w:rPr>
        <w:t>投标无效</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3.5若</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中允许联合体投标，对联合体规定如下：</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3.5.1两个以上投标人可以组成一个投标联合体，以一个投标人的身份投标。</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3.5.2联合体各方均应符合《中华人民共和国政府采购法》第二十二条规定的条件。</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3.5.3采购人根据采购项目对投标人的特殊要求，联合体中至少应当有一方符合相关规定。</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3.5.4联合体各方应签订联合体协议，明确约定联合体各方承担的工作和相应的责任，并将联合体协议作为投标文件的一部分提交。</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3.5.5大中型企业、其他自然人、法人或者非法人组织与小型、微型企业组成联合体共同参加投标，联合体协议中应写明小型、微型企业的协议合同金额占到联合体协议投标总金额的比例。</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3.5.6联合体中有同类资质的投标人按照联合体分工承担相同工作的，应当按照资质等级较低的投标人确定资质等级。</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3.5.7以联合体形式参加政府采购活动的，联合体各方不得再单独参加或者与其他投标人另外组成联合体参加本项目投标，否则相关投标将被认定为</w:t>
      </w:r>
      <w:r>
        <w:rPr>
          <w:rFonts w:hint="eastAsia" w:ascii="宋体" w:hAnsi="宋体" w:eastAsia="宋体" w:cs="宋体"/>
          <w:b/>
          <w:sz w:val="24"/>
          <w:highlight w:val="none"/>
        </w:rPr>
        <w:t>投标无效</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3.5.8对联合体投标的其他资格要求见投标人资格。</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3.6单位负责人为同一人或者存在直接控股、管理关系的不同投标人，不得参加同一合同项下的政府采购活动。否则其投标将被认定为</w:t>
      </w:r>
      <w:r>
        <w:rPr>
          <w:rFonts w:hint="eastAsia" w:ascii="宋体" w:hAnsi="宋体" w:eastAsia="宋体" w:cs="宋体"/>
          <w:b/>
          <w:bCs/>
          <w:sz w:val="24"/>
          <w:highlight w:val="none"/>
        </w:rPr>
        <w:t>投标无效</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3.7为本项目提供过整体设计、规范编制或者项目管理、监理、检测等服务的投标人，不得再参加本项目上述服务以外的其他采购活动。</w:t>
      </w:r>
      <w:bookmarkStart w:id="131" w:name="_Hlk13431092"/>
      <w:r>
        <w:rPr>
          <w:rFonts w:hint="eastAsia" w:ascii="宋体" w:hAnsi="宋体" w:eastAsia="宋体" w:cs="宋体"/>
          <w:sz w:val="24"/>
          <w:highlight w:val="none"/>
        </w:rPr>
        <w:t>否则其投标将被认定为</w:t>
      </w:r>
      <w:r>
        <w:rPr>
          <w:rFonts w:hint="eastAsia" w:ascii="宋体" w:hAnsi="宋体" w:eastAsia="宋体" w:cs="宋体"/>
          <w:b/>
          <w:sz w:val="24"/>
          <w:highlight w:val="none"/>
        </w:rPr>
        <w:t>投标无效</w:t>
      </w:r>
      <w:r>
        <w:rPr>
          <w:rFonts w:hint="eastAsia" w:ascii="宋体" w:hAnsi="宋体" w:eastAsia="宋体" w:cs="宋体"/>
          <w:sz w:val="24"/>
          <w:highlight w:val="none"/>
        </w:rPr>
        <w:t>。</w:t>
      </w:r>
      <w:bookmarkEnd w:id="131"/>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4.资金来源</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4.1本项目的采购人已获得足以支付本次招标后所签订的合同项下的资金。</w:t>
      </w:r>
    </w:p>
    <w:p>
      <w:pPr>
        <w:spacing w:line="360" w:lineRule="auto"/>
        <w:ind w:firstLine="435"/>
        <w:rPr>
          <w:rFonts w:hint="eastAsia" w:ascii="宋体" w:hAnsi="宋体" w:eastAsia="宋体" w:cs="宋体"/>
          <w:sz w:val="24"/>
          <w:highlight w:val="none"/>
        </w:rPr>
      </w:pPr>
      <w:bookmarkStart w:id="132" w:name="_Hlk11702998"/>
      <w:r>
        <w:rPr>
          <w:rFonts w:hint="eastAsia" w:ascii="宋体" w:hAnsi="宋体" w:eastAsia="宋体" w:cs="宋体"/>
          <w:sz w:val="24"/>
          <w:highlight w:val="none"/>
        </w:rPr>
        <w:t>4.2项目预算金额和分项（或分包）最高限价见招标公告。</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4.3资金来源：详见</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w:t>
      </w:r>
    </w:p>
    <w:bookmarkEnd w:id="132"/>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5.投标费用</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不论投标的结果如何，投标人应承担所有与准备和参加投标有关的费用。</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6.适用法律</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本项目采购人、采购代理机构、投标人、评标委员会的相关行为均受《中华人民共和国政府采购法》、《中华人民共和国政府采购法实施条例》及本项目本级和上级财政部门、政府采购监督管理部门的政府采购有关规定的约束，其权利受到上述法律法规的保护。</w:t>
      </w:r>
    </w:p>
    <w:p>
      <w:pPr>
        <w:spacing w:line="360" w:lineRule="auto"/>
        <w:ind w:firstLine="437"/>
        <w:jc w:val="left"/>
        <w:outlineLvl w:val="3"/>
        <w:rPr>
          <w:rFonts w:hint="eastAsia" w:ascii="宋体" w:hAnsi="宋体" w:eastAsia="宋体" w:cs="宋体"/>
          <w:b/>
          <w:sz w:val="24"/>
          <w:highlight w:val="none"/>
        </w:rPr>
      </w:pPr>
      <w:r>
        <w:rPr>
          <w:rFonts w:hint="eastAsia" w:ascii="宋体" w:hAnsi="宋体" w:eastAsia="宋体" w:cs="宋体"/>
          <w:b/>
          <w:sz w:val="24"/>
          <w:highlight w:val="none"/>
        </w:rPr>
        <w:t>7.招标文件构成</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7.1招标文件包括下列内容：</w:t>
      </w:r>
    </w:p>
    <w:p>
      <w:pPr>
        <w:spacing w:line="360" w:lineRule="auto"/>
        <w:ind w:firstLine="840" w:firstLineChars="350"/>
        <w:rPr>
          <w:rFonts w:hint="eastAsia" w:ascii="宋体" w:hAnsi="宋体" w:eastAsia="宋体" w:cs="宋体"/>
          <w:sz w:val="24"/>
          <w:highlight w:val="none"/>
        </w:rPr>
      </w:pPr>
      <w:r>
        <w:rPr>
          <w:rFonts w:hint="eastAsia" w:ascii="宋体" w:hAnsi="宋体" w:eastAsia="宋体" w:cs="宋体"/>
          <w:sz w:val="24"/>
          <w:highlight w:val="none"/>
        </w:rPr>
        <w:t>第一章  投标邀请（招标公告）</w:t>
      </w:r>
    </w:p>
    <w:p>
      <w:pPr>
        <w:spacing w:line="360" w:lineRule="auto"/>
        <w:ind w:firstLine="840" w:firstLineChars="350"/>
        <w:rPr>
          <w:rFonts w:hint="eastAsia" w:ascii="宋体" w:hAnsi="宋体" w:eastAsia="宋体" w:cs="宋体"/>
          <w:sz w:val="24"/>
          <w:highlight w:val="none"/>
        </w:rPr>
      </w:pPr>
      <w:r>
        <w:rPr>
          <w:rFonts w:hint="eastAsia" w:ascii="宋体" w:hAnsi="宋体" w:eastAsia="宋体" w:cs="宋体"/>
          <w:sz w:val="24"/>
          <w:highlight w:val="none"/>
        </w:rPr>
        <w:t>第二章  投标人须知</w:t>
      </w:r>
    </w:p>
    <w:p>
      <w:pPr>
        <w:spacing w:line="360" w:lineRule="auto"/>
        <w:ind w:firstLine="840" w:firstLineChars="350"/>
        <w:rPr>
          <w:rFonts w:hint="eastAsia" w:ascii="宋体" w:hAnsi="宋体" w:eastAsia="宋体" w:cs="宋体"/>
          <w:sz w:val="24"/>
          <w:highlight w:val="none"/>
        </w:rPr>
      </w:pPr>
      <w:r>
        <w:rPr>
          <w:rFonts w:hint="eastAsia" w:ascii="宋体" w:hAnsi="宋体" w:eastAsia="宋体" w:cs="宋体"/>
          <w:sz w:val="24"/>
          <w:highlight w:val="none"/>
        </w:rPr>
        <w:t>第三章  采购需求</w:t>
      </w:r>
    </w:p>
    <w:p>
      <w:pPr>
        <w:spacing w:line="360" w:lineRule="auto"/>
        <w:ind w:firstLine="840" w:firstLineChars="350"/>
        <w:rPr>
          <w:rFonts w:hint="eastAsia" w:ascii="宋体" w:hAnsi="宋体" w:eastAsia="宋体" w:cs="宋体"/>
          <w:sz w:val="24"/>
          <w:highlight w:val="none"/>
        </w:rPr>
      </w:pPr>
      <w:r>
        <w:rPr>
          <w:rFonts w:hint="eastAsia" w:ascii="宋体" w:hAnsi="宋体" w:eastAsia="宋体" w:cs="宋体"/>
          <w:sz w:val="24"/>
          <w:highlight w:val="none"/>
        </w:rPr>
        <w:t>第四章  评标方法和标准</w:t>
      </w:r>
    </w:p>
    <w:p>
      <w:pPr>
        <w:spacing w:line="360" w:lineRule="auto"/>
        <w:ind w:firstLine="840" w:firstLineChars="350"/>
        <w:rPr>
          <w:rFonts w:hint="eastAsia" w:ascii="宋体" w:hAnsi="宋体" w:eastAsia="宋体" w:cs="宋体"/>
          <w:sz w:val="24"/>
          <w:highlight w:val="none"/>
        </w:rPr>
      </w:pPr>
      <w:r>
        <w:rPr>
          <w:rFonts w:hint="eastAsia" w:ascii="宋体" w:hAnsi="宋体" w:eastAsia="宋体" w:cs="宋体"/>
          <w:sz w:val="24"/>
          <w:highlight w:val="none"/>
        </w:rPr>
        <w:t>第五章  采购合同</w:t>
      </w:r>
    </w:p>
    <w:p>
      <w:pPr>
        <w:spacing w:line="360" w:lineRule="auto"/>
        <w:ind w:firstLine="840" w:firstLineChars="350"/>
        <w:rPr>
          <w:rFonts w:hint="eastAsia" w:ascii="宋体" w:hAnsi="宋体" w:eastAsia="宋体" w:cs="宋体"/>
          <w:sz w:val="24"/>
          <w:highlight w:val="none"/>
        </w:rPr>
      </w:pPr>
      <w:r>
        <w:rPr>
          <w:rFonts w:hint="eastAsia" w:ascii="宋体" w:hAnsi="宋体" w:eastAsia="宋体" w:cs="宋体"/>
          <w:sz w:val="24"/>
          <w:highlight w:val="none"/>
        </w:rPr>
        <w:t>第六章  投标文件格式</w:t>
      </w:r>
    </w:p>
    <w:p>
      <w:pPr>
        <w:spacing w:line="360" w:lineRule="auto"/>
        <w:ind w:firstLine="840" w:firstLineChars="350"/>
        <w:rPr>
          <w:rFonts w:hint="eastAsia" w:ascii="宋体" w:hAnsi="宋体" w:eastAsia="宋体" w:cs="宋体"/>
          <w:sz w:val="24"/>
          <w:szCs w:val="24"/>
          <w:highlight w:val="none"/>
        </w:rPr>
      </w:pPr>
      <w:r>
        <w:rPr>
          <w:rFonts w:hint="eastAsia" w:ascii="宋体" w:hAnsi="宋体" w:eastAsia="宋体" w:cs="宋体"/>
          <w:sz w:val="24"/>
          <w:szCs w:val="24"/>
          <w:highlight w:val="none"/>
        </w:rPr>
        <w:t>附件1  政府采购供应商质疑函范本</w:t>
      </w:r>
    </w:p>
    <w:p>
      <w:pPr>
        <w:spacing w:line="360" w:lineRule="auto"/>
        <w:ind w:firstLine="840" w:firstLineChars="350"/>
        <w:rPr>
          <w:rFonts w:hint="eastAsia" w:ascii="宋体" w:hAnsi="宋体" w:eastAsia="宋体" w:cs="宋体"/>
          <w:sz w:val="24"/>
          <w:highlight w:val="none"/>
        </w:rPr>
      </w:pPr>
      <w:r>
        <w:rPr>
          <w:rFonts w:hint="eastAsia" w:ascii="宋体" w:hAnsi="宋体" w:eastAsia="宋体" w:cs="宋体"/>
          <w:sz w:val="24"/>
          <w:szCs w:val="24"/>
          <w:highlight w:val="none"/>
        </w:rPr>
        <w:t>附件2  大中小微型企业划分标准</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7.2招标文件中有不一致的，有澄清的部分以最终的澄清更正内容为准。</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7.3现场考察及相关事项见</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7.4原则上采购人、采购代理机构不要求投标人提供样品。除仅凭书面方式不能准确描述采购需求，或者需要对样品进行主观判断以确认是否满足采购需求等特殊情况除外。</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如需提供样品，对样品相关要求见采购需求，对样品的评审方法及评审标准见招标文件第四章。</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7.5投标人应认真阅读招标文件所有的事项、格式、条款和技术规范等。</w:t>
      </w:r>
    </w:p>
    <w:p>
      <w:pPr>
        <w:spacing w:line="360" w:lineRule="auto"/>
        <w:ind w:firstLine="437"/>
        <w:jc w:val="left"/>
        <w:outlineLvl w:val="3"/>
        <w:rPr>
          <w:rFonts w:hint="eastAsia" w:ascii="宋体" w:hAnsi="宋体" w:eastAsia="宋体" w:cs="宋体"/>
          <w:b/>
          <w:sz w:val="24"/>
          <w:highlight w:val="none"/>
        </w:rPr>
      </w:pPr>
      <w:r>
        <w:rPr>
          <w:rFonts w:hint="eastAsia" w:ascii="宋体" w:hAnsi="宋体" w:eastAsia="宋体" w:cs="宋体"/>
          <w:b/>
          <w:sz w:val="24"/>
          <w:highlight w:val="none"/>
        </w:rPr>
        <w:t>8.招标文件的澄清与修改</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8.1投标人如对招标文件内容有疑问，应按</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中规定的方式和时间</w:t>
      </w:r>
      <w:r>
        <w:rPr>
          <w:rFonts w:hint="eastAsia" w:ascii="宋体" w:hAnsi="宋体" w:eastAsia="宋体" w:cs="宋体"/>
          <w:sz w:val="24"/>
          <w:szCs w:val="24"/>
          <w:highlight w:val="none"/>
        </w:rPr>
        <w:t>提交给</w:t>
      </w:r>
      <w:r>
        <w:rPr>
          <w:rFonts w:hint="eastAsia" w:ascii="宋体" w:hAnsi="宋体" w:eastAsia="宋体" w:cs="宋体"/>
          <w:sz w:val="24"/>
          <w:highlight w:val="none"/>
        </w:rPr>
        <w:t>采购人或采购代理机构。采购人对需要做出澄清的问题，以澄清和修改通知的方式予以答复。</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8.2采购人可主动或在解答投标人提出的问题时对招标文件进行澄清或者修改。采购代理机构将在</w:t>
      </w:r>
      <w:r>
        <w:rPr>
          <w:rFonts w:hint="eastAsia" w:ascii="宋体" w:hAnsi="宋体" w:eastAsia="宋体" w:cs="宋体"/>
          <w:sz w:val="24"/>
          <w:szCs w:val="18"/>
          <w:highlight w:val="none"/>
        </w:rPr>
        <w:t>安徽省政府采购网</w:t>
      </w:r>
      <w:r>
        <w:rPr>
          <w:rFonts w:hint="eastAsia" w:ascii="宋体" w:hAnsi="宋体" w:eastAsia="宋体" w:cs="宋体"/>
          <w:sz w:val="24"/>
          <w:highlight w:val="none"/>
        </w:rPr>
        <w:t>以更正公告的方式澄清或者修改招标文件，更正公告的内容作为招标文件的组成部分，对投标人起约束作用。投标人应主动上网查询。采购代理机构不承担投标人未及时关注相关信息引发的相关责任。</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8.3任何人或任何组织向投标人提供的任何书面或口头资料，未经采购代理机构在网上发布或书面通知，均作无效处理，不得作为招标文件的组成部分。采购代理机构对投标人由此而做出的推论、理解和结论概不负责。</w:t>
      </w:r>
    </w:p>
    <w:p>
      <w:pPr>
        <w:spacing w:line="360" w:lineRule="auto"/>
        <w:ind w:firstLine="435"/>
        <w:jc w:val="left"/>
        <w:rPr>
          <w:rFonts w:hint="eastAsia" w:ascii="宋体" w:hAnsi="宋体" w:eastAsia="宋体" w:cs="宋体"/>
          <w:iCs/>
          <w:sz w:val="24"/>
          <w:highlight w:val="none"/>
        </w:rPr>
      </w:pPr>
      <w:r>
        <w:rPr>
          <w:rFonts w:hint="eastAsia" w:ascii="宋体" w:hAnsi="宋体" w:eastAsia="宋体" w:cs="宋体"/>
          <w:sz w:val="24"/>
          <w:highlight w:val="none"/>
        </w:rPr>
        <w:t>8.4对于没有提出询问又参与了本项目投标的投标人将被视为完全认同本招标文件（含更正公告的内容）</w:t>
      </w:r>
      <w:r>
        <w:rPr>
          <w:rFonts w:hint="eastAsia" w:ascii="宋体" w:hAnsi="宋体" w:eastAsia="宋体" w:cs="宋体"/>
          <w:i/>
          <w:sz w:val="24"/>
          <w:highlight w:val="none"/>
        </w:rPr>
        <w:t>。</w:t>
      </w:r>
    </w:p>
    <w:p>
      <w:pPr>
        <w:spacing w:line="360" w:lineRule="auto"/>
        <w:ind w:firstLine="437"/>
        <w:jc w:val="left"/>
        <w:outlineLvl w:val="3"/>
        <w:rPr>
          <w:rFonts w:hint="eastAsia" w:ascii="宋体" w:hAnsi="宋体" w:eastAsia="宋体" w:cs="宋体"/>
          <w:b/>
          <w:sz w:val="24"/>
          <w:highlight w:val="none"/>
        </w:rPr>
      </w:pPr>
      <w:r>
        <w:rPr>
          <w:rFonts w:hint="eastAsia" w:ascii="宋体" w:hAnsi="宋体" w:eastAsia="宋体" w:cs="宋体"/>
          <w:b/>
          <w:sz w:val="24"/>
          <w:highlight w:val="none"/>
        </w:rPr>
        <w:t>9.投标范围及投标文件中标准和计量单位的使用</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9.1项目有分包的，除</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另有规定外，投标人可参与其中某一个或多个分包的投标，中标包数详见</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中规定。</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9.2投标人应当对所投分包招标文件中“采购需求”所列的所有内容进行投标，如仅响应所投包别中的部分内容，其所投包别的投标将被认定为</w:t>
      </w:r>
      <w:r>
        <w:rPr>
          <w:rFonts w:hint="eastAsia" w:ascii="宋体" w:hAnsi="宋体" w:eastAsia="宋体" w:cs="宋体"/>
          <w:b/>
          <w:sz w:val="24"/>
          <w:highlight w:val="none"/>
        </w:rPr>
        <w:t>投标无效</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bookmarkStart w:id="133" w:name="_Hlk16458980"/>
      <w:r>
        <w:rPr>
          <w:rFonts w:hint="eastAsia" w:ascii="宋体" w:hAnsi="宋体" w:eastAsia="宋体" w:cs="宋体"/>
          <w:sz w:val="24"/>
          <w:highlight w:val="none"/>
        </w:rPr>
        <w:t>9.3无论招标文件中是否要求，投标人所投货物及伴随的服务和工程均应符合国家强制性标准。</w:t>
      </w:r>
    </w:p>
    <w:bookmarkEnd w:id="133"/>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9.4投标人与采购代理机构之间与投标有关的所有往来通知、函件和投标文件均用中文表述。投标人随投标文件提供的证明文件和资料可以为其它语言，但必须附中文译文。翻译的中文资料与外文资料出现差异时，以中文为准。</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9.5除招标文件中有特殊要求外，投标文件中所使用的计量单位，应采用中华人民共和国法定计量单位。</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10.投标文件构成</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10.1投标人应完整地按招标文件提供的投标文件格式及要求编写投标文件，具体内容详见本项目第六章投标文件格式的相关内容。</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10.2上述文件应按照招标文件规定的格式填写、签署和盖章。</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11.证明投标标的的合格性和符合招标文件规定的技术文件</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11.1投标人应提交证明文件，证明其投标内容符合招标文件规定。该证明文件是投标文件的一部分。</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11.2上款所述的证明文件，可以是文字资料、图纸和数据</w:t>
      </w:r>
      <w:bookmarkStart w:id="134" w:name="_Hlk11703583"/>
      <w:r>
        <w:rPr>
          <w:rFonts w:hint="eastAsia" w:ascii="宋体" w:hAnsi="宋体" w:eastAsia="宋体" w:cs="宋体"/>
          <w:sz w:val="24"/>
          <w:highlight w:val="none"/>
        </w:rPr>
        <w:t>，它包括：</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11.2.1货物（科研仪器设备）主要技术指标和性能的详细说明；</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11.2.2货物（科研仪器设备）从甲方开始使用至招标文件规定的保质期内正常、连续地使用所必须的备件和专用工具清单，包括备件和专用工具的货源及现行价格；</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11.2.3对照招标文件技术规格，逐条说明所提供货物（科研仪器设备）及伴随的工程和服务已对招标文件的技术规格做出了实质性的响应，或申明与技术规格条文的偏差和例外。</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11.3投标人应注意采购人在采购需求中提供的工艺、材料和设备的参考品牌型号或分类号仅起到说明作用，并没有任何限制性。投标人在投标文件中可以选用替代品牌型号或分类号，但这些替代要实质上相当于技术规格的要求，是否满足要求，由评标委员会来评判。</w:t>
      </w:r>
    </w:p>
    <w:bookmarkEnd w:id="134"/>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11.4本条所指证明文件不包括对招标文件相关部分的文字、图标的复制。</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11.5为保证公平公正，除非另有规定或说明，投标人对同一项目投标时，不得同时提供备选投标方案。</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12.投标报价</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12.1投标人的报价应当包括满足本次招标全部采购需求所应提供的货物（科研仪器设备），以及伴随的服务和工程。所有投标均应以人民币报价。投标人的投标报价应遵守《中华人民共和国价格法》。</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12.2投标人报价超过招标文件规定的预算金额或者分项、分包最高限价，其投标将被认定为</w:t>
      </w:r>
      <w:r>
        <w:rPr>
          <w:rFonts w:hint="eastAsia" w:ascii="宋体" w:hAnsi="宋体" w:eastAsia="宋体" w:cs="宋体"/>
          <w:b/>
          <w:bCs/>
          <w:sz w:val="24"/>
          <w:highlight w:val="none"/>
        </w:rPr>
        <w:t>投标无效</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12.3投标人应在投标分项报价表上标明投标货物（科研仪器设备）及相关服务的价格（如适用）和总价。未标明的</w:t>
      </w:r>
      <w:r>
        <w:rPr>
          <w:rFonts w:hint="eastAsia" w:ascii="宋体" w:hAnsi="宋体" w:eastAsia="宋体" w:cs="宋体"/>
          <w:sz w:val="24"/>
          <w:highlight w:val="none"/>
          <w:lang w:eastAsia="zh-CN"/>
        </w:rPr>
        <w:t>（</w:t>
      </w:r>
      <w:r>
        <w:rPr>
          <w:rFonts w:hint="eastAsia" w:ascii="宋体" w:hAnsi="宋体" w:eastAsia="宋体"/>
          <w:color w:val="auto"/>
          <w:sz w:val="24"/>
          <w:highlight w:val="none"/>
        </w:rPr>
        <w:t>如有漏项或缺项</w:t>
      </w:r>
      <w:r>
        <w:rPr>
          <w:rFonts w:hint="eastAsia" w:ascii="宋体" w:hAnsi="宋体" w:eastAsia="宋体" w:cs="宋体"/>
          <w:sz w:val="24"/>
          <w:highlight w:val="none"/>
          <w:lang w:eastAsia="zh-CN"/>
        </w:rPr>
        <w:t>）</w:t>
      </w:r>
      <w:r>
        <w:rPr>
          <w:rFonts w:hint="eastAsia" w:ascii="宋体" w:hAnsi="宋体" w:eastAsia="宋体" w:cs="宋体"/>
          <w:sz w:val="24"/>
          <w:highlight w:val="none"/>
        </w:rPr>
        <w:t>视同包含在投标报价中。</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12.4投标报价在合同履行过程中是固定不变的，不得以任何理由予以变更。任何包含价格调整要求的投标，其投标将被认定为</w:t>
      </w:r>
      <w:r>
        <w:rPr>
          <w:rFonts w:hint="eastAsia" w:ascii="宋体" w:hAnsi="宋体" w:eastAsia="宋体" w:cs="宋体"/>
          <w:b/>
          <w:sz w:val="24"/>
          <w:highlight w:val="none"/>
        </w:rPr>
        <w:t>投标无效</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12.5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其投标将被认定为</w:t>
      </w:r>
      <w:r>
        <w:rPr>
          <w:rFonts w:hint="eastAsia" w:ascii="宋体" w:hAnsi="宋体" w:eastAsia="宋体" w:cs="宋体"/>
          <w:b/>
          <w:sz w:val="24"/>
          <w:highlight w:val="none"/>
        </w:rPr>
        <w:t>投标无效</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12.6采购人不接受具有附加条件的报价。</w:t>
      </w:r>
    </w:p>
    <w:p>
      <w:pPr>
        <w:spacing w:line="360" w:lineRule="auto"/>
        <w:ind w:firstLine="437"/>
        <w:jc w:val="left"/>
        <w:outlineLvl w:val="3"/>
        <w:rPr>
          <w:rFonts w:hint="eastAsia" w:ascii="宋体" w:hAnsi="宋体" w:eastAsia="宋体" w:cs="宋体"/>
          <w:b/>
          <w:sz w:val="24"/>
          <w:highlight w:val="none"/>
        </w:rPr>
      </w:pPr>
      <w:r>
        <w:rPr>
          <w:rFonts w:hint="eastAsia" w:ascii="宋体" w:hAnsi="宋体" w:eastAsia="宋体" w:cs="宋体"/>
          <w:b/>
          <w:sz w:val="24"/>
          <w:highlight w:val="none"/>
        </w:rPr>
        <w:t>13.投标保证金</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13.1本项目免收投标保证金。</w:t>
      </w:r>
    </w:p>
    <w:p>
      <w:pPr>
        <w:spacing w:line="360" w:lineRule="auto"/>
        <w:ind w:firstLine="437"/>
        <w:jc w:val="left"/>
        <w:outlineLvl w:val="3"/>
        <w:rPr>
          <w:rFonts w:hint="eastAsia" w:ascii="宋体" w:hAnsi="宋体" w:eastAsia="宋体" w:cs="宋体"/>
          <w:b/>
          <w:sz w:val="24"/>
          <w:highlight w:val="none"/>
        </w:rPr>
      </w:pPr>
      <w:r>
        <w:rPr>
          <w:rFonts w:hint="eastAsia" w:ascii="宋体" w:hAnsi="宋体" w:eastAsia="宋体" w:cs="宋体"/>
          <w:b/>
          <w:sz w:val="24"/>
          <w:highlight w:val="none"/>
        </w:rPr>
        <w:t>14.投标有效期</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14.1投标有效期为从投标截止之日算起的日历天数，投标有效期详见</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14.2在投标有效期内，投标人的投标保持有效，投标人不得要求撤销或修改其投标文件。投标有效期不满足要求的投标，其投标将被认定为</w:t>
      </w:r>
      <w:r>
        <w:rPr>
          <w:rFonts w:hint="eastAsia" w:ascii="宋体" w:hAnsi="宋体" w:eastAsia="宋体" w:cs="宋体"/>
          <w:b/>
          <w:sz w:val="24"/>
          <w:highlight w:val="none"/>
        </w:rPr>
        <w:t>投标无效</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14.3因特殊原因，采购人或采购代理机构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spacing w:line="360" w:lineRule="auto"/>
        <w:ind w:firstLine="437"/>
        <w:jc w:val="left"/>
        <w:outlineLvl w:val="3"/>
        <w:rPr>
          <w:rFonts w:hint="eastAsia" w:ascii="宋体" w:hAnsi="宋体" w:eastAsia="宋体" w:cs="宋体"/>
          <w:b/>
          <w:sz w:val="24"/>
          <w:highlight w:val="none"/>
        </w:rPr>
      </w:pPr>
      <w:r>
        <w:rPr>
          <w:rFonts w:hint="eastAsia" w:ascii="宋体" w:hAnsi="宋体" w:eastAsia="宋体" w:cs="宋体"/>
          <w:b/>
          <w:sz w:val="24"/>
          <w:highlight w:val="none"/>
        </w:rPr>
        <w:t>15.投标文件的制作</w:t>
      </w:r>
    </w:p>
    <w:p>
      <w:pPr>
        <w:spacing w:line="360" w:lineRule="auto"/>
        <w:ind w:firstLine="437"/>
        <w:jc w:val="left"/>
        <w:outlineLvl w:val="3"/>
        <w:rPr>
          <w:rFonts w:hint="eastAsia" w:ascii="宋体" w:hAnsi="宋体" w:eastAsia="宋体" w:cs="宋体"/>
          <w:b/>
          <w:sz w:val="24"/>
          <w:highlight w:val="none"/>
        </w:rPr>
      </w:pPr>
      <w:r>
        <w:rPr>
          <w:rFonts w:hint="eastAsia" w:ascii="宋体" w:hAnsi="宋体" w:eastAsia="宋体" w:cs="宋体"/>
          <w:bCs/>
          <w:sz w:val="24"/>
          <w:highlight w:val="none"/>
        </w:rPr>
        <w:t>（A非电子招标投标）</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15.1投标文件要求</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投标文件的要求详见</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15.1.1投标人应按照招标文件的要求编制投标文件，并在封面上注明“正本”和“副本”字样。投标文件的正本与副本如有不一致之处，以正本为准。</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15.1.2投标文件应按招标文件要求签字、盖章，热敏纸无效。</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15.1.3联合体参加投标的，除联合体协议及招标文件规定须联合体各成员单位各自盖章的证明材料外，投标文件由联合体牵头人按招标文件规定盖章，由联合体授权委托人签字。</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15.1.4采购人保留要求中标人提供其投标文件电子版的权利。</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15.2投标文件的封装和标记</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15.2.1投标文件应装订成册并封装，并在密封袋上标注项目名称、项目编号、投标人名称及包别。</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15.2.2建议投标人将正本单独封装，全部副本一起封装。</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15.2.3如果未按规定封装或加写标记，采购人（采购代理机构）将不承担投标文件错放或提前开封的责任，并可能导致投标无效。</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15.3开标现场提交的其他材料要求详见</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bCs/>
          <w:sz w:val="24"/>
          <w:highlight w:val="none"/>
        </w:rPr>
        <w:t>（B 电子招标投标）</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15.1本项目要求提供的投标文件要求详见</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。投标文件的制作应满足以下规定：</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1）加密的电子投标文件由投标人使用电子交易系统提供的“投标文件制作工具”制作生成。“投标文件制作工具”可以通过电子交易系统中下载。投标人应当在互联网络通畅状态下启用最新版投标文件制作工具制作投标文件。</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2）在第六章“投标文件格式”中要求加盖投标人公章处，加密的电子投标文件应加盖投标人电子签章或公章；联合体参加投标的，除联合协议及招标文件规定须联合体各成员单位各自盖章的证明材料外，投标文件由联合体牵头人按上述规定加盖联合体牵头人单位电子签章或公章。</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（3）投标文件制作完成后，采用数字证书加密的，加密时投标文件的所有内容均只能使用同一把数字证书进行加密，否则引起的解密失败责任由投标人自行承担。</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15.2因投标人自身原因而导致加密的电子投标文件无法导入电子交易系统电子开标、评标系统的，将按照未加密的电子投标文件进行开启和评审，投标人自行承担由此导致的全部责任。</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15.3开标现场提交的其他材料要求详见</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sz w:val="24"/>
          <w:highlight w:val="none"/>
        </w:rPr>
        <w:t>16.</w:t>
      </w:r>
      <w:r>
        <w:rPr>
          <w:rFonts w:hint="eastAsia" w:ascii="宋体" w:hAnsi="宋体" w:eastAsia="宋体" w:cs="宋体"/>
          <w:highlight w:val="none"/>
        </w:rPr>
        <w:t xml:space="preserve"> </w:t>
      </w:r>
      <w:r>
        <w:rPr>
          <w:rFonts w:hint="eastAsia" w:ascii="宋体" w:hAnsi="宋体" w:eastAsia="宋体" w:cs="宋体"/>
          <w:b/>
          <w:sz w:val="24"/>
          <w:highlight w:val="none"/>
        </w:rPr>
        <w:t>投标截止及投标文件的提交</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Cs/>
          <w:sz w:val="24"/>
          <w:highlight w:val="none"/>
        </w:rPr>
        <w:t>（A非电子招投标）</w:t>
      </w:r>
      <w:r>
        <w:rPr>
          <w:rFonts w:hint="eastAsia" w:ascii="宋体" w:hAnsi="宋体" w:eastAsia="宋体" w:cs="宋体"/>
          <w:b/>
          <w:sz w:val="24"/>
          <w:highlight w:val="none"/>
        </w:rPr>
        <w:t xml:space="preserve"> </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16.1投标人应在</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中规定的投标文件提交截止时间前，将投标文件密封送达</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中规定的投标文件提交地点。</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16.2在投标文件提交截止时间之后送达的投标文件，采购代理机构将拒绝接收。</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16.3采购人和采购代理机构延迟投标文件提交截止时间的，采购人、采购代理机构和投标人受投标文件提交截止时间制约的所有权利和义务均应延长至新的截止时间。</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bCs/>
          <w:sz w:val="24"/>
          <w:highlight w:val="none"/>
        </w:rPr>
        <w:t>（B电子招投标）</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16.1投标人应在</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中规定的投标文件提交截止时间前，在网上提交加密电子投标文件，同时自行决定是否提交未加密的电子投标文件。</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16.2在投标文件提交截止时间之后上传的加密电子投标文件、提交的未加密电子投标文件，采购代理机构将拒绝接收。</w:t>
      </w:r>
    </w:p>
    <w:p>
      <w:pPr>
        <w:pStyle w:val="2"/>
        <w:ind w:left="0" w:firstLine="480"/>
        <w:rPr>
          <w:rFonts w:hint="eastAsia" w:ascii="宋体" w:hAnsi="宋体" w:eastAsia="宋体" w:cs="宋体"/>
          <w:highlight w:val="none"/>
        </w:rPr>
      </w:pPr>
      <w:r>
        <w:rPr>
          <w:rFonts w:hint="eastAsia" w:ascii="宋体" w:hAnsi="宋体" w:eastAsia="宋体" w:cs="宋体"/>
          <w:sz w:val="24"/>
          <w:highlight w:val="none"/>
        </w:rPr>
        <w:t>16.3投标文件提交截止时间前未完成投标文件传输的，视为撤回投标文件。</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16.4采购人和采购代理机构延迟投标文件提交截止时间的，采购人、采购代理机构和投标人受投标文件提交截止时间制约的所有权利和义务均应延长至新的截止时间。</w:t>
      </w:r>
    </w:p>
    <w:p>
      <w:pPr>
        <w:spacing w:line="360" w:lineRule="auto"/>
        <w:ind w:firstLine="437"/>
        <w:jc w:val="left"/>
        <w:outlineLvl w:val="3"/>
        <w:rPr>
          <w:rFonts w:hint="eastAsia" w:ascii="宋体" w:hAnsi="宋体" w:eastAsia="宋体" w:cs="宋体"/>
          <w:b/>
          <w:sz w:val="24"/>
          <w:highlight w:val="none"/>
        </w:rPr>
      </w:pPr>
      <w:r>
        <w:rPr>
          <w:rFonts w:hint="eastAsia" w:ascii="宋体" w:hAnsi="宋体" w:eastAsia="宋体" w:cs="宋体"/>
          <w:sz w:val="24"/>
          <w:highlight w:val="none"/>
        </w:rPr>
        <w:t>17</w:t>
      </w:r>
      <w:r>
        <w:rPr>
          <w:rFonts w:hint="eastAsia" w:ascii="宋体" w:hAnsi="宋体" w:eastAsia="宋体" w:cs="宋体"/>
          <w:b/>
          <w:sz w:val="24"/>
          <w:highlight w:val="none"/>
        </w:rPr>
        <w:t>.投标文件的修改与撤回</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bCs/>
          <w:sz w:val="24"/>
          <w:highlight w:val="none"/>
        </w:rPr>
        <w:t>（A非电子招投标）</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17.1投标人在投标截止时间前，可以对所提交的投标文件进行补充、修改或者撤回，并书面通知采购代理机构。</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17.2补充、修改的内容应当按照招标文件要求签署、盖章、密封后，作为投标文件的组成部分。</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17.3在投标文件提交截止时间之后，投标人不得对其投标文件做任何修改。但属于评标委员会在评标中发现的计算错误并进行核实的修改不在此列。</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bCs/>
          <w:sz w:val="24"/>
          <w:highlight w:val="none"/>
        </w:rPr>
        <w:t>（B电子招投标）</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17.1投标人在投标截止时间前，可以对所提交的投标文件进行补充、修改或者撤回。</w:t>
      </w:r>
    </w:p>
    <w:p>
      <w:pPr>
        <w:spacing w:line="360" w:lineRule="auto"/>
        <w:ind w:firstLine="435"/>
        <w:rPr>
          <w:rFonts w:hint="eastAsia" w:ascii="宋体" w:hAnsi="宋体" w:eastAsia="宋体" w:cs="宋体"/>
          <w:highlight w:val="none"/>
        </w:rPr>
      </w:pPr>
      <w:r>
        <w:rPr>
          <w:rFonts w:hint="eastAsia" w:ascii="宋体" w:hAnsi="宋体" w:eastAsia="宋体" w:cs="宋体"/>
          <w:sz w:val="24"/>
          <w:highlight w:val="none"/>
        </w:rPr>
        <w:t>17.2在投标文件提交截止时间之后，投标人不得对其投标文件做任何修改。但属于评标委员会在评标中发现的计算错误并进行核实的修改不在此列。</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18.开标</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bCs/>
          <w:sz w:val="24"/>
          <w:highlight w:val="none"/>
        </w:rPr>
        <w:t>（A非电子招投标）</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18.1开标将在</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规定的时间和地点进行。</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18.2开标时，投标人或者其推选的代表应检查投标文件的密封情况，经确认无误后，由采购人或采购代理机构工作人员当众拆封，宣布投标人名称、投标价格、书面修改和撤回投标的通知，以及招标文件规定的需要宣布的其他内容。只有在开标时唱出的优惠，评标时才予以考虑。</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18.3开标过程由采购人或者采购代理机构负责记录，并由参加开标的各投标人代表和相关工作人员签字确认。</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18.4投标人代表对开标过程和开标记录有疑义，以及认为采购人、采购代理机构相关工作人员有需要回避的情形的，应当场提出询问或者回避申请。</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sz w:val="24"/>
          <w:highlight w:val="none"/>
        </w:rPr>
        <w:t>18.5投标人应参加开标，投标人未参加开标的，视同认可开标结果。</w:t>
      </w:r>
    </w:p>
    <w:p>
      <w:pPr>
        <w:spacing w:line="360" w:lineRule="auto"/>
        <w:ind w:firstLine="435"/>
        <w:jc w:val="left"/>
        <w:rPr>
          <w:rFonts w:hint="eastAsia" w:ascii="宋体" w:hAnsi="宋体" w:eastAsia="宋体" w:cs="宋体"/>
          <w:sz w:val="24"/>
          <w:highlight w:val="none"/>
        </w:rPr>
      </w:pPr>
      <w:r>
        <w:rPr>
          <w:rFonts w:hint="eastAsia" w:ascii="宋体" w:hAnsi="宋体" w:eastAsia="宋体" w:cs="宋体"/>
          <w:bCs/>
          <w:sz w:val="24"/>
          <w:highlight w:val="none"/>
        </w:rPr>
        <w:t>（B电子招投标）</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18.1采购人和采购代理机构将按</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中规定的开标时间和地点组织公开开标。</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18.2开标时，各投标人应在规定时间前（以电子交易系统解密倒计时为准）对本单位的投标文件进行解密。</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18.3解密完成后，采购代理机构工作人员在监督下通过网上开标系统公布开标结果，公布内容包括投标人名称、投标价格及招标文件规定的内容。</w:t>
      </w:r>
    </w:p>
    <w:p>
      <w:pPr>
        <w:spacing w:line="360" w:lineRule="auto"/>
        <w:ind w:firstLine="437"/>
        <w:outlineLvl w:val="3"/>
        <w:rPr>
          <w:rFonts w:hint="eastAsia" w:ascii="宋体" w:hAnsi="宋体" w:eastAsia="宋体" w:cs="宋体"/>
          <w:sz w:val="24"/>
          <w:highlight w:val="none"/>
        </w:rPr>
      </w:pPr>
      <w:r>
        <w:rPr>
          <w:rFonts w:hint="eastAsia" w:ascii="宋体" w:hAnsi="宋体" w:eastAsia="宋体" w:cs="宋体"/>
          <w:sz w:val="24"/>
          <w:highlight w:val="none"/>
        </w:rPr>
        <w:t>18.4投标人代表可登录开标大厅，查看相关信息。投标人对开标过程和开标记录有疑义，以及认为采购人、采购代理机构相关工作人员有需要回避的情形的，应当场提出询问或者回避申请。</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19.资格审查及组建评标委员会</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19.1采购人或采购代理机构依据法律法规和招标文件中规定的内容，对投标人资格进行审查，未通过资格审查的投标人不进入评标。</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19.2采购人或采购代理机构将在投标截止时间后至</w:t>
      </w:r>
      <w:bookmarkStart w:id="135" w:name="_Hlk11535240"/>
      <w:r>
        <w:rPr>
          <w:rFonts w:hint="eastAsia" w:ascii="宋体" w:hAnsi="宋体" w:eastAsia="宋体" w:cs="宋体"/>
          <w:sz w:val="24"/>
          <w:highlight w:val="none"/>
        </w:rPr>
        <w:t>评审结束</w:t>
      </w:r>
      <w:bookmarkEnd w:id="135"/>
      <w:r>
        <w:rPr>
          <w:rFonts w:hint="eastAsia" w:ascii="宋体" w:hAnsi="宋体" w:eastAsia="宋体" w:cs="宋体"/>
          <w:sz w:val="24"/>
          <w:highlight w:val="none"/>
        </w:rPr>
        <w:t>前查询投标人的信用记录。投标人存在不良信用记录的，其投标将被认定为</w:t>
      </w:r>
      <w:r>
        <w:rPr>
          <w:rFonts w:hint="eastAsia" w:ascii="宋体" w:hAnsi="宋体" w:eastAsia="宋体" w:cs="宋体"/>
          <w:b/>
          <w:sz w:val="24"/>
          <w:highlight w:val="none"/>
        </w:rPr>
        <w:t>投标无效</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szCs w:val="18"/>
          <w:highlight w:val="none"/>
        </w:rPr>
      </w:pPr>
      <w:r>
        <w:rPr>
          <w:rFonts w:hint="eastAsia" w:ascii="宋体" w:hAnsi="宋体" w:eastAsia="宋体" w:cs="宋体"/>
          <w:sz w:val="24"/>
          <w:highlight w:val="none"/>
        </w:rPr>
        <w:t>19.2.1不良信用记录是指：</w:t>
      </w:r>
      <w:bookmarkStart w:id="136" w:name="_Hlk24663244"/>
      <w:r>
        <w:rPr>
          <w:rFonts w:hint="eastAsia" w:ascii="宋体" w:hAnsi="宋体" w:eastAsia="宋体" w:cs="宋体"/>
          <w:sz w:val="24"/>
          <w:szCs w:val="18"/>
          <w:highlight w:val="none"/>
        </w:rPr>
        <w:t>（1）投标人被人民法院列入失信被执行人名单；（3）投标人被税务部门列入重大税收违法案件当事人名单；（3）投标人被政府采购监管部门列入政府采购严重违法失信行为记录名单。</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以联合体形式参加投标的，联合体任何成员存在以上不良信用记录的，联合体投标将被认定为</w:t>
      </w:r>
      <w:r>
        <w:rPr>
          <w:rFonts w:hint="eastAsia" w:ascii="宋体" w:hAnsi="宋体" w:eastAsia="宋体" w:cs="宋体"/>
          <w:b/>
          <w:sz w:val="24"/>
          <w:highlight w:val="none"/>
        </w:rPr>
        <w:t>投标无效</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19.2.2信用信息查询渠道：中国执行信息公开网（http://zxgk.court.gov.cn/shixin/）、“信用中国”网站（www.creditchina.gov.cn）、国家企业信用信息公示系统（www.gsxt.gov.cn）、中国政府采购网（www.ccgp.gov.cn）。</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19.2.3信用信息记录方式：采购人或采购代理机构工作人员将查询网页打印、签字并存档备查。投标人不良信用记录以采购人或采购代理机构查询结果为准。</w:t>
      </w:r>
    </w:p>
    <w:p>
      <w:pPr>
        <w:spacing w:line="360" w:lineRule="auto"/>
        <w:ind w:firstLine="435"/>
        <w:rPr>
          <w:rFonts w:hint="eastAsia" w:ascii="宋体" w:hAnsi="宋体" w:eastAsia="宋体" w:cs="宋体"/>
          <w:sz w:val="24"/>
          <w:highlight w:val="none"/>
        </w:rPr>
      </w:pPr>
      <w:bookmarkStart w:id="137" w:name="_Hlk24663338"/>
      <w:r>
        <w:rPr>
          <w:rFonts w:hint="eastAsia" w:ascii="宋体" w:hAnsi="宋体" w:eastAsia="宋体" w:cs="宋体"/>
          <w:sz w:val="24"/>
          <w:highlight w:val="none"/>
        </w:rPr>
        <w:t>在本招标文件规定的查询时间之外，网站信息发生的任何变更均不作为资格审查依据。</w:t>
      </w:r>
    </w:p>
    <w:bookmarkEnd w:id="137"/>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投标人自行提供的与网站信息不一致的其他证明材料亦不作为资格审查依据。</w:t>
      </w:r>
    </w:p>
    <w:bookmarkEnd w:id="136"/>
    <w:p>
      <w:pPr>
        <w:spacing w:line="360" w:lineRule="auto"/>
        <w:ind w:firstLine="435"/>
        <w:rPr>
          <w:rFonts w:hint="eastAsia" w:ascii="宋体" w:hAnsi="宋体" w:eastAsia="宋体" w:cs="宋体"/>
          <w:b/>
          <w:sz w:val="24"/>
          <w:highlight w:val="none"/>
        </w:rPr>
      </w:pPr>
      <w:r>
        <w:rPr>
          <w:rFonts w:hint="eastAsia" w:ascii="宋体" w:hAnsi="宋体" w:eastAsia="宋体" w:cs="宋体"/>
          <w:sz w:val="24"/>
          <w:highlight w:val="none"/>
        </w:rPr>
        <w:t>19.3按照《中华人民共和国政府采购法》《中华人民共和国政府采购法实施条例》及本项目本级和上级财政部门、政府采购监督管理部门的有关规定依法组建的评标委员会，负责本项目评标工作。省属高校科研仪器设备采购，可在政府采购评审专家库外自行选择评审专家。自行选择的评审专家与投标人有利害关系的，应严格执行回避有关规定。评审活动完成后，采购人或采购代理机构应在评审专家名单中对自行选定的评审专家进行标注，并随同中标、成交结果一并公告。</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20.投标文件符合性审查与澄清</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20.1符合性审查是指依据招标文件的规定，从投标文件的有效性和完整性对招标文件的响应程度进行审查，以确定是否对招标文件的实质性要求做出响应。</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20.2如一个分包内只有一种产品，不同投标人所投产品为同一品牌的，按如下方式处理：</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20.2.1如本项目使用最低评标价法，提供相同品牌产品的不同投标人以其中通过资格审查、符合性审查且报价最低的参加评标；报价相同的，由采购人或者采购人委托评标委员会按照招标文件中评标方法和标准规定的方式确定一个参加评标的投标人；未规定的采取随机抽取方式确定，其他投标将被认定为</w:t>
      </w:r>
      <w:r>
        <w:rPr>
          <w:rFonts w:hint="eastAsia" w:ascii="宋体" w:hAnsi="宋体" w:eastAsia="宋体" w:cs="宋体"/>
          <w:b/>
          <w:sz w:val="24"/>
          <w:highlight w:val="none"/>
        </w:rPr>
        <w:t>投标无效</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20.2.2如本项目使用综合评分法，提供相同品牌产品且通过资格审查、符合性审查的不同投标人，按一家投标人计算，评审后得分最高的同品牌投标人获得中标人推荐资格；评审得分相同的，由采购人或者采购人委托评标委员会按照招标文件中评标方法和标准规定的方式确定一个投标人获得中标人推荐资格；未规定的采取随机抽取方式确定，其他同品牌投标人不作为中标候选人。</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20.3如一个分包内包含多种产品的，采购人或采购代理机构将在</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中载明核心产品。核心产品超过一种产品的，核心产品中只要有一种产品为相同品牌，即认定为核心产品为相同品牌。多家投标人提供的核心产品品牌相同的，按第20.2款规定处理。</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20.4投标文件的澄清</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20.4.1为有助于投标文件的审查、评价和比较，在评标期间，评标委员会将以书面方式（询标）要求投标人对其投标文件中含义不明确、对同类问题表述不一致或者有明显文字和计算错误的内容，以及评标委员会认为投标人的报价明显低于其他通过符合性审查投标人的报价，有可能影响履约的情况作必要的澄清、说明或补正。投标人的澄清、说明或补正应在评标委员会规定的时间内以书面方式进行，并不得超出投标文件范围或者改变投标文件的实质性内容。</w:t>
      </w:r>
    </w:p>
    <w:p>
      <w:pPr>
        <w:spacing w:line="360" w:lineRule="auto"/>
        <w:ind w:firstLine="435"/>
        <w:rPr>
          <w:rFonts w:hint="eastAsia" w:ascii="宋体" w:hAnsi="宋体" w:eastAsia="宋体" w:cs="宋体"/>
          <w:bCs/>
          <w:sz w:val="24"/>
          <w:highlight w:val="none"/>
        </w:rPr>
      </w:pPr>
      <w:r>
        <w:rPr>
          <w:rFonts w:hint="eastAsia" w:ascii="宋体" w:hAnsi="宋体" w:eastAsia="宋体" w:cs="宋体"/>
          <w:bCs/>
          <w:sz w:val="24"/>
          <w:highlight w:val="none"/>
        </w:rPr>
        <w:t>（A非电子招投标）</w:t>
      </w:r>
    </w:p>
    <w:p>
      <w:pPr>
        <w:spacing w:line="360" w:lineRule="auto"/>
        <w:ind w:firstLine="435"/>
        <w:rPr>
          <w:rFonts w:hint="eastAsia" w:ascii="宋体" w:hAnsi="宋体" w:eastAsia="宋体" w:cs="宋体"/>
          <w:sz w:val="24"/>
          <w:highlight w:val="none"/>
        </w:rPr>
      </w:pPr>
      <w:r>
        <w:rPr>
          <w:rFonts w:hint="eastAsia" w:ascii="宋体" w:hAnsi="宋体" w:eastAsia="宋体" w:cs="宋体"/>
          <w:b/>
          <w:bCs/>
          <w:sz w:val="24"/>
          <w:highlight w:val="none"/>
        </w:rPr>
        <w:t>如有询标，授权代表（或法定代表人）携带本人有效身份证明原件参加询标。因授权代表联系不上、未到开标现场等情形而无法接受评审委员会询标的，投标人自行承担相关风险。</w:t>
      </w:r>
    </w:p>
    <w:p>
      <w:pPr>
        <w:pStyle w:val="2"/>
        <w:ind w:left="0" w:firstLine="480"/>
        <w:rPr>
          <w:rFonts w:hint="eastAsia" w:ascii="宋体" w:hAnsi="宋体" w:eastAsia="宋体" w:cs="宋体"/>
          <w:bCs/>
          <w:sz w:val="24"/>
          <w:highlight w:val="none"/>
        </w:rPr>
      </w:pPr>
      <w:r>
        <w:rPr>
          <w:rFonts w:hint="eastAsia" w:ascii="宋体" w:hAnsi="宋体" w:eastAsia="宋体" w:cs="宋体"/>
          <w:bCs/>
          <w:sz w:val="24"/>
          <w:highlight w:val="none"/>
        </w:rPr>
        <w:t>（B非电子招投标）</w:t>
      </w:r>
    </w:p>
    <w:p>
      <w:pPr>
        <w:spacing w:line="360" w:lineRule="auto"/>
        <w:ind w:firstLine="435"/>
        <w:rPr>
          <w:rFonts w:hint="eastAsia" w:ascii="宋体" w:hAnsi="宋体" w:eastAsia="宋体" w:cs="宋体"/>
          <w:b/>
          <w:sz w:val="24"/>
          <w:highlight w:val="none"/>
        </w:rPr>
      </w:pPr>
      <w:r>
        <w:rPr>
          <w:rFonts w:hint="eastAsia" w:ascii="宋体" w:hAnsi="宋体" w:eastAsia="宋体" w:cs="宋体"/>
          <w:b/>
          <w:sz w:val="24"/>
          <w:highlight w:val="none"/>
        </w:rPr>
        <w:t>如有询标，授权代表（或法定代表人）可通过远程登录的方式接受网上询标，也可凭本人有效身份证明参加询标。因授权代表联系不上</w:t>
      </w:r>
      <w:r>
        <w:rPr>
          <w:rFonts w:hint="eastAsia" w:ascii="宋体" w:hAnsi="宋体" w:eastAsia="宋体" w:cs="宋体"/>
          <w:b/>
          <w:bCs/>
          <w:sz w:val="24"/>
          <w:highlight w:val="none"/>
        </w:rPr>
        <w:t>、没有及时登录系统等情形</w:t>
      </w:r>
      <w:r>
        <w:rPr>
          <w:rFonts w:hint="eastAsia" w:ascii="宋体" w:hAnsi="宋体" w:eastAsia="宋体" w:cs="宋体"/>
          <w:b/>
          <w:sz w:val="24"/>
          <w:highlight w:val="none"/>
        </w:rPr>
        <w:t>而无法接受评标委员会询标的，投标人自行承担相关风险。</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20.4.2投标人的澄清、说明或补正将作为投标文件的一部分。</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20.4.3评标委员会对投标人提交的澄清、说明或补正有疑问的，可以要求投标人进一步澄清、说明或补正，直至满足评标委员会的要求。</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20.5投标文件报价出现前后不一致的，按照下列规定修正：</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（1）投标文件中开标一览表内容与投标文件中相应内容不一致的，以开标一览表为准；</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（2）大写金额和小写金额不一致的，以大写金额为准；</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（3）单价金额小数点或者百分比有明显错位的，以开标一览表的总价为准，并修改单价；</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（4）总价金额与按单价汇总金额不一致的，以单价金额计算结果为准。</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同时出现两种以上不一致的，按照前款规定的顺序修正。修正后的报价按照第20.4条的规定经投标人确认后产生约束力，投标人不确认的，其投标将被认定为</w:t>
      </w:r>
      <w:r>
        <w:rPr>
          <w:rFonts w:hint="eastAsia" w:ascii="宋体" w:hAnsi="宋体" w:eastAsia="宋体" w:cs="宋体"/>
          <w:b/>
          <w:sz w:val="24"/>
          <w:highlight w:val="none"/>
        </w:rPr>
        <w:t>投标无效</w:t>
      </w:r>
      <w:r>
        <w:rPr>
          <w:rFonts w:hint="eastAsia" w:ascii="宋体" w:hAnsi="宋体" w:eastAsia="宋体" w:cs="宋体"/>
          <w:sz w:val="24"/>
          <w:highlight w:val="none"/>
        </w:rPr>
        <w:t>。</w:t>
      </w:r>
    </w:p>
    <w:p>
      <w:pPr>
        <w:spacing w:line="360" w:lineRule="auto"/>
        <w:ind w:firstLine="435"/>
        <w:rPr>
          <w:rFonts w:hint="eastAsia" w:ascii="宋体" w:hAnsi="宋体" w:eastAsia="宋体" w:cs="宋体"/>
          <w:b/>
          <w:sz w:val="24"/>
          <w:highlight w:val="none"/>
        </w:rPr>
      </w:pPr>
      <w:r>
        <w:rPr>
          <w:rFonts w:hint="eastAsia" w:ascii="宋体" w:hAnsi="宋体" w:eastAsia="宋体" w:cs="宋体"/>
          <w:sz w:val="24"/>
          <w:highlight w:val="none"/>
        </w:rPr>
        <w:t>对不同文字文本投标文件的解释发生异议的，以中文文本为准。</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21.投标无效</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21.1根据本招标文件的规定，评标委员会要审查每份投标文件是否实质上响应了招标文件的要求。投标人不得通过修正或撤销不符合要求的偏离，从而使其投标成为实质上响应的投标。</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评标委员会决定投标的响应性只根据招标文件要求和投标文件内容。</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无论何种原因，即使投标人投标时携带了证书材料的原件，但投标文件中未提供与之内容完全一致的证明材料的，评标委员会视同其未提供。</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21.2如发现下列情况之一的，其投标将被认定为</w:t>
      </w:r>
      <w:r>
        <w:rPr>
          <w:rFonts w:hint="eastAsia" w:ascii="宋体" w:hAnsi="宋体" w:eastAsia="宋体" w:cs="宋体"/>
          <w:b/>
          <w:sz w:val="24"/>
          <w:highlight w:val="none"/>
        </w:rPr>
        <w:t>投标无效</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（1）投标文件未按照招标文件规定要求签署、盖章的；</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（2）不具备招标文件中规定的资格要求的；</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（3）报价超过招标文件中规定的预算金额或者最高限价的；</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（4）投标文件不满足招标文件全部实质性要求的；</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（5）投标文件含有采购人不能接受的附加条件的；</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szCs w:val="24"/>
          <w:highlight w:val="none"/>
        </w:rPr>
        <w:t>（6）法律、法规和招标文件规定的其他无效情形。</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22.比较与评价</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22.1经符合性审查合格的投标文件，评标委员会将根据招标文件确定的评标方法和标准，对其投标文件作进一步的比较与评价。</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22.2评标严格按照招标文件的要求和条件进行。根据实际情况，在</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中规定采用下列一种评标方法，详细评标方法和标准见招标文件第四章：</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（1）最低评标价法，是指投标文件满足招标文件全部实质性要求，且投标报价最低的投标人为中标候选人的评标方法。</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（2）综合评分法，是指投标文件满足招标文件全部实质性要求，且按照评审因素的量化指标评审得分最高的投标人为中标候选人的评标方法。</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22.3</w:t>
      </w:r>
      <w:bookmarkStart w:id="138" w:name="_Hlk60581117"/>
      <w:r>
        <w:rPr>
          <w:rFonts w:hint="eastAsia" w:ascii="宋体" w:hAnsi="宋体" w:eastAsia="宋体" w:cs="宋体"/>
          <w:sz w:val="24"/>
          <w:highlight w:val="none"/>
        </w:rPr>
        <w:t>根据《政府采购促进中小企业发展管理办法》（财库〔2020〕46号）、《财政部 司法部关于政府采购支持监狱企业发展有关问题的通知》（财库〔2014〕68号）、《三部门联合发布关于促进残疾人就业政府采购政策的通知》（财库〔2017〕141号）和</w:t>
      </w: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HYPERLINK "https://cgzx.ahu.edu.cn/sfw_cms/e?page=cms.detail&amp;cid=4353&amp;nextcid=567&amp;aid=13549" \o "《安徽省财政厅关于进一步优化政府采购营商环境的通知》（皖财购[2022]556号）" \t "_blank"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rPr>
        <w:t>《安徽省财政厅关于进一步优化政府采购营商环境的通知》（皖财购〔2022〕556号）</w:t>
      </w:r>
      <w:r>
        <w:rPr>
          <w:rFonts w:hint="eastAsia" w:ascii="宋体" w:hAnsi="宋体" w:eastAsia="宋体" w:cs="宋体"/>
          <w:sz w:val="24"/>
          <w:highlight w:val="none"/>
        </w:rPr>
        <w:fldChar w:fldCharType="end"/>
      </w:r>
      <w:r>
        <w:rPr>
          <w:rFonts w:hint="eastAsia" w:ascii="宋体" w:hAnsi="宋体" w:eastAsia="宋体" w:cs="宋体"/>
          <w:sz w:val="24"/>
          <w:highlight w:val="none"/>
        </w:rPr>
        <w:t>的规定，对满足价格扣除条件且在投标文件中提交了《中小企业声明函》、《残疾人福利性单位声明函》或省级以上监狱管理局、戒毒管理局（含新疆生产建设兵团）出具的属于监狱企业的证明文件的投标人，其投标报价按照</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中规定的标准扣除后的价格参与评审。对于同时属于小微企业、监狱企业或残疾人福利性单位的，不重复进行投标报价扣除。</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接受大中型企业与小微企业组成联合体或者允许大中型企业向一家或者多家小微企业分包的，对于联合协议或者分包意向协议约定小微企业的合同份额占到合同总金额30%以上的，可给予联合体或者大中型企业的投标报价按照</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中规定的标准扣除后的价格参与评审。组成联合体或者接受分包的小微企业与联合体内其他企业、分包企业之间存在直接控股、管理关系的，不享受价格扣除优惠政策。</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以联合体形式参加政府采购活动，联合体各方均为中小企业的，联合体视同中小企业。其中，联合体各方均为小微企业的，联合体视同小微企业。</w:t>
      </w:r>
      <w:bookmarkEnd w:id="138"/>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22.4按照</w:t>
      </w:r>
      <w:r>
        <w:rPr>
          <w:rFonts w:hint="eastAsia" w:ascii="宋体" w:hAnsi="宋体" w:eastAsia="宋体" w:cs="宋体"/>
          <w:sz w:val="24"/>
          <w:highlight w:val="none"/>
          <w:lang w:eastAsia="zh-CN"/>
        </w:rPr>
        <w:t>〈</w:t>
      </w:r>
      <w:r>
        <w:rPr>
          <w:rFonts w:hint="eastAsia" w:ascii="宋体" w:hAnsi="宋体" w:eastAsia="宋体" w:cs="宋体"/>
          <w:sz w:val="24"/>
          <w:highlight w:val="none"/>
        </w:rPr>
        <w:t>财政部 国家发展改革委关于印发《节能产品政府采购实施意见》的通知</w:t>
      </w:r>
      <w:r>
        <w:rPr>
          <w:rFonts w:hint="eastAsia" w:ascii="宋体" w:hAnsi="宋体" w:eastAsia="宋体" w:cs="宋体"/>
          <w:sz w:val="24"/>
          <w:highlight w:val="none"/>
          <w:lang w:eastAsia="zh-CN"/>
        </w:rPr>
        <w:t>〉</w:t>
      </w:r>
      <w:r>
        <w:rPr>
          <w:rFonts w:hint="eastAsia" w:ascii="宋体" w:hAnsi="宋体" w:eastAsia="宋体" w:cs="宋体"/>
          <w:sz w:val="24"/>
          <w:highlight w:val="none"/>
        </w:rPr>
        <w:t>（财库〔2004〕185号）、《关于环境标志产品政府采购实施的意见》（财库〔2006〕90号）、《国务院办公厅关于建立政府强制采购节能产品制度的通知》（国办发〔2007〕51号）、《财政部 发展改革委 生态环境部 市场监管总局关于调整优化节能产品 环境标志产品政府采购执行机制的通知》（财库〔2019〕9号）、《关于印发环境标志产品政府采购品目清单的通知》（财库[2019]18号）、《关于印发节能产品政府采购品目清单的通知》（财库[2019]19号）等规定，对满足节能、环保条件并提供了相关证明材料的产品，进行优先采购。</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23.废标</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出现下列情形之一，将导致项目废标：</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（1）符合专业条件的投标人或者对招标文件做实质性响应的投标人不足规定数量的；</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（2）出现影响采购公正的违法、违规行为的；</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（3）投标人的报价均超过了采购预算，采购人不能支付的；</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（4）因重大变故，采购任务取消的。</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24.保密要求</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24.1评标将在严格保密的情况下进行。</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24.2有关人员应当遵守评标工作纪律，不得泄露评标文件、评标情况和评标中获悉的国家秘密、商业秘密。</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25.中标候选人的确定原则及标准</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25.1评标委员会依据本项目招标文件所约定的评标方法，对实质上响应招标文件的投标人按下列方法进行排序，确定中标候选人：</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采用最低评标价法的，除了算术修正和落实政府采购政策需进行的价格扣除外，不对投标人的投标价格进行任何调整。评标结果按修正和扣除后的投标报价由低到高顺序排列。修正和扣除后的投标报价出现两家或两家以上相同者，则所投产品为节能产品、环境标志产品、不发达地区或少数民族地区产品者优先；若报价相同且所投产品同为节能产品、环境标志产品、不发达地区或少数民族地区产品的，则采取评标委员会抽签方式确定中标候选顺序。</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采用综合评分法的，评标结果按评审后得分由高到低顺序排列。得分相同的，按投标报价由低到高顺序排列。得分与投标报价均相同的，则所投产品为节能产品、环境标志产品、不发达地区或少数民族地区产品者优先；若得分与投标报价均相同且所投产品同为节能产品、环境标志产品、不发达地区或少数民族地区产品的，则采取评标委员会抽签方式确定中标候选顺序。</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26.确定中标候选人和中标人</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26.1评标委员会将根据评标标准，按</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中规定数量推荐中标候选人。</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26.2按</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中规定，由评标委员会或采购人确定中标人。</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26.3因重大变故采购任务取消时，采购人有权拒绝任何投标人中标，且对受影响的投标人不承担任何责任。</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27.编写评标报告</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评标报告是根据全体评标委员会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28.中标结果公告</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28.1除</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规定由评标委员会直接确定中标人外，在评标结束后2个工作日内，采购代理机构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28.2自中标人确定之日起2个工作日内，采购代理机构将在安徽省政府采购网（www.ccgp-anhui.gov.cn）上发布中标结果公告。</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28.3中标结果公告内容应当包括采购人及其委托的采购代理机构的名称、地址、联系方式，项目名称和项目编号，中标人名称、地址和中标金额，主要中标标的的名称、规格型号、数量、单价、服务要求，中标公告期限、评审专家名单以及</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中约定进行公告的内容。中标公告期限为1个工作日。</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29.中标通知书</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29.1采购代理机构发布中标公告</w:t>
      </w:r>
      <w:r>
        <w:rPr>
          <w:rFonts w:hint="eastAsia" w:ascii="宋体" w:hAnsi="宋体" w:eastAsia="宋体" w:cs="宋体"/>
          <w:iCs/>
          <w:sz w:val="24"/>
          <w:highlight w:val="none"/>
        </w:rPr>
        <w:t>的</w:t>
      </w:r>
      <w:r>
        <w:rPr>
          <w:rFonts w:hint="eastAsia" w:ascii="宋体" w:hAnsi="宋体" w:eastAsia="宋体" w:cs="宋体"/>
          <w:sz w:val="24"/>
          <w:highlight w:val="none"/>
        </w:rPr>
        <w:t>同时向中标人发出中标通知书。</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29.2中标通知书对采购人和中标人具有同等法律效力。中标通知书发出以后，采购人改变中标结果或者中标人放弃中标，应当承担相应的法律责任。</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29.3中标通知书是合同的组成部分。</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30.告知招标结果</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30.1在公告中标结果的同时，采购代理机构同时以</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规定的形式告知未通过资格审查的投标人未通过的原因；采用综合评分法评审的，还将告知未中标人本人的评审得分和排序。</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31.履约保证金</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31.1中标人应按照</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规定缴纳履约保证金。</w:t>
      </w:r>
    </w:p>
    <w:p>
      <w:pPr>
        <w:spacing w:line="360" w:lineRule="auto"/>
        <w:ind w:firstLine="435"/>
        <w:rPr>
          <w:rFonts w:hint="eastAsia" w:ascii="宋体" w:hAnsi="宋体" w:eastAsia="宋体" w:cs="宋体"/>
          <w:b/>
          <w:sz w:val="24"/>
          <w:highlight w:val="none"/>
        </w:rPr>
      </w:pPr>
      <w:r>
        <w:rPr>
          <w:rFonts w:hint="eastAsia" w:ascii="宋体" w:hAnsi="宋体" w:eastAsia="宋体" w:cs="宋体"/>
          <w:sz w:val="24"/>
          <w:highlight w:val="none"/>
        </w:rPr>
        <w:t>31.2如果中标人没有按照上述履约保证金的规定执行，将视为放弃中标资格。在此情况下，采购人可确定下一中标候选人为中标人，也可以重新开展采购活动。</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32.签订合同</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32.1采购人与中标人应当自发出中标通知书之日起7个工作日内签订合同。</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32.2招标文件、中标人的投标文件及其澄清文件等，均为签订合同的依据。</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32.3中标人拒绝与采购人签订合同的，采购人可以按照评审报告推荐的中标候选人名单排序，确定下一中标候选人为中标人，也可以重新开展政府采购活动。</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32.4当出现法规规定的中标无效或中标结果无效情形时，采购人可依法与排名下一位的中标候选人另行签订合同，或依法重新开展采购活动。</w:t>
      </w:r>
    </w:p>
    <w:p>
      <w:pPr>
        <w:spacing w:line="360" w:lineRule="auto"/>
        <w:ind w:firstLine="435"/>
        <w:rPr>
          <w:rFonts w:hint="eastAsia" w:ascii="宋体" w:hAnsi="宋体" w:eastAsia="宋体" w:cs="宋体"/>
          <w:sz w:val="24"/>
          <w:highlight w:val="none"/>
        </w:rPr>
      </w:pPr>
      <w:r>
        <w:rPr>
          <w:rFonts w:hint="eastAsia" w:ascii="宋体" w:hAnsi="宋体" w:eastAsia="宋体" w:cs="宋体"/>
          <w:b/>
          <w:bCs/>
          <w:sz w:val="24"/>
          <w:highlight w:val="none"/>
        </w:rPr>
        <w:t>32.5</w:t>
      </w:r>
      <w:r>
        <w:rPr>
          <w:rFonts w:hint="eastAsia" w:ascii="宋体" w:hAnsi="宋体" w:eastAsia="宋体" w:cs="宋体"/>
          <w:sz w:val="24"/>
          <w:highlight w:val="none"/>
        </w:rPr>
        <w:t>依据《政府采购促进中小企业发展管理办法》（财库〔2020〕46号）规定享受扶持政策获得政府采购合同的，小微企业不得将合同分包给大中型企业，中型企业不得将合同分包给大型企业。</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33.中标服务费</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33.1本项目中标服务费的收取按</w:t>
      </w:r>
      <w:r>
        <w:rPr>
          <w:rFonts w:hint="eastAsia" w:ascii="宋体" w:hAnsi="宋体" w:eastAsia="宋体" w:cs="宋体"/>
          <w:b/>
          <w:bCs/>
          <w:sz w:val="24"/>
          <w:highlight w:val="none"/>
        </w:rPr>
        <w:t>投标人须知前附表的</w:t>
      </w:r>
      <w:r>
        <w:rPr>
          <w:rFonts w:hint="eastAsia" w:ascii="宋体" w:hAnsi="宋体" w:eastAsia="宋体" w:cs="宋体"/>
          <w:sz w:val="24"/>
          <w:highlight w:val="none"/>
        </w:rPr>
        <w:t>规定执行。</w:t>
      </w:r>
    </w:p>
    <w:p>
      <w:pPr>
        <w:spacing w:line="360" w:lineRule="auto"/>
        <w:ind w:firstLine="437"/>
        <w:outlineLvl w:val="3"/>
        <w:rPr>
          <w:rFonts w:hint="eastAsia" w:ascii="宋体" w:hAnsi="宋体" w:eastAsia="宋体" w:cs="宋体"/>
          <w:b/>
          <w:sz w:val="24"/>
          <w:highlight w:val="none"/>
        </w:rPr>
      </w:pPr>
      <w:bookmarkStart w:id="139" w:name="_Toc518923100"/>
      <w:bookmarkStart w:id="140" w:name="_Toc2583661"/>
      <w:r>
        <w:rPr>
          <w:rFonts w:hint="eastAsia" w:ascii="宋体" w:hAnsi="宋体" w:eastAsia="宋体" w:cs="宋体"/>
          <w:b/>
          <w:sz w:val="24"/>
          <w:highlight w:val="none"/>
        </w:rPr>
        <w:t>34.廉洁自律规定</w:t>
      </w:r>
      <w:bookmarkEnd w:id="139"/>
      <w:bookmarkEnd w:id="140"/>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34.1采购代理机构工作人员不得以不正当手段获取政府采购代理业务，不得与采购人、投标人恶意串通。</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34.2采购代理机构工作人员不得接受采购人或者投标人组织的宴请、旅游、娱乐，不得收受礼品、现金、有价证券等，不得向采购人或者投标人报销应当由个人承担的费用。</w:t>
      </w:r>
    </w:p>
    <w:p>
      <w:pPr>
        <w:spacing w:line="360" w:lineRule="auto"/>
        <w:ind w:firstLine="437"/>
        <w:outlineLvl w:val="3"/>
        <w:rPr>
          <w:rFonts w:hint="eastAsia" w:ascii="宋体" w:hAnsi="宋体" w:eastAsia="宋体" w:cs="宋体"/>
          <w:b/>
          <w:sz w:val="24"/>
          <w:highlight w:val="none"/>
        </w:rPr>
      </w:pPr>
      <w:bookmarkStart w:id="141" w:name="_Toc518923101"/>
      <w:bookmarkStart w:id="142" w:name="_Toc2583662"/>
      <w:r>
        <w:rPr>
          <w:rFonts w:hint="eastAsia" w:ascii="宋体" w:hAnsi="宋体" w:eastAsia="宋体" w:cs="宋体"/>
          <w:b/>
          <w:sz w:val="24"/>
          <w:highlight w:val="none"/>
        </w:rPr>
        <w:t>35.人员回避</w:t>
      </w:r>
      <w:bookmarkEnd w:id="141"/>
      <w:bookmarkEnd w:id="142"/>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投标人认为采购人员及其相关人员有法律法规所列与其他投标人有利害关系的，可以向采购人或采购代理机构书面提出回避申请，并说明理由。</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36.质疑的提出与接收</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36.1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36.2质疑供应商应按照财政部制定的《政府采购供应商质疑函范本》格式（详见招标文件附件）和《政府采购质疑和投诉办法》的要求，在</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规定的法定质疑期内以书面形式提出质疑，超出法定质疑期提交的质疑将被拒绝。针对同一采购程序环节的质疑应一次性提出。</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36.3采购代理机构质疑函接收部门、联系电话和通讯地址，见</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w:t>
      </w:r>
    </w:p>
    <w:p>
      <w:pPr>
        <w:spacing w:line="360" w:lineRule="auto"/>
        <w:ind w:firstLine="437"/>
        <w:outlineLvl w:val="3"/>
        <w:rPr>
          <w:rFonts w:hint="eastAsia" w:ascii="宋体" w:hAnsi="宋体" w:eastAsia="宋体" w:cs="宋体"/>
          <w:b/>
          <w:sz w:val="24"/>
          <w:highlight w:val="none"/>
        </w:rPr>
      </w:pPr>
      <w:r>
        <w:rPr>
          <w:rFonts w:hint="eastAsia" w:ascii="宋体" w:hAnsi="宋体" w:eastAsia="宋体" w:cs="宋体"/>
          <w:b/>
          <w:sz w:val="24"/>
          <w:highlight w:val="none"/>
        </w:rPr>
        <w:t>37.需要补充的其他内容</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需要补充的其他内容，见</w:t>
      </w:r>
      <w:r>
        <w:rPr>
          <w:rFonts w:hint="eastAsia" w:ascii="宋体" w:hAnsi="宋体" w:eastAsia="宋体" w:cs="宋体"/>
          <w:b/>
          <w:bCs/>
          <w:sz w:val="24"/>
          <w:highlight w:val="none"/>
        </w:rPr>
        <w:t>投标人须知前附表</w:t>
      </w:r>
      <w:r>
        <w:rPr>
          <w:rFonts w:hint="eastAsia" w:ascii="宋体" w:hAnsi="宋体" w:eastAsia="宋体" w:cs="宋体"/>
          <w:sz w:val="24"/>
          <w:highlight w:val="none"/>
        </w:rPr>
        <w:t>。</w:t>
      </w:r>
    </w:p>
    <w:p>
      <w:pPr>
        <w:pStyle w:val="2"/>
        <w:ind w:firstLine="480"/>
        <w:rPr>
          <w:rFonts w:hint="eastAsia" w:ascii="宋体" w:hAnsi="宋体" w:eastAsia="宋体"/>
          <w:sz w:val="24"/>
          <w:highlight w:val="none"/>
        </w:rPr>
      </w:pPr>
    </w:p>
    <w:p>
      <w:pPr>
        <w:widowControl/>
        <w:jc w:val="left"/>
        <w:rPr>
          <w:rFonts w:hint="eastAsia" w:ascii="宋体" w:hAnsi="宋体" w:eastAsia="宋体"/>
          <w:sz w:val="24"/>
          <w:highlight w:val="none"/>
        </w:rPr>
      </w:pPr>
      <w:r>
        <w:rPr>
          <w:rFonts w:hint="eastAsia" w:ascii="宋体" w:hAnsi="宋体" w:eastAsia="宋体"/>
          <w:sz w:val="24"/>
          <w:highlight w:val="none"/>
        </w:rPr>
        <w:br w:type="page"/>
      </w:r>
    </w:p>
    <w:p>
      <w:pPr>
        <w:pStyle w:val="5"/>
        <w:bidi w:val="0"/>
        <w:jc w:val="center"/>
        <w:rPr>
          <w:rFonts w:hint="eastAsia"/>
          <w:highlight w:val="none"/>
        </w:rPr>
      </w:pPr>
      <w:bookmarkStart w:id="143" w:name="_Toc1891953086"/>
      <w:bookmarkStart w:id="144" w:name="_Toc731250774"/>
      <w:bookmarkStart w:id="145" w:name="_Toc178090216"/>
      <w:bookmarkStart w:id="146" w:name="_Toc947433833"/>
      <w:bookmarkStart w:id="147" w:name="_Toc703926946_WPSOffice_Level2"/>
      <w:bookmarkStart w:id="148" w:name="_Toc946810653"/>
      <w:bookmarkStart w:id="149" w:name="_Toc27866461"/>
      <w:bookmarkStart w:id="150" w:name="_Toc2103184424"/>
      <w:r>
        <w:rPr>
          <w:rFonts w:hint="eastAsia"/>
          <w:highlight w:val="none"/>
        </w:rPr>
        <w:t>附   电子交易系统操作指南</w:t>
      </w:r>
      <w:bookmarkEnd w:id="143"/>
      <w:bookmarkEnd w:id="144"/>
      <w:bookmarkEnd w:id="145"/>
      <w:bookmarkEnd w:id="146"/>
      <w:bookmarkEnd w:id="147"/>
      <w:bookmarkEnd w:id="148"/>
      <w:bookmarkEnd w:id="149"/>
      <w:bookmarkEnd w:id="150"/>
    </w:p>
    <w:p>
      <w:pPr>
        <w:numPr>
          <w:ilvl w:val="0"/>
          <w:numId w:val="0"/>
        </w:numPr>
        <w:snapToGrid w:val="0"/>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电子招投标：本项目以数据电文形式，依托“徽采云”电子交易系统进行招投标活动；</w:t>
      </w:r>
    </w:p>
    <w:p>
      <w:pPr>
        <w:wordWrap w:val="0"/>
        <w:adjustRightInd w:val="0"/>
        <w:snapToGrid w:val="0"/>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投标准备：注册账号</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详情参见“徽采云”平台供应商注册与配置手册 “第2章入驻操作流程”（https://sitecdn.zcycdn.com/f2e-assets/a2d7b18f-adb6-47d9-8fb3-cb8632b8fffc.pdf?utm=a0017.b1884.cl28.topic.1a7c2150533811ed990f05d85dda49f6）；申领CA数字证书---申领流程详见安徽省政府采购网-下载专区-其他-供应商CA驱动下载-安徽省各市CA办理服务指南（已有安徽CA和翔晟CA无需重复申领）；安装“徽采云”投标客户端----前往“安徽省政府采购网-下载专区-电子交易系统专区”进行下载并安装（http://www.ccgp-anhui.gov.cn/anhuiCategory15/anhuiCategory119/9396667.html）；</w:t>
      </w:r>
    </w:p>
    <w:p>
      <w:pPr>
        <w:snapToGrid w:val="0"/>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招标文件的获取：使用 CA 登录“徽采云”电子交易系统；进入“项目采购”应用，在获取采购文件菜单中选择项目，获取招标文件；</w:t>
      </w:r>
    </w:p>
    <w:p>
      <w:pPr>
        <w:snapToGrid w:val="0"/>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投标文件的制作：在“徽采云投标客户端”中完成“填写基本信息”、 “制作和导入投标（响应）文件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标书关联</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标书检查</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电子签名”、 “生成电子标书”等操作；</w:t>
      </w:r>
    </w:p>
    <w:p>
      <w:pPr>
        <w:snapToGrid w:val="0"/>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5</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投标文件的上传：使用CA登录“徽采云”电子交易系统；进入“项目采购”应用，在投标文件上传菜单中选择项目，上传加密的投标文件（*.jmbs）；</w:t>
      </w:r>
    </w:p>
    <w:p>
      <w:pPr>
        <w:snapToGrid w:val="0"/>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6</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投标文件的解密：投标人按照系统提示和招标文件规定，在规定时间内完成在线解密；</w:t>
      </w:r>
    </w:p>
    <w:p>
      <w:pPr>
        <w:snapToGrid w:val="0"/>
        <w:spacing w:line="500" w:lineRule="exact"/>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7</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“徽采云”电子交易系统具体操作指南：详见安徽省政府采购网-徽采学院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电子交易系统学习专题</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供应商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操作手册。</w:t>
      </w:r>
    </w:p>
    <w:p>
      <w:pPr>
        <w:snapToGrid w:val="0"/>
        <w:spacing w:line="500" w:lineRule="exact"/>
        <w:ind w:firstLine="480" w:firstLineChars="200"/>
        <w:jc w:val="left"/>
        <w:rPr>
          <w:highlight w:val="none"/>
        </w:rPr>
      </w:pPr>
      <w:r>
        <w:rPr>
          <w:rFonts w:hint="eastAsia" w:ascii="宋体" w:hAnsi="宋体" w:eastAsia="宋体" w:cs="宋体"/>
          <w:sz w:val="24"/>
          <w:szCs w:val="24"/>
          <w:highlight w:val="none"/>
        </w:rPr>
        <w:t>8</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CA问题联系电话：安徽CA 400-880-4959 ；翔晟CA 0551-68105136。</w:t>
      </w:r>
    </w:p>
    <w:p>
      <w:pPr>
        <w:pStyle w:val="4"/>
        <w:bidi w:val="0"/>
        <w:rPr>
          <w:rFonts w:hint="eastAsia" w:ascii="方正小标宋_GBK" w:hAnsi="方正小标宋_GBK" w:eastAsia="方正小标宋_GBK" w:cs="方正小标宋_GBK"/>
          <w:kern w:val="44"/>
          <w:sz w:val="44"/>
          <w:szCs w:val="44"/>
          <w:highlight w:val="none"/>
        </w:rPr>
      </w:pPr>
      <w:r>
        <w:rPr>
          <w:rFonts w:hint="eastAsia" w:ascii="宋体" w:hAnsi="宋体" w:eastAsia="宋体"/>
          <w:sz w:val="24"/>
          <w:highlight w:val="none"/>
        </w:rPr>
        <w:br w:type="page"/>
      </w:r>
      <w:bookmarkStart w:id="151" w:name="_Toc1127235811"/>
      <w:bookmarkStart w:id="152" w:name="_Toc3969"/>
      <w:bookmarkStart w:id="153" w:name="_Toc1698162705"/>
      <w:bookmarkStart w:id="154" w:name="_Toc1919576966"/>
      <w:bookmarkStart w:id="155" w:name="_Toc1932310260"/>
      <w:bookmarkStart w:id="156" w:name="_Toc1408663617_WPSOffice_Level1"/>
      <w:bookmarkStart w:id="157" w:name="_Toc1695149163"/>
      <w:bookmarkStart w:id="158" w:name="_Toc998780686"/>
      <w:bookmarkStart w:id="159" w:name="_Toc2039865327"/>
      <w:r>
        <w:rPr>
          <w:rFonts w:hint="eastAsia" w:ascii="方正小标宋_GBK" w:hAnsi="方正小标宋_GBK" w:eastAsia="方正小标宋_GBK" w:cs="方正小标宋_GBK"/>
          <w:kern w:val="44"/>
          <w:sz w:val="44"/>
          <w:szCs w:val="44"/>
          <w:highlight w:val="none"/>
        </w:rPr>
        <w:t>第三章  采购需求</w:t>
      </w:r>
      <w:bookmarkEnd w:id="151"/>
      <w:bookmarkEnd w:id="152"/>
      <w:bookmarkEnd w:id="153"/>
      <w:bookmarkEnd w:id="154"/>
      <w:bookmarkEnd w:id="155"/>
      <w:bookmarkEnd w:id="156"/>
      <w:bookmarkEnd w:id="157"/>
      <w:bookmarkEnd w:id="158"/>
      <w:bookmarkEnd w:id="159"/>
    </w:p>
    <w:p>
      <w:pPr>
        <w:spacing w:line="360" w:lineRule="auto"/>
        <w:ind w:firstLine="435"/>
        <w:rPr>
          <w:rFonts w:hint="eastAsia" w:ascii="宋体" w:hAnsi="宋体" w:eastAsia="宋体" w:cs="宋体"/>
          <w:sz w:val="24"/>
          <w:szCs w:val="18"/>
          <w:highlight w:val="none"/>
        </w:rPr>
      </w:pPr>
      <w:bookmarkStart w:id="160" w:name="_Hlk16461016"/>
      <w:r>
        <w:rPr>
          <w:rFonts w:hint="eastAsia" w:ascii="宋体" w:hAnsi="宋体" w:eastAsia="宋体" w:cs="宋体"/>
          <w:sz w:val="24"/>
          <w:szCs w:val="20"/>
          <w:highlight w:val="none"/>
        </w:rPr>
        <w:t>1.</w:t>
      </w:r>
      <w:r>
        <w:rPr>
          <w:rFonts w:hint="eastAsia" w:ascii="宋体" w:hAnsi="宋体" w:eastAsia="宋体" w:cs="宋体"/>
          <w:sz w:val="24"/>
          <w:szCs w:val="18"/>
          <w:highlight w:val="none"/>
        </w:rPr>
        <w:t>根据《关于规范政府采购进口产品有关工作的通知》及政府采购管理部门的相关规定，下列采购需求中标注进口产品的货物（科研仪器设备）均已履行相关论证手续，经核准采购进口产品，但不限制满足招标文件要求的国内产品参与竞争。未标注进口产品的货物均为拒绝采购进口产品。</w:t>
      </w:r>
    </w:p>
    <w:p>
      <w:pPr>
        <w:spacing w:line="360" w:lineRule="auto"/>
        <w:ind w:firstLine="435"/>
        <w:rPr>
          <w:rFonts w:ascii="宋体" w:hAnsi="宋体" w:eastAsia="宋体" w:cs="@仿宋_GB2312"/>
          <w:sz w:val="24"/>
          <w:szCs w:val="18"/>
          <w:highlight w:val="none"/>
        </w:rPr>
      </w:pPr>
      <w:r>
        <w:rPr>
          <w:rFonts w:hint="eastAsia" w:ascii="宋体" w:hAnsi="宋体" w:eastAsia="宋体" w:cs="@仿宋_GB2312"/>
          <w:sz w:val="24"/>
          <w:szCs w:val="18"/>
          <w:highlight w:val="none"/>
        </w:rPr>
        <w:t>2.下列采购需求中：</w:t>
      </w:r>
    </w:p>
    <w:p>
      <w:pPr>
        <w:spacing w:line="360" w:lineRule="auto"/>
        <w:ind w:firstLine="240" w:firstLineChars="100"/>
        <w:rPr>
          <w:rFonts w:hint="eastAsia" w:ascii="宋体" w:hAnsi="宋体" w:eastAsia="宋体" w:cs="宋体"/>
          <w:sz w:val="24"/>
          <w:szCs w:val="24"/>
          <w:highlight w:val="none"/>
          <w:lang w:eastAsia="zh-CN"/>
        </w:rPr>
      </w:pPr>
      <w:r>
        <w:rPr>
          <w:rFonts w:ascii="宋体" w:hAnsi="宋体" w:eastAsia="宋体" w:cs="宋体"/>
          <w:sz w:val="24"/>
          <w:szCs w:val="24"/>
          <w:highlight w:val="none"/>
        </w:rPr>
        <w:t>（1）如属于《节能产品政府采购品目清单》中政府强制采购的节能产品，则投标人所投产品须具有市场监管总局公布的《参与实施政府采购节能产品认证机构目录》中的认证机构出具的、处于有效期内的节能产品认证证书。</w:t>
      </w:r>
    </w:p>
    <w:p>
      <w:pPr>
        <w:spacing w:line="360" w:lineRule="auto"/>
        <w:ind w:firstLine="240" w:firstLineChars="100"/>
        <w:rPr>
          <w:rFonts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ascii="宋体" w:hAnsi="宋体" w:eastAsia="宋体" w:cs="宋体"/>
          <w:sz w:val="24"/>
          <w:szCs w:val="24"/>
          <w:highlight w:val="none"/>
        </w:rPr>
        <w:t>（2）如涉及商品包装和快递包装，投标人应当执行《关于印发〈商品包装政府采购需求标准（试行）〉、〈快递包装政府采购需求标准（试行）〉的通知》（财办库〔2020〕123号）、《安徽省财政厅关于贯彻落实政府绿色采购有关政策的通知》（皖财购〔2023〕853号）的要求，提供符合需求标准的绿色包装、绿色运输，同时，采购人将对包装材料和运输环节作为履约验收条款进行验收。</w:t>
      </w:r>
    </w:p>
    <w:p>
      <w:pPr>
        <w:spacing w:line="360" w:lineRule="auto"/>
        <w:ind w:firstLine="435"/>
        <w:rPr>
          <w:rFonts w:ascii="宋体" w:hAnsi="宋体" w:eastAsia="宋体" w:cs="@仿宋_GB2312"/>
          <w:sz w:val="24"/>
          <w:szCs w:val="18"/>
          <w:highlight w:val="none"/>
        </w:rPr>
      </w:pPr>
      <w:r>
        <w:rPr>
          <w:rFonts w:hint="eastAsia" w:ascii="宋体" w:hAnsi="宋体" w:eastAsia="宋体" w:cs="@仿宋_GB2312"/>
          <w:sz w:val="24"/>
          <w:szCs w:val="18"/>
          <w:highlight w:val="none"/>
        </w:rPr>
        <w:t>3.</w:t>
      </w:r>
      <w:r>
        <w:rPr>
          <w:rFonts w:ascii="宋体" w:hAnsi="宋体" w:eastAsia="宋体" w:cs="@仿宋_GB2312"/>
          <w:sz w:val="24"/>
          <w:szCs w:val="18"/>
          <w:highlight w:val="none"/>
        </w:rPr>
        <w:t>下列采购需求中：标注▲的产品</w:t>
      </w:r>
      <w:r>
        <w:rPr>
          <w:rFonts w:hint="eastAsia" w:ascii="宋体" w:hAnsi="宋体" w:eastAsia="宋体" w:cs="@仿宋_GB2312"/>
          <w:sz w:val="24"/>
          <w:szCs w:val="18"/>
          <w:highlight w:val="none"/>
        </w:rPr>
        <w:t>（核心产品）</w:t>
      </w:r>
      <w:r>
        <w:rPr>
          <w:rFonts w:ascii="宋体" w:hAnsi="宋体" w:eastAsia="宋体" w:cs="@仿宋_GB2312"/>
          <w:sz w:val="24"/>
          <w:szCs w:val="18"/>
          <w:highlight w:val="none"/>
        </w:rPr>
        <w:t>，投标</w:t>
      </w:r>
      <w:r>
        <w:rPr>
          <w:rFonts w:hint="eastAsia" w:ascii="宋体" w:hAnsi="宋体" w:eastAsia="宋体" w:cs="@仿宋_GB2312"/>
          <w:sz w:val="24"/>
          <w:szCs w:val="18"/>
          <w:highlight w:val="none"/>
        </w:rPr>
        <w:t>人</w:t>
      </w:r>
      <w:r>
        <w:rPr>
          <w:rFonts w:ascii="宋体" w:hAnsi="宋体" w:eastAsia="宋体" w:cs="@仿宋_GB2312"/>
          <w:sz w:val="24"/>
          <w:szCs w:val="18"/>
          <w:highlight w:val="none"/>
        </w:rPr>
        <w:t>在投标文件《主要</w:t>
      </w:r>
      <w:r>
        <w:rPr>
          <w:rFonts w:hint="eastAsia" w:ascii="宋体" w:hAnsi="宋体" w:eastAsia="宋体" w:cs="@仿宋_GB2312"/>
          <w:sz w:val="24"/>
          <w:szCs w:val="18"/>
          <w:highlight w:val="none"/>
        </w:rPr>
        <w:t>中标</w:t>
      </w:r>
      <w:r>
        <w:rPr>
          <w:rFonts w:ascii="宋体" w:hAnsi="宋体" w:eastAsia="宋体" w:cs="@仿宋_GB2312"/>
          <w:sz w:val="24"/>
          <w:szCs w:val="18"/>
          <w:highlight w:val="none"/>
        </w:rPr>
        <w:t>标的承诺函》中填写名称、</w:t>
      </w:r>
      <w:r>
        <w:rPr>
          <w:rFonts w:hint="eastAsia" w:ascii="宋体" w:hAnsi="宋体" w:eastAsia="宋体" w:cs="@仿宋_GB2312"/>
          <w:sz w:val="24"/>
          <w:szCs w:val="18"/>
          <w:highlight w:val="none"/>
        </w:rPr>
        <w:t>品牌、</w:t>
      </w:r>
      <w:r>
        <w:rPr>
          <w:rFonts w:ascii="宋体" w:hAnsi="宋体" w:eastAsia="宋体" w:cs="@仿宋_GB2312"/>
          <w:sz w:val="24"/>
          <w:szCs w:val="18"/>
          <w:highlight w:val="none"/>
        </w:rPr>
        <w:t>规格、型号、数量、单价等信息</w:t>
      </w:r>
      <w:r>
        <w:rPr>
          <w:rFonts w:hint="eastAsia" w:ascii="宋体" w:hAnsi="宋体" w:eastAsia="宋体" w:cs="@仿宋_GB2312"/>
          <w:sz w:val="24"/>
          <w:szCs w:val="18"/>
          <w:highlight w:val="none"/>
        </w:rPr>
        <w:t>。</w:t>
      </w:r>
    </w:p>
    <w:p>
      <w:pPr>
        <w:keepNext/>
        <w:keepLines/>
        <w:widowControl w:val="0"/>
        <w:bidi w:val="0"/>
        <w:spacing w:before="240" w:line="360" w:lineRule="auto"/>
        <w:ind w:firstLine="560" w:firstLineChars="200"/>
        <w:jc w:val="left"/>
        <w:outlineLvl w:val="1"/>
        <w:rPr>
          <w:rFonts w:ascii="Arial" w:hAnsi="Arial" w:eastAsia="方正黑体_GBK" w:cs="Arial"/>
          <w:bCs/>
          <w:kern w:val="2"/>
          <w:sz w:val="28"/>
          <w:szCs w:val="32"/>
          <w:highlight w:val="none"/>
          <w:lang w:val="en-US" w:eastAsia="zh-CN" w:bidi="ar-SA"/>
        </w:rPr>
      </w:pPr>
      <w:bookmarkStart w:id="161" w:name="_Toc382548620"/>
      <w:bookmarkStart w:id="162" w:name="_Toc1452677390"/>
      <w:bookmarkStart w:id="163" w:name="_Toc1064185329"/>
      <w:bookmarkStart w:id="164" w:name="_Toc292361325"/>
      <w:bookmarkStart w:id="165" w:name="_Toc1899401549"/>
      <w:bookmarkStart w:id="166" w:name="_Toc337877615"/>
      <w:bookmarkStart w:id="167" w:name="_Toc2025078090"/>
      <w:bookmarkStart w:id="168" w:name="_Toc1437377518_WPSOffice_Level2"/>
      <w:r>
        <w:rPr>
          <w:rFonts w:hint="eastAsia" w:ascii="Arial" w:hAnsi="Arial" w:eastAsia="方正黑体_GBK" w:cs="Arial"/>
          <w:bCs/>
          <w:kern w:val="2"/>
          <w:sz w:val="28"/>
          <w:szCs w:val="32"/>
          <w:highlight w:val="none"/>
          <w:lang w:val="en-US" w:eastAsia="zh-CN" w:bidi="ar-SA"/>
        </w:rPr>
        <w:t>一、采购需求前附表</w:t>
      </w:r>
      <w:bookmarkEnd w:id="161"/>
      <w:bookmarkEnd w:id="162"/>
      <w:bookmarkEnd w:id="163"/>
      <w:bookmarkEnd w:id="164"/>
      <w:bookmarkEnd w:id="165"/>
      <w:bookmarkEnd w:id="166"/>
      <w:bookmarkEnd w:id="167"/>
      <w:bookmarkEnd w:id="168"/>
    </w:p>
    <w:tbl>
      <w:tblPr>
        <w:tblStyle w:val="25"/>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2054"/>
        <w:gridCol w:w="5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18" w:type="dxa"/>
            <w:noWrap w:val="0"/>
            <w:vAlign w:val="center"/>
          </w:tcPr>
          <w:p>
            <w:pPr>
              <w:widowControl w:val="0"/>
              <w:pBdr>
                <w:bottom w:val="none" w:color="auto" w:sz="0" w:space="0"/>
              </w:pBdr>
              <w:adjustRightInd/>
              <w:snapToGrid/>
              <w:spacing w:line="240" w:lineRule="auto"/>
              <w:jc w:val="center"/>
              <w:textAlignment w:val="auto"/>
              <w:rPr>
                <w:rFonts w:hint="eastAsia" w:ascii="宋体" w:hAnsi="宋体" w:eastAsia="宋体" w:cs="宋体"/>
                <w:b/>
                <w:kern w:val="2"/>
                <w:sz w:val="24"/>
                <w:szCs w:val="20"/>
                <w:highlight w:val="none"/>
                <w:lang w:val="en-US" w:eastAsia="zh-CN" w:bidi="ar-SA"/>
              </w:rPr>
            </w:pPr>
            <w:r>
              <w:rPr>
                <w:rFonts w:hint="eastAsia" w:ascii="宋体" w:hAnsi="宋体" w:eastAsia="宋体" w:cs="宋体"/>
                <w:b/>
                <w:kern w:val="2"/>
                <w:sz w:val="24"/>
                <w:szCs w:val="20"/>
                <w:highlight w:val="none"/>
                <w:lang w:val="en-US" w:eastAsia="zh-CN" w:bidi="ar-SA"/>
              </w:rPr>
              <w:t>序号</w:t>
            </w:r>
          </w:p>
        </w:tc>
        <w:tc>
          <w:tcPr>
            <w:tcW w:w="2054" w:type="dxa"/>
            <w:noWrap w:val="0"/>
            <w:vAlign w:val="center"/>
          </w:tcPr>
          <w:p>
            <w:pPr>
              <w:widowControl w:val="0"/>
              <w:spacing w:before="0" w:beforeAutospacing="0" w:after="0" w:afterAutospacing="0" w:line="360" w:lineRule="auto"/>
              <w:jc w:val="center"/>
              <w:rPr>
                <w:rFonts w:hint="eastAsia" w:ascii="宋体" w:hAnsi="宋体" w:eastAsia="宋体" w:cs="宋体"/>
                <w:b/>
                <w:bCs w:val="0"/>
                <w:kern w:val="0"/>
                <w:sz w:val="24"/>
                <w:szCs w:val="28"/>
                <w:highlight w:val="none"/>
                <w:lang w:val="en-US" w:eastAsia="zh-CN" w:bidi="ar-SA"/>
              </w:rPr>
            </w:pPr>
            <w:r>
              <w:rPr>
                <w:rFonts w:hint="eastAsia" w:ascii="宋体" w:hAnsi="宋体" w:eastAsia="宋体" w:cs="宋体"/>
                <w:b/>
                <w:bCs w:val="0"/>
                <w:kern w:val="0"/>
                <w:sz w:val="24"/>
                <w:szCs w:val="28"/>
                <w:highlight w:val="none"/>
                <w:lang w:val="en-US" w:eastAsia="zh-CN" w:bidi="ar-SA"/>
              </w:rPr>
              <w:t>条款名称</w:t>
            </w:r>
          </w:p>
        </w:tc>
        <w:tc>
          <w:tcPr>
            <w:tcW w:w="5544" w:type="dxa"/>
            <w:noWrap w:val="0"/>
            <w:vAlign w:val="center"/>
          </w:tcPr>
          <w:p>
            <w:pPr>
              <w:widowControl w:val="0"/>
              <w:spacing w:before="0" w:beforeAutospacing="0" w:after="0" w:afterAutospacing="0" w:line="360" w:lineRule="auto"/>
              <w:jc w:val="center"/>
              <w:rPr>
                <w:rFonts w:hint="eastAsia" w:ascii="宋体" w:hAnsi="宋体" w:eastAsia="宋体" w:cs="宋体"/>
                <w:b/>
                <w:bCs w:val="0"/>
                <w:kern w:val="0"/>
                <w:sz w:val="24"/>
                <w:szCs w:val="28"/>
                <w:highlight w:val="none"/>
                <w:lang w:val="en-US" w:eastAsia="zh-CN" w:bidi="ar-SA"/>
              </w:rPr>
            </w:pPr>
            <w:r>
              <w:rPr>
                <w:rFonts w:hint="eastAsia" w:ascii="宋体" w:hAnsi="宋体" w:eastAsia="宋体" w:cs="宋体"/>
                <w:b/>
                <w:bCs w:val="0"/>
                <w:kern w:val="0"/>
                <w:sz w:val="24"/>
                <w:szCs w:val="28"/>
                <w:highlight w:val="none"/>
                <w:lang w:val="en-US" w:eastAsia="zh-CN" w:bidi="ar-SA"/>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18" w:type="dxa"/>
            <w:noWrap w:val="0"/>
            <w:vAlign w:val="center"/>
          </w:tcPr>
          <w:p>
            <w:pPr>
              <w:widowControl w:val="0"/>
              <w:pBdr>
                <w:bottom w:val="none" w:color="auto" w:sz="0" w:space="0"/>
              </w:pBdr>
              <w:adjustRightInd/>
              <w:snapToGrid/>
              <w:spacing w:line="240" w:lineRule="auto"/>
              <w:jc w:val="center"/>
              <w:textAlignment w:val="auto"/>
              <w:rPr>
                <w:rFonts w:hint="eastAsia" w:ascii="宋体" w:hAnsi="宋体" w:eastAsia="宋体" w:cs="宋体"/>
                <w:bCs/>
                <w:kern w:val="2"/>
                <w:sz w:val="24"/>
                <w:szCs w:val="20"/>
                <w:highlight w:val="none"/>
                <w:lang w:val="en-US" w:eastAsia="zh-CN" w:bidi="ar-SA"/>
              </w:rPr>
            </w:pPr>
            <w:r>
              <w:rPr>
                <w:rFonts w:hint="eastAsia" w:ascii="宋体" w:hAnsi="宋体" w:eastAsia="宋体" w:cs="宋体"/>
                <w:bCs/>
                <w:kern w:val="2"/>
                <w:sz w:val="24"/>
                <w:szCs w:val="20"/>
                <w:highlight w:val="none"/>
                <w:lang w:val="en-US" w:eastAsia="zh-CN" w:bidi="ar-SA"/>
              </w:rPr>
              <w:t>1</w:t>
            </w:r>
          </w:p>
        </w:tc>
        <w:tc>
          <w:tcPr>
            <w:tcW w:w="2054" w:type="dxa"/>
            <w:noWrap w:val="0"/>
            <w:vAlign w:val="center"/>
          </w:tcPr>
          <w:p>
            <w:pPr>
              <w:widowControl w:val="0"/>
              <w:spacing w:before="0" w:beforeAutospacing="0" w:after="0" w:afterAutospacing="0" w:line="360" w:lineRule="auto"/>
              <w:jc w:val="center"/>
              <w:rPr>
                <w:rFonts w:hint="eastAsia" w:ascii="宋体" w:hAnsi="宋体" w:eastAsia="宋体" w:cs="宋体"/>
                <w:b w:val="0"/>
                <w:bCs/>
                <w:kern w:val="0"/>
                <w:sz w:val="24"/>
                <w:szCs w:val="28"/>
                <w:highlight w:val="none"/>
                <w:lang w:val="en-US" w:eastAsia="zh-CN" w:bidi="ar-SA"/>
              </w:rPr>
            </w:pPr>
            <w:r>
              <w:rPr>
                <w:rFonts w:hint="eastAsia" w:ascii="宋体" w:hAnsi="宋体" w:eastAsia="宋体" w:cs="宋体"/>
                <w:b w:val="0"/>
                <w:bCs/>
                <w:kern w:val="0"/>
                <w:sz w:val="24"/>
                <w:szCs w:val="28"/>
                <w:highlight w:val="none"/>
                <w:lang w:val="en-US" w:eastAsia="zh-CN" w:bidi="ar-SA"/>
              </w:rPr>
              <w:t>付款方式</w:t>
            </w:r>
          </w:p>
        </w:tc>
        <w:tc>
          <w:tcPr>
            <w:tcW w:w="5544" w:type="dxa"/>
            <w:noWrap w:val="0"/>
            <w:vAlign w:val="center"/>
          </w:tcPr>
          <w:p>
            <w:pPr>
              <w:widowControl w:val="0"/>
              <w:spacing w:before="0" w:beforeAutospacing="0" w:after="0" w:afterAutospacing="0" w:line="360" w:lineRule="auto"/>
              <w:jc w:val="left"/>
              <w:rPr>
                <w:rFonts w:hint="eastAsia" w:ascii="宋体" w:hAnsi="宋体" w:eastAsia="宋体" w:cs="宋体"/>
                <w:b w:val="0"/>
                <w:bCs/>
                <w:kern w:val="0"/>
                <w:sz w:val="24"/>
                <w:szCs w:val="28"/>
                <w:highlight w:val="none"/>
                <w:u w:val="none"/>
                <w:lang w:val="en-US" w:eastAsia="zh-CN" w:bidi="ar-SA"/>
              </w:rPr>
            </w:pPr>
            <w:r>
              <w:rPr>
                <w:rFonts w:hint="eastAsia" w:ascii="宋体" w:hAnsi="宋体" w:eastAsia="宋体" w:cs="宋体"/>
                <w:b w:val="0"/>
                <w:bCs/>
                <w:kern w:val="0"/>
                <w:sz w:val="24"/>
                <w:szCs w:val="28"/>
                <w:highlight w:val="none"/>
                <w:u w:val="none"/>
                <w:lang w:val="en-US" w:eastAsia="zh-CN" w:bidi="ar-SA"/>
              </w:rPr>
              <w:t>合同签订生效并具备实施条件后5个工作日内支付合同价款的40%作为预付款（中标人须提交银行、</w:t>
            </w:r>
          </w:p>
          <w:p>
            <w:pPr>
              <w:widowControl w:val="0"/>
              <w:spacing w:before="0" w:beforeAutospacing="0" w:after="0" w:afterAutospacing="0" w:line="360" w:lineRule="auto"/>
              <w:jc w:val="left"/>
              <w:rPr>
                <w:rFonts w:hint="eastAsia" w:ascii="宋体" w:hAnsi="宋体" w:eastAsia="宋体" w:cs="宋体"/>
                <w:b w:val="0"/>
                <w:bCs/>
                <w:kern w:val="0"/>
                <w:sz w:val="24"/>
                <w:szCs w:val="28"/>
                <w:highlight w:val="none"/>
                <w:u w:val="none"/>
                <w:lang w:val="en-US" w:eastAsia="zh-CN" w:bidi="ar-SA"/>
              </w:rPr>
            </w:pPr>
            <w:r>
              <w:rPr>
                <w:rFonts w:hint="eastAsia" w:ascii="宋体" w:hAnsi="宋体" w:eastAsia="宋体" w:cs="宋体"/>
                <w:b w:val="0"/>
                <w:bCs/>
                <w:kern w:val="0"/>
                <w:sz w:val="24"/>
                <w:szCs w:val="28"/>
                <w:highlight w:val="none"/>
                <w:u w:val="none"/>
                <w:lang w:val="en-US" w:eastAsia="zh-CN" w:bidi="ar-SA"/>
              </w:rPr>
              <w:t>保险公司、担保公司等金融机构出具的预付款保函</w:t>
            </w:r>
          </w:p>
          <w:p>
            <w:pPr>
              <w:widowControl w:val="0"/>
              <w:spacing w:before="0" w:beforeAutospacing="0" w:after="0" w:afterAutospacing="0" w:line="360" w:lineRule="auto"/>
              <w:jc w:val="left"/>
              <w:rPr>
                <w:rFonts w:hint="eastAsia" w:ascii="宋体" w:hAnsi="宋体" w:eastAsia="宋体" w:cs="宋体"/>
                <w:b w:val="0"/>
                <w:bCs/>
                <w:kern w:val="0"/>
                <w:sz w:val="24"/>
                <w:szCs w:val="28"/>
                <w:highlight w:val="none"/>
                <w:u w:val="none"/>
                <w:lang w:val="en-US" w:eastAsia="zh-CN" w:bidi="ar-SA"/>
              </w:rPr>
            </w:pPr>
            <w:r>
              <w:rPr>
                <w:rFonts w:hint="eastAsia" w:ascii="宋体" w:hAnsi="宋体" w:eastAsia="宋体" w:cs="宋体"/>
                <w:b w:val="0"/>
                <w:bCs/>
                <w:kern w:val="0"/>
                <w:sz w:val="24"/>
                <w:szCs w:val="28"/>
                <w:highlight w:val="none"/>
                <w:u w:val="none"/>
                <w:lang w:val="en-US" w:eastAsia="zh-CN" w:bidi="ar-SA"/>
              </w:rPr>
              <w:t>或其他担保措施，以上各类机构出具的以担保函、</w:t>
            </w:r>
          </w:p>
          <w:p>
            <w:pPr>
              <w:widowControl w:val="0"/>
              <w:spacing w:before="0" w:beforeAutospacing="0" w:after="0" w:afterAutospacing="0" w:line="360" w:lineRule="auto"/>
              <w:jc w:val="left"/>
              <w:rPr>
                <w:rFonts w:hint="eastAsia" w:ascii="宋体" w:hAnsi="宋体" w:eastAsia="宋体" w:cs="宋体"/>
                <w:b w:val="0"/>
                <w:bCs/>
                <w:kern w:val="0"/>
                <w:sz w:val="24"/>
                <w:szCs w:val="28"/>
                <w:highlight w:val="none"/>
                <w:u w:val="none"/>
                <w:lang w:val="en-US" w:eastAsia="zh-CN" w:bidi="ar-SA"/>
              </w:rPr>
            </w:pPr>
            <w:r>
              <w:rPr>
                <w:rFonts w:hint="eastAsia" w:ascii="宋体" w:hAnsi="宋体" w:eastAsia="宋体" w:cs="宋体"/>
                <w:b w:val="0"/>
                <w:bCs/>
                <w:kern w:val="0"/>
                <w:sz w:val="24"/>
                <w:szCs w:val="28"/>
                <w:highlight w:val="none"/>
                <w:u w:val="none"/>
                <w:lang w:val="en-US" w:eastAsia="zh-CN" w:bidi="ar-SA"/>
              </w:rPr>
              <w:t>保证保险承担责任的方式均须满足无条件见索即</w:t>
            </w:r>
          </w:p>
          <w:p>
            <w:pPr>
              <w:widowControl w:val="0"/>
              <w:spacing w:before="0" w:beforeAutospacing="0" w:after="0" w:afterAutospacing="0" w:line="360" w:lineRule="auto"/>
              <w:jc w:val="left"/>
              <w:rPr>
                <w:rFonts w:hint="eastAsia" w:ascii="宋体" w:hAnsi="宋体" w:eastAsia="宋体" w:cs="宋体"/>
                <w:b w:val="0"/>
                <w:bCs/>
                <w:kern w:val="0"/>
                <w:sz w:val="24"/>
                <w:szCs w:val="28"/>
                <w:highlight w:val="none"/>
                <w:u w:val="none"/>
                <w:lang w:val="en-US" w:eastAsia="zh-CN" w:bidi="ar-SA"/>
              </w:rPr>
            </w:pPr>
            <w:r>
              <w:rPr>
                <w:rFonts w:hint="eastAsia" w:ascii="宋体" w:hAnsi="宋体" w:eastAsia="宋体" w:cs="宋体"/>
                <w:b w:val="0"/>
                <w:bCs/>
                <w:kern w:val="0"/>
                <w:sz w:val="24"/>
                <w:szCs w:val="28"/>
                <w:highlight w:val="none"/>
                <w:u w:val="none"/>
                <w:lang w:val="en-US" w:eastAsia="zh-CN" w:bidi="ar-SA"/>
              </w:rPr>
              <w:t>付条件），项目供货安装完成验收合格后一次性支付剩余合同价款，同时退还预付款保函。</w:t>
            </w:r>
          </w:p>
          <w:p>
            <w:pPr>
              <w:widowControl w:val="0"/>
              <w:spacing w:before="0" w:beforeAutospacing="0" w:after="0" w:afterAutospacing="0" w:line="360" w:lineRule="auto"/>
              <w:jc w:val="left"/>
              <w:rPr>
                <w:rFonts w:hint="eastAsia" w:ascii="宋体" w:hAnsi="宋体" w:eastAsia="宋体" w:cs="宋体"/>
                <w:b w:val="0"/>
                <w:bCs/>
                <w:kern w:val="0"/>
                <w:sz w:val="24"/>
                <w:szCs w:val="28"/>
                <w:highlight w:val="none"/>
                <w:u w:val="none"/>
                <w:lang w:val="en-US" w:eastAsia="zh-CN" w:bidi="ar-SA"/>
              </w:rPr>
            </w:pPr>
            <w:r>
              <w:rPr>
                <w:rFonts w:hint="eastAsia" w:ascii="宋体" w:hAnsi="宋体" w:eastAsia="宋体" w:cs="宋体"/>
                <w:b w:val="0"/>
                <w:bCs/>
                <w:kern w:val="0"/>
                <w:sz w:val="24"/>
                <w:szCs w:val="28"/>
                <w:highlight w:val="none"/>
                <w:u w:val="none"/>
                <w:lang w:val="en-US" w:eastAsia="zh-CN" w:bidi="ar-SA"/>
              </w:rPr>
              <w:t>注：在签订合同时，中标供应商书面明确表示无需预付款，即中标供应商无需提供预付款担保，按皖财购〔2022〕556号规定，采购人可不再支付预付款，供货安装完成验收合格后一次性付清合同价款。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18" w:type="dxa"/>
            <w:noWrap w:val="0"/>
            <w:vAlign w:val="center"/>
          </w:tcPr>
          <w:p>
            <w:pPr>
              <w:widowControl w:val="0"/>
              <w:pBdr>
                <w:bottom w:val="none" w:color="auto" w:sz="0" w:space="0"/>
              </w:pBdr>
              <w:adjustRightInd/>
              <w:snapToGrid/>
              <w:spacing w:line="240" w:lineRule="auto"/>
              <w:jc w:val="center"/>
              <w:textAlignment w:val="auto"/>
              <w:rPr>
                <w:rFonts w:hint="eastAsia" w:ascii="宋体" w:hAnsi="宋体" w:eastAsia="宋体" w:cs="宋体"/>
                <w:bCs/>
                <w:kern w:val="2"/>
                <w:sz w:val="24"/>
                <w:szCs w:val="20"/>
                <w:highlight w:val="none"/>
                <w:lang w:val="en-US" w:eastAsia="zh-CN" w:bidi="ar-SA"/>
              </w:rPr>
            </w:pPr>
            <w:r>
              <w:rPr>
                <w:rFonts w:hint="eastAsia" w:ascii="宋体" w:hAnsi="宋体" w:eastAsia="宋体" w:cs="宋体"/>
                <w:bCs/>
                <w:kern w:val="2"/>
                <w:sz w:val="24"/>
                <w:szCs w:val="20"/>
                <w:highlight w:val="none"/>
                <w:lang w:val="en-US" w:eastAsia="zh-CN" w:bidi="ar-SA"/>
              </w:rPr>
              <w:t>2</w:t>
            </w:r>
          </w:p>
        </w:tc>
        <w:tc>
          <w:tcPr>
            <w:tcW w:w="2054" w:type="dxa"/>
            <w:noWrap w:val="0"/>
            <w:vAlign w:val="center"/>
          </w:tcPr>
          <w:p>
            <w:pPr>
              <w:widowControl w:val="0"/>
              <w:spacing w:before="0" w:beforeAutospacing="0" w:after="0" w:afterAutospacing="0" w:line="360" w:lineRule="auto"/>
              <w:jc w:val="center"/>
              <w:rPr>
                <w:rFonts w:hint="eastAsia" w:ascii="宋体" w:hAnsi="宋体" w:eastAsia="宋体" w:cs="宋体"/>
                <w:b w:val="0"/>
                <w:bCs/>
                <w:kern w:val="0"/>
                <w:sz w:val="24"/>
                <w:szCs w:val="28"/>
                <w:highlight w:val="none"/>
                <w:lang w:val="en-US" w:eastAsia="zh-CN" w:bidi="ar-SA"/>
              </w:rPr>
            </w:pPr>
            <w:r>
              <w:rPr>
                <w:rFonts w:hint="eastAsia" w:ascii="宋体" w:hAnsi="宋体" w:eastAsia="宋体" w:cs="宋体"/>
                <w:b w:val="0"/>
                <w:bCs/>
                <w:kern w:val="0"/>
                <w:sz w:val="24"/>
                <w:szCs w:val="28"/>
                <w:highlight w:val="none"/>
                <w:lang w:val="en-US" w:eastAsia="zh-CN" w:bidi="ar-SA"/>
              </w:rPr>
              <w:t>供货及安装地点</w:t>
            </w:r>
          </w:p>
        </w:tc>
        <w:tc>
          <w:tcPr>
            <w:tcW w:w="5544" w:type="dxa"/>
            <w:noWrap w:val="0"/>
            <w:vAlign w:val="center"/>
          </w:tcPr>
          <w:p>
            <w:pPr>
              <w:widowControl w:val="0"/>
              <w:spacing w:before="0" w:beforeAutospacing="0" w:after="0" w:afterAutospacing="0" w:line="360" w:lineRule="auto"/>
              <w:jc w:val="left"/>
              <w:rPr>
                <w:rFonts w:hint="eastAsia" w:ascii="宋体" w:hAnsi="宋体" w:eastAsia="宋体" w:cs="宋体"/>
                <w:b w:val="0"/>
                <w:bCs/>
                <w:kern w:val="0"/>
                <w:sz w:val="24"/>
                <w:szCs w:val="28"/>
                <w:highlight w:val="none"/>
                <w:u w:val="none"/>
                <w:lang w:val="en-US" w:eastAsia="zh-CN" w:bidi="ar-SA"/>
              </w:rPr>
            </w:pPr>
            <w:r>
              <w:rPr>
                <w:rFonts w:hint="eastAsia" w:ascii="宋体" w:hAnsi="宋体" w:eastAsia="宋体" w:cs="宋体"/>
                <w:b w:val="0"/>
                <w:bCs/>
                <w:kern w:val="0"/>
                <w:sz w:val="24"/>
                <w:szCs w:val="28"/>
                <w:highlight w:val="none"/>
                <w:u w:val="none"/>
                <w:lang w:val="en-US" w:eastAsia="zh-CN" w:bidi="ar-SA"/>
              </w:rPr>
              <w:t>皖南医学院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18" w:type="dxa"/>
            <w:noWrap w:val="0"/>
            <w:vAlign w:val="center"/>
          </w:tcPr>
          <w:p>
            <w:pPr>
              <w:widowControl w:val="0"/>
              <w:pBdr>
                <w:bottom w:val="none" w:color="auto" w:sz="0" w:space="0"/>
              </w:pBdr>
              <w:adjustRightInd/>
              <w:snapToGrid/>
              <w:spacing w:line="240" w:lineRule="auto"/>
              <w:jc w:val="center"/>
              <w:textAlignment w:val="auto"/>
              <w:rPr>
                <w:rFonts w:hint="eastAsia" w:ascii="宋体" w:hAnsi="宋体" w:eastAsia="宋体" w:cs="宋体"/>
                <w:bCs/>
                <w:kern w:val="2"/>
                <w:sz w:val="24"/>
                <w:szCs w:val="20"/>
                <w:highlight w:val="none"/>
                <w:lang w:val="en-US" w:eastAsia="zh-CN" w:bidi="ar-SA"/>
              </w:rPr>
            </w:pPr>
            <w:r>
              <w:rPr>
                <w:rFonts w:hint="eastAsia" w:ascii="宋体" w:hAnsi="宋体" w:eastAsia="宋体" w:cs="宋体"/>
                <w:bCs/>
                <w:kern w:val="2"/>
                <w:sz w:val="24"/>
                <w:szCs w:val="20"/>
                <w:highlight w:val="none"/>
                <w:lang w:val="en-US" w:eastAsia="zh-CN" w:bidi="ar-SA"/>
              </w:rPr>
              <w:t>3</w:t>
            </w:r>
          </w:p>
        </w:tc>
        <w:tc>
          <w:tcPr>
            <w:tcW w:w="2054" w:type="dxa"/>
            <w:noWrap w:val="0"/>
            <w:vAlign w:val="center"/>
          </w:tcPr>
          <w:p>
            <w:pPr>
              <w:widowControl w:val="0"/>
              <w:spacing w:before="0" w:beforeAutospacing="0" w:after="0" w:afterAutospacing="0" w:line="360" w:lineRule="auto"/>
              <w:jc w:val="center"/>
              <w:rPr>
                <w:rFonts w:hint="eastAsia" w:ascii="宋体" w:hAnsi="宋体" w:eastAsia="宋体" w:cs="宋体"/>
                <w:b w:val="0"/>
                <w:bCs/>
                <w:kern w:val="0"/>
                <w:sz w:val="24"/>
                <w:szCs w:val="28"/>
                <w:highlight w:val="none"/>
                <w:lang w:val="en-US" w:eastAsia="zh-CN" w:bidi="ar-SA"/>
              </w:rPr>
            </w:pPr>
            <w:r>
              <w:rPr>
                <w:rFonts w:hint="eastAsia" w:ascii="宋体" w:hAnsi="宋体" w:eastAsia="宋体" w:cs="宋体"/>
                <w:b w:val="0"/>
                <w:bCs/>
                <w:kern w:val="0"/>
                <w:sz w:val="24"/>
                <w:szCs w:val="28"/>
                <w:highlight w:val="none"/>
                <w:lang w:val="en-US" w:eastAsia="zh-CN" w:bidi="ar-SA"/>
              </w:rPr>
              <w:t>供货及安装期限</w:t>
            </w:r>
          </w:p>
        </w:tc>
        <w:tc>
          <w:tcPr>
            <w:tcW w:w="5544" w:type="dxa"/>
            <w:noWrap w:val="0"/>
            <w:vAlign w:val="center"/>
          </w:tcPr>
          <w:p>
            <w:pPr>
              <w:widowControl w:val="0"/>
              <w:spacing w:before="0" w:beforeAutospacing="0" w:after="0" w:afterAutospacing="0" w:line="360" w:lineRule="auto"/>
              <w:jc w:val="left"/>
              <w:rPr>
                <w:rFonts w:hint="eastAsia" w:ascii="宋体" w:hAnsi="宋体" w:eastAsia="宋体" w:cs="宋体"/>
                <w:b w:val="0"/>
                <w:bCs/>
                <w:kern w:val="0"/>
                <w:sz w:val="24"/>
                <w:szCs w:val="28"/>
                <w:highlight w:val="none"/>
                <w:u w:val="none"/>
                <w:lang w:val="en-US" w:eastAsia="zh-CN" w:bidi="ar-SA"/>
              </w:rPr>
            </w:pPr>
            <w:r>
              <w:rPr>
                <w:rFonts w:hint="eastAsia" w:ascii="宋体" w:hAnsi="宋体" w:eastAsia="宋体" w:cs="宋体"/>
                <w:b w:val="0"/>
                <w:bCs/>
                <w:kern w:val="0"/>
                <w:sz w:val="24"/>
                <w:szCs w:val="28"/>
                <w:highlight w:val="none"/>
                <w:u w:val="none"/>
                <w:lang w:val="en-US" w:eastAsia="zh-CN" w:bidi="ar-SA"/>
              </w:rPr>
              <w:t xml:space="preserve">合同生效后进口设备90天内完成供货及安装，国产设备30天内完成供货及安装。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18" w:type="dxa"/>
            <w:noWrap w:val="0"/>
            <w:vAlign w:val="center"/>
          </w:tcPr>
          <w:p>
            <w:pPr>
              <w:widowControl w:val="0"/>
              <w:pBdr>
                <w:bottom w:val="none" w:color="auto" w:sz="0" w:space="0"/>
              </w:pBdr>
              <w:adjustRightInd/>
              <w:snapToGrid/>
              <w:spacing w:line="240" w:lineRule="auto"/>
              <w:jc w:val="center"/>
              <w:textAlignment w:val="auto"/>
              <w:rPr>
                <w:rFonts w:hint="eastAsia" w:ascii="宋体" w:hAnsi="宋体" w:eastAsia="宋体" w:cs="宋体"/>
                <w:bCs/>
                <w:kern w:val="2"/>
                <w:sz w:val="24"/>
                <w:szCs w:val="20"/>
                <w:highlight w:val="none"/>
                <w:lang w:val="en-US" w:eastAsia="zh-CN" w:bidi="ar-SA"/>
              </w:rPr>
            </w:pPr>
            <w:r>
              <w:rPr>
                <w:rFonts w:hint="eastAsia" w:ascii="宋体" w:hAnsi="宋体" w:eastAsia="宋体" w:cs="宋体"/>
                <w:bCs/>
                <w:kern w:val="2"/>
                <w:sz w:val="24"/>
                <w:szCs w:val="20"/>
                <w:highlight w:val="none"/>
                <w:lang w:val="en-US" w:eastAsia="zh-CN" w:bidi="ar-SA"/>
              </w:rPr>
              <w:t>4</w:t>
            </w:r>
          </w:p>
        </w:tc>
        <w:tc>
          <w:tcPr>
            <w:tcW w:w="2054" w:type="dxa"/>
            <w:noWrap w:val="0"/>
            <w:vAlign w:val="center"/>
          </w:tcPr>
          <w:p>
            <w:pPr>
              <w:widowControl w:val="0"/>
              <w:spacing w:before="0" w:beforeAutospacing="0" w:after="0" w:afterAutospacing="0" w:line="360" w:lineRule="auto"/>
              <w:jc w:val="center"/>
              <w:rPr>
                <w:rFonts w:hint="eastAsia" w:ascii="宋体" w:hAnsi="宋体" w:eastAsia="宋体" w:cs="宋体"/>
                <w:b w:val="0"/>
                <w:bCs/>
                <w:kern w:val="0"/>
                <w:sz w:val="24"/>
                <w:szCs w:val="28"/>
                <w:highlight w:val="none"/>
                <w:lang w:val="en-US" w:eastAsia="zh-CN" w:bidi="ar-SA"/>
              </w:rPr>
            </w:pPr>
            <w:r>
              <w:rPr>
                <w:rFonts w:hint="eastAsia" w:ascii="宋体" w:hAnsi="宋体" w:eastAsia="宋体" w:cs="宋体"/>
                <w:b w:val="0"/>
                <w:bCs/>
                <w:kern w:val="0"/>
                <w:sz w:val="24"/>
                <w:szCs w:val="28"/>
                <w:highlight w:val="none"/>
                <w:lang w:val="en-US" w:eastAsia="zh-CN" w:bidi="ar-SA"/>
              </w:rPr>
              <w:t>免费质保期</w:t>
            </w:r>
          </w:p>
        </w:tc>
        <w:tc>
          <w:tcPr>
            <w:tcW w:w="5544" w:type="dxa"/>
            <w:noWrap w:val="0"/>
            <w:vAlign w:val="center"/>
          </w:tcPr>
          <w:p>
            <w:pPr>
              <w:widowControl w:val="0"/>
              <w:spacing w:before="0" w:beforeAutospacing="0" w:after="0" w:afterAutospacing="0" w:line="360" w:lineRule="auto"/>
              <w:jc w:val="left"/>
              <w:rPr>
                <w:rFonts w:hint="eastAsia" w:ascii="宋体" w:hAnsi="宋体" w:eastAsia="宋体" w:cs="宋体"/>
                <w:b w:val="0"/>
                <w:bCs/>
                <w:kern w:val="0"/>
                <w:sz w:val="24"/>
                <w:szCs w:val="28"/>
                <w:highlight w:val="none"/>
                <w:u w:val="none"/>
                <w:lang w:val="en-US" w:eastAsia="zh-CN" w:bidi="ar-SA"/>
              </w:rPr>
            </w:pPr>
            <w:r>
              <w:rPr>
                <w:rFonts w:hint="eastAsia" w:ascii="宋体" w:hAnsi="宋体" w:eastAsia="宋体" w:cs="宋体"/>
                <w:b w:val="0"/>
                <w:bCs/>
                <w:kern w:val="0"/>
                <w:sz w:val="24"/>
                <w:szCs w:val="28"/>
                <w:highlight w:val="none"/>
                <w:u w:val="none"/>
                <w:lang w:val="en-US" w:eastAsia="zh-CN" w:bidi="ar-SA"/>
              </w:rPr>
              <w:t>验收合格后3年，采购需求清单另有规定按采购需求清单执行。</w:t>
            </w:r>
          </w:p>
        </w:tc>
      </w:tr>
    </w:tbl>
    <w:p>
      <w:pPr>
        <w:keepNext/>
        <w:keepLines/>
        <w:widowControl w:val="0"/>
        <w:bidi w:val="0"/>
        <w:spacing w:before="240" w:line="360" w:lineRule="auto"/>
        <w:ind w:firstLine="560" w:firstLineChars="200"/>
        <w:jc w:val="left"/>
        <w:outlineLvl w:val="1"/>
        <w:rPr>
          <w:rFonts w:hint="eastAsia" w:ascii="Arial" w:hAnsi="Arial" w:eastAsia="方正黑体_GBK" w:cs="Arial"/>
          <w:bCs/>
          <w:kern w:val="2"/>
          <w:sz w:val="28"/>
          <w:szCs w:val="32"/>
          <w:highlight w:val="none"/>
          <w:lang w:val="en-US" w:eastAsia="zh-CN" w:bidi="ar-SA"/>
        </w:rPr>
      </w:pPr>
      <w:bookmarkStart w:id="169" w:name="_Toc1191965283_WPSOffice_Level2"/>
      <w:bookmarkStart w:id="170" w:name="_Toc1715351726"/>
      <w:bookmarkStart w:id="171" w:name="_Toc717369146"/>
      <w:bookmarkStart w:id="172" w:name="_Toc626387511"/>
      <w:bookmarkStart w:id="173" w:name="_Toc369119811"/>
      <w:bookmarkStart w:id="174" w:name="_Toc302804901"/>
      <w:bookmarkStart w:id="175" w:name="_Toc1693477008"/>
      <w:bookmarkStart w:id="176" w:name="_Toc58935147"/>
      <w:r>
        <w:rPr>
          <w:rFonts w:hint="eastAsia" w:ascii="Arial" w:hAnsi="Arial" w:eastAsia="方正黑体_GBK" w:cs="Arial"/>
          <w:bCs/>
          <w:kern w:val="2"/>
          <w:sz w:val="28"/>
          <w:szCs w:val="32"/>
          <w:highlight w:val="none"/>
          <w:lang w:val="en-US" w:eastAsia="zh-CN" w:bidi="ar-SA"/>
        </w:rPr>
        <w:t>二、货物需求</w:t>
      </w:r>
      <w:bookmarkEnd w:id="169"/>
      <w:bookmarkEnd w:id="170"/>
      <w:bookmarkEnd w:id="171"/>
      <w:bookmarkEnd w:id="172"/>
      <w:bookmarkEnd w:id="173"/>
      <w:bookmarkEnd w:id="174"/>
      <w:bookmarkEnd w:id="175"/>
      <w:bookmarkEnd w:id="176"/>
    </w:p>
    <w:p>
      <w:pPr>
        <w:widowControl w:val="0"/>
        <w:spacing w:line="500" w:lineRule="exact"/>
        <w:ind w:left="0" w:firstLine="482" w:firstLineChars="200"/>
        <w:jc w:val="both"/>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（一）货物需求说明</w:t>
      </w:r>
    </w:p>
    <w:tbl>
      <w:tblPr>
        <w:tblStyle w:val="25"/>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1935"/>
        <w:gridCol w:w="4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8" w:type="dxa"/>
            <w:noWrap w:val="0"/>
            <w:vAlign w:val="top"/>
          </w:tcPr>
          <w:p>
            <w:pPr>
              <w:widowControl w:val="0"/>
              <w:spacing w:line="500" w:lineRule="exact"/>
              <w:ind w:left="0" w:firstLine="0" w:firstLineChars="0"/>
              <w:jc w:val="center"/>
              <w:rPr>
                <w:rFonts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需求内容类别</w:t>
            </w:r>
          </w:p>
        </w:tc>
        <w:tc>
          <w:tcPr>
            <w:tcW w:w="1935" w:type="dxa"/>
            <w:noWrap w:val="0"/>
            <w:vAlign w:val="top"/>
          </w:tcPr>
          <w:p>
            <w:pPr>
              <w:widowControl w:val="0"/>
              <w:spacing w:line="500" w:lineRule="exact"/>
              <w:ind w:left="0" w:firstLine="0" w:firstLineChars="0"/>
              <w:jc w:val="center"/>
              <w:rPr>
                <w:rFonts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标识符号</w:t>
            </w:r>
          </w:p>
        </w:tc>
        <w:tc>
          <w:tcPr>
            <w:tcW w:w="4713" w:type="dxa"/>
            <w:noWrap w:val="0"/>
            <w:vAlign w:val="top"/>
          </w:tcPr>
          <w:p>
            <w:pPr>
              <w:widowControl w:val="0"/>
              <w:spacing w:line="500" w:lineRule="exact"/>
              <w:ind w:left="420" w:firstLine="480" w:firstLineChars="200"/>
              <w:jc w:val="center"/>
              <w:rPr>
                <w:rFonts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投标要求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8" w:type="dxa"/>
            <w:noWrap w:val="0"/>
            <w:vAlign w:val="top"/>
          </w:tcPr>
          <w:p>
            <w:pPr>
              <w:widowControl w:val="0"/>
              <w:spacing w:line="500" w:lineRule="exact"/>
              <w:ind w:left="0" w:firstLine="0" w:firstLineChars="0"/>
              <w:jc w:val="center"/>
              <w:rPr>
                <w:rFonts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实质性要求</w:t>
            </w:r>
          </w:p>
        </w:tc>
        <w:tc>
          <w:tcPr>
            <w:tcW w:w="1935" w:type="dxa"/>
            <w:noWrap w:val="0"/>
            <w:vAlign w:val="top"/>
          </w:tcPr>
          <w:p>
            <w:pPr>
              <w:widowControl w:val="0"/>
              <w:spacing w:line="500" w:lineRule="exact"/>
              <w:ind w:left="0" w:firstLine="0" w:firstLineChars="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4713" w:type="dxa"/>
            <w:noWrap w:val="0"/>
            <w:vAlign w:val="top"/>
          </w:tcPr>
          <w:p>
            <w:pPr>
              <w:widowControl w:val="0"/>
              <w:spacing w:line="500" w:lineRule="exact"/>
              <w:ind w:left="0" w:firstLine="0" w:firstLineChars="0"/>
              <w:jc w:val="left"/>
              <w:rPr>
                <w:rFonts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必须全部满足或正偏离，有1项不满足或负偏离的，</w:t>
            </w:r>
            <w:r>
              <w:rPr>
                <w:rFonts w:hint="eastAsia" w:ascii="宋体" w:hAnsi="宋体" w:eastAsia="宋体" w:cs="宋体"/>
                <w:b/>
                <w:bCs/>
                <w:kern w:val="2"/>
                <w:sz w:val="24"/>
                <w:szCs w:val="24"/>
                <w:highlight w:val="none"/>
                <w:lang w:val="en-US" w:eastAsia="zh-CN" w:bidi="ar-SA"/>
              </w:rPr>
              <w:t>投标无效</w:t>
            </w:r>
            <w:r>
              <w:rPr>
                <w:rFonts w:hint="eastAsia" w:ascii="宋体" w:hAnsi="宋体" w:eastAsia="宋体" w:cs="宋体"/>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8" w:type="dxa"/>
            <w:noWrap w:val="0"/>
            <w:vAlign w:val="top"/>
          </w:tcPr>
          <w:p>
            <w:pPr>
              <w:widowControl w:val="0"/>
              <w:spacing w:line="500" w:lineRule="exact"/>
              <w:ind w:left="0" w:firstLine="0" w:firstLineChars="0"/>
              <w:jc w:val="center"/>
              <w:rPr>
                <w:rFonts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其他要求</w:t>
            </w:r>
          </w:p>
        </w:tc>
        <w:tc>
          <w:tcPr>
            <w:tcW w:w="1935" w:type="dxa"/>
            <w:noWrap w:val="0"/>
            <w:vAlign w:val="top"/>
          </w:tcPr>
          <w:p>
            <w:pPr>
              <w:widowControl w:val="0"/>
              <w:spacing w:line="500" w:lineRule="exact"/>
              <w:ind w:left="0" w:firstLine="0" w:firstLineChars="0"/>
              <w:jc w:val="center"/>
              <w:rPr>
                <w:rFonts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无</w:t>
            </w:r>
          </w:p>
        </w:tc>
        <w:tc>
          <w:tcPr>
            <w:tcW w:w="4713" w:type="dxa"/>
            <w:noWrap w:val="0"/>
            <w:vAlign w:val="top"/>
          </w:tcPr>
          <w:p>
            <w:pPr>
              <w:widowControl w:val="0"/>
              <w:spacing w:line="500" w:lineRule="exact"/>
              <w:ind w:left="0" w:firstLine="0" w:firstLineChars="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最大允许偏离</w:t>
            </w:r>
            <w:r>
              <w:rPr>
                <w:rFonts w:hint="eastAsia" w:ascii="宋体" w:hAnsi="宋体" w:eastAsia="宋体" w:cs="宋体"/>
                <w:b/>
                <w:bCs/>
                <w:kern w:val="2"/>
                <w:sz w:val="24"/>
                <w:szCs w:val="24"/>
                <w:highlight w:val="none"/>
                <w:u w:val="single"/>
                <w:lang w:val="en-US" w:eastAsia="zh-CN" w:bidi="ar-SA"/>
              </w:rPr>
              <w:t>1</w:t>
            </w:r>
            <w:r>
              <w:rPr>
                <w:rFonts w:hint="eastAsia" w:ascii="宋体" w:hAnsi="宋体" w:eastAsia="宋体" w:cs="宋体"/>
                <w:kern w:val="2"/>
                <w:sz w:val="24"/>
                <w:szCs w:val="24"/>
                <w:highlight w:val="none"/>
                <w:lang w:val="en-US" w:eastAsia="zh-CN" w:bidi="ar-SA"/>
              </w:rPr>
              <w:t>项，超过最大允许偏离项数的，</w:t>
            </w:r>
            <w:r>
              <w:rPr>
                <w:rFonts w:hint="eastAsia" w:ascii="宋体" w:hAnsi="宋体" w:eastAsia="宋体" w:cs="宋体"/>
                <w:b/>
                <w:bCs/>
                <w:kern w:val="2"/>
                <w:sz w:val="24"/>
                <w:szCs w:val="24"/>
                <w:highlight w:val="none"/>
                <w:lang w:val="en-US" w:eastAsia="zh-CN" w:bidi="ar-SA"/>
              </w:rPr>
              <w:t>投标无效</w:t>
            </w:r>
            <w:r>
              <w:rPr>
                <w:rFonts w:hint="eastAsia" w:ascii="宋体" w:hAnsi="宋体" w:eastAsia="宋体" w:cs="宋体"/>
                <w:kern w:val="2"/>
                <w:sz w:val="24"/>
                <w:szCs w:val="24"/>
                <w:highlight w:val="none"/>
                <w:lang w:val="en-US" w:eastAsia="zh-CN" w:bidi="ar-SA"/>
              </w:rPr>
              <w:t>。</w:t>
            </w:r>
          </w:p>
        </w:tc>
      </w:tr>
    </w:tbl>
    <w:p>
      <w:pPr>
        <w:pStyle w:val="2"/>
        <w:ind w:left="0" w:leftChars="0" w:firstLine="0" w:firstLineChars="0"/>
        <w:rPr>
          <w:highlight w:val="none"/>
        </w:rPr>
        <w:sectPr>
          <w:footerReference r:id="rId8" w:type="default"/>
          <w:pgSz w:w="11906" w:h="16838" w:orient="landscape"/>
          <w:pgMar w:top="1440" w:right="1800" w:bottom="1440" w:left="1800" w:header="851" w:footer="992" w:gutter="0"/>
          <w:pgNumType w:fmt="decimal" w:start="1"/>
          <w:cols w:space="720" w:num="1"/>
          <w:docGrid w:type="lines" w:linePitch="312" w:charSpace="0"/>
        </w:sectPr>
      </w:pPr>
    </w:p>
    <w:p>
      <w:pPr>
        <w:widowControl w:val="0"/>
        <w:ind w:left="0" w:leftChars="0" w:firstLine="0" w:firstLineChars="0"/>
        <w:jc w:val="both"/>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（二）货物需求清单</w:t>
      </w:r>
    </w:p>
    <w:tbl>
      <w:tblPr>
        <w:tblStyle w:val="25"/>
        <w:tblW w:w="12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8"/>
        <w:gridCol w:w="1459"/>
        <w:gridCol w:w="5968"/>
        <w:gridCol w:w="400"/>
        <w:gridCol w:w="1067"/>
        <w:gridCol w:w="860"/>
        <w:gridCol w:w="1248"/>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blHeader/>
        </w:trPr>
        <w:tc>
          <w:tcPr>
            <w:tcW w:w="638"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序号</w:t>
            </w:r>
          </w:p>
        </w:tc>
        <w:tc>
          <w:tcPr>
            <w:tcW w:w="1459"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FF0000"/>
                <w:kern w:val="0"/>
                <w:sz w:val="24"/>
                <w:szCs w:val="24"/>
                <w:highlight w:val="none"/>
                <w:u w:val="none"/>
                <w:lang w:val="en-US" w:eastAsia="zh-CN" w:bidi="ar"/>
              </w:rPr>
              <w:t>货物</w:t>
            </w:r>
            <w:r>
              <w:rPr>
                <w:rFonts w:hint="eastAsia" w:ascii="宋体" w:hAnsi="宋体" w:eastAsia="宋体" w:cs="宋体"/>
                <w:i w:val="0"/>
                <w:iCs w:val="0"/>
                <w:color w:val="auto"/>
                <w:kern w:val="0"/>
                <w:sz w:val="24"/>
                <w:szCs w:val="24"/>
                <w:highlight w:val="none"/>
                <w:u w:val="none"/>
                <w:lang w:val="en-US" w:eastAsia="zh-CN" w:bidi="ar"/>
              </w:rPr>
              <w:t>名称</w:t>
            </w:r>
          </w:p>
        </w:tc>
        <w:tc>
          <w:tcPr>
            <w:tcW w:w="5968"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技术参数</w:t>
            </w:r>
            <w:r>
              <w:rPr>
                <w:rFonts w:hint="eastAsia" w:ascii="宋体" w:hAnsi="宋体" w:eastAsia="宋体" w:cs="宋体"/>
                <w:i w:val="0"/>
                <w:iCs w:val="0"/>
                <w:color w:val="FF0000"/>
                <w:kern w:val="0"/>
                <w:sz w:val="24"/>
                <w:szCs w:val="24"/>
                <w:highlight w:val="none"/>
                <w:u w:val="none"/>
                <w:lang w:val="en-US" w:eastAsia="zh-CN" w:bidi="ar"/>
              </w:rPr>
              <w:t>及要求</w:t>
            </w:r>
          </w:p>
        </w:tc>
        <w:tc>
          <w:tcPr>
            <w:tcW w:w="400"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数量</w:t>
            </w:r>
          </w:p>
        </w:tc>
        <w:tc>
          <w:tcPr>
            <w:tcW w:w="1067"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单位</w:t>
            </w:r>
          </w:p>
        </w:tc>
        <w:tc>
          <w:tcPr>
            <w:tcW w:w="860"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宋体" w:hAnsi="宋体" w:eastAsia="宋体" w:cs="宋体"/>
                <w:i w:val="0"/>
                <w:iCs w:val="0"/>
                <w:color w:val="auto"/>
                <w:sz w:val="24"/>
                <w:szCs w:val="24"/>
                <w:highlight w:val="none"/>
                <w:u w:val="none"/>
                <w:lang w:val="en-US"/>
              </w:rPr>
            </w:pPr>
            <w:r>
              <w:rPr>
                <w:rFonts w:hint="eastAsia" w:ascii="宋体" w:hAnsi="宋体" w:eastAsia="宋体" w:cs="宋体"/>
                <w:i w:val="0"/>
                <w:iCs w:val="0"/>
                <w:color w:val="auto"/>
                <w:kern w:val="0"/>
                <w:sz w:val="24"/>
                <w:szCs w:val="24"/>
                <w:highlight w:val="none"/>
                <w:u w:val="none"/>
                <w:lang w:val="en-US" w:eastAsia="zh-CN" w:bidi="ar"/>
              </w:rPr>
              <w:t>所属行业</w:t>
            </w:r>
          </w:p>
        </w:tc>
        <w:tc>
          <w:tcPr>
            <w:tcW w:w="1248"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是否进口</w:t>
            </w:r>
          </w:p>
        </w:tc>
        <w:tc>
          <w:tcPr>
            <w:tcW w:w="1000"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宋体" w:hAnsi="宋体" w:eastAsia="宋体" w:cs="宋体"/>
                <w:i w:val="0"/>
                <w:iCs w:val="0"/>
                <w:color w:val="auto"/>
                <w:sz w:val="24"/>
                <w:szCs w:val="24"/>
                <w:highlight w:val="none"/>
                <w:u w:val="none"/>
              </w:rPr>
            </w:pPr>
            <w:r>
              <w:rPr>
                <w:rFonts w:hint="eastAsia" w:ascii="宋体" w:hAnsi="宋体" w:eastAsia="宋体" w:cs="宋体"/>
                <w:i w:val="0"/>
                <w:iCs w:val="0"/>
                <w:color w:val="auto"/>
                <w:kern w:val="0"/>
                <w:sz w:val="24"/>
                <w:szCs w:val="24"/>
                <w:highlight w:val="none"/>
                <w:u w:val="none"/>
                <w:lang w:val="en-US" w:eastAsia="zh-CN" w:bidi="ar"/>
              </w:rPr>
              <w:t>备注</w:t>
            </w:r>
            <w:r>
              <w:rPr>
                <w:rFonts w:hint="eastAsia" w:ascii="宋体" w:hAnsi="宋体" w:eastAsia="宋体" w:cs="Times New Roman"/>
                <w:b/>
                <w:bCs/>
                <w:sz w:val="24"/>
                <w:szCs w:val="18"/>
                <w:highlight w:val="none"/>
              </w:rPr>
              <w:t>（进口或强制节能）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459" w:type="dxa"/>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r>
              <w:rPr>
                <w:rFonts w:ascii="宋体" w:hAnsi="宋体" w:eastAsia="宋体" w:cs="@仿宋_GB2312"/>
                <w:sz w:val="24"/>
                <w:szCs w:val="18"/>
                <w:highlight w:val="none"/>
              </w:rPr>
              <w:t>▲</w:t>
            </w:r>
            <w:r>
              <w:rPr>
                <w:rFonts w:hint="eastAsia" w:ascii="Calibri" w:hAnsi="Calibri" w:eastAsia="宋体" w:cs="Times New Roman"/>
                <w:sz w:val="20"/>
                <w:szCs w:val="13"/>
                <w:highlight w:val="none"/>
                <w:vertAlign w:val="baseline"/>
                <w:lang w:eastAsia="zh-CN"/>
              </w:rPr>
              <w:t>电化学工作站</w:t>
            </w:r>
          </w:p>
        </w:tc>
        <w:tc>
          <w:tcPr>
            <w:tcW w:w="5968" w:type="dxa"/>
            <w:tcBorders>
              <w:top w:val="single" w:color="000000" w:sz="4" w:space="0"/>
              <w:left w:val="single" w:color="000000" w:sz="4" w:space="0"/>
              <w:bottom w:val="nil"/>
              <w:right w:val="single" w:color="000000" w:sz="4" w:space="0"/>
            </w:tcBorders>
            <w:shd w:val="clear" w:color="auto" w:fill="FFFFFF"/>
            <w:noWrap w:val="0"/>
            <w:vAlign w:val="top"/>
          </w:tcPr>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通道配置：一体式双通道主机，安装2个恒电位恒电流阻抗测试通道，每个通道可同时独立测试不同的实验方法。所有通道支持浮地模式</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2</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附带模拟电解池供仪器性能测试及培训使用</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3</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内置自我校准模块，可进行内置硬件校准，仪器无需返厂，用户可自行校准仪器；</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4</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电极工作模式</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 2,3,4,5电极。使用5电极体系可同时监测阳极/阴极与参比电极电压</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5</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电压：±10V； </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★6</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电位测试精度：&lt;0.1%； </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7</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电流测试精度：&lt;0.1%； </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8</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测试电流范围：10nA</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500mA； </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9</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阻抗频率：10uHz-7MHz</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10</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电流分辨率：&lt;0.0033%；</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对电极分压阻抗测试：任一含EIS的通道都具备运行一次阻抗测试可同时测量工作电极对参比，辅助电极对参比，工作电极对辅助电极的3个阻抗谱；</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12</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对电极电压记录：一次实验同时记录工作电极对参比，对电极对参比的电压值；</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13</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实验参数的锁定与解锁功能，允许用户实验过程中解锁设定的参数，从而不需要停止实验直接修改参数设置</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★14</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仪器拥有独立IP地址可以接入WIFI网络，用户可以通过WIFI无线控制仪器进行测试；并且能实现多个用户可以使用多台电脑同时控制设备的不同通道进行同时实验测试；</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 xml:space="preserve">15.双恒电位功能：任意两个通道即可组成双恒电位仪，控制RRDE外部装置； </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16</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外置大电流选件：电流可扩展最大120A，以满足未来动力电池研究需要；  </w:t>
            </w:r>
          </w:p>
          <w:p>
            <w:pPr>
              <w:bidi w:val="0"/>
              <w:rPr>
                <w:rFonts w:hint="eastAsia" w:ascii="宋体" w:hAnsi="宋体" w:eastAsia="宋体" w:cs="宋体"/>
                <w:sz w:val="20"/>
                <w:szCs w:val="20"/>
                <w:highlight w:val="none"/>
                <w:vertAlign w:val="baseline"/>
              </w:rPr>
            </w:pPr>
            <w:r>
              <w:rPr>
                <w:rFonts w:hint="eastAsia" w:ascii="宋体" w:hAnsi="宋体" w:eastAsia="宋体" w:cs="宋体"/>
                <w:sz w:val="20"/>
                <w:szCs w:val="20"/>
                <w:highlight w:val="none"/>
                <w:vertAlign w:val="baseline"/>
              </w:rPr>
              <w:t>17</w:t>
            </w:r>
            <w:r>
              <w:rPr>
                <w:rFonts w:hint="eastAsia" w:ascii="宋体" w:hAnsi="宋体" w:eastAsia="宋体" w:cs="宋体"/>
                <w:sz w:val="20"/>
                <w:szCs w:val="20"/>
                <w:highlight w:val="none"/>
                <w:vertAlign w:val="baseline"/>
                <w:lang w:eastAsia="zh-CN"/>
              </w:rPr>
              <w:t>、</w:t>
            </w:r>
            <w:r>
              <w:rPr>
                <w:rFonts w:hint="eastAsia" w:ascii="宋体" w:hAnsi="宋体" w:eastAsia="宋体" w:cs="宋体"/>
                <w:sz w:val="20"/>
                <w:szCs w:val="20"/>
                <w:highlight w:val="none"/>
                <w:vertAlign w:val="baseline"/>
              </w:rPr>
              <w:t>软件无需序列号，无限次安装和使用，囊括超过70多种专业的电化学电池测试技术，支持测试方法序列编程组合，多台电脑同时安装使用，同时控制设备测试，具备数据处理拟合功能，每年免费升级</w:t>
            </w:r>
            <w:r>
              <w:rPr>
                <w:rFonts w:hint="eastAsia" w:ascii="宋体" w:hAnsi="宋体" w:eastAsia="宋体" w:cs="宋体"/>
                <w:sz w:val="20"/>
                <w:szCs w:val="20"/>
                <w:highlight w:val="none"/>
                <w:vertAlign w:val="baseline"/>
                <w:lang w:eastAsia="zh-CN"/>
              </w:rPr>
              <w:t>；</w:t>
            </w:r>
            <w:r>
              <w:rPr>
                <w:rFonts w:hint="eastAsia" w:ascii="宋体" w:hAnsi="宋体" w:eastAsia="宋体" w:cs="宋体"/>
                <w:sz w:val="20"/>
                <w:szCs w:val="20"/>
                <w:highlight w:val="none"/>
                <w:vertAlign w:val="baseline"/>
              </w:rPr>
              <w:t xml:space="preserve">           </w:t>
            </w:r>
          </w:p>
          <w:p>
            <w:pPr>
              <w:bidi w:val="0"/>
              <w:rPr>
                <w:rFonts w:hint="default" w:ascii="Times New Roman" w:hAnsi="Times New Roman" w:eastAsia="宋体" w:cs="Times New Roman"/>
                <w:b/>
                <w:bCs/>
                <w:sz w:val="20"/>
                <w:szCs w:val="20"/>
                <w:highlight w:val="none"/>
              </w:rPr>
            </w:pPr>
            <w:r>
              <w:rPr>
                <w:rFonts w:hint="default" w:ascii="Times New Roman" w:hAnsi="Times New Roman" w:eastAsia="宋体" w:cs="Times New Roman"/>
                <w:b/>
                <w:bCs/>
                <w:sz w:val="20"/>
                <w:szCs w:val="20"/>
                <w:highlight w:val="none"/>
                <w:vertAlign w:val="baseline"/>
              </w:rPr>
              <w:t>★18</w:t>
            </w:r>
            <w:r>
              <w:rPr>
                <w:rFonts w:hint="default" w:ascii="Times New Roman" w:hAnsi="Times New Roman" w:eastAsia="宋体" w:cs="Times New Roman"/>
                <w:b/>
                <w:bCs/>
                <w:sz w:val="20"/>
                <w:szCs w:val="20"/>
                <w:highlight w:val="none"/>
                <w:vertAlign w:val="baseline"/>
                <w:lang w:val="en-US" w:eastAsia="zh-CN"/>
              </w:rPr>
              <w:t>、</w:t>
            </w:r>
            <w:r>
              <w:rPr>
                <w:rFonts w:hint="default" w:ascii="Times New Roman" w:hAnsi="Times New Roman" w:eastAsia="宋体" w:cs="Times New Roman"/>
                <w:b/>
                <w:bCs/>
                <w:sz w:val="20"/>
                <w:szCs w:val="20"/>
                <w:highlight w:val="none"/>
                <w:vertAlign w:val="baseline"/>
              </w:rPr>
              <w:t>质保</w:t>
            </w:r>
            <w:r>
              <w:rPr>
                <w:rFonts w:hint="default" w:ascii="Times New Roman" w:hAnsi="Times New Roman" w:eastAsia="宋体" w:cs="Times New Roman"/>
                <w:b/>
                <w:bCs/>
                <w:sz w:val="20"/>
                <w:szCs w:val="20"/>
                <w:highlight w:val="none"/>
                <w:vertAlign w:val="baseline"/>
                <w:lang w:val="en-US" w:eastAsia="zh-CN"/>
              </w:rPr>
              <w:t>1</w:t>
            </w:r>
            <w:r>
              <w:rPr>
                <w:rFonts w:hint="default" w:ascii="Times New Roman" w:hAnsi="Times New Roman" w:eastAsia="宋体" w:cs="Times New Roman"/>
                <w:b/>
                <w:bCs/>
                <w:sz w:val="20"/>
                <w:szCs w:val="20"/>
                <w:highlight w:val="none"/>
                <w:vertAlign w:val="baseline"/>
              </w:rPr>
              <w:t>年，</w:t>
            </w:r>
            <w:r>
              <w:rPr>
                <w:rFonts w:hint="default" w:ascii="Times New Roman" w:hAnsi="Times New Roman" w:eastAsia="宋体" w:cs="Times New Roman"/>
                <w:b/>
                <w:bCs/>
                <w:sz w:val="20"/>
                <w:szCs w:val="20"/>
                <w:highlight w:val="none"/>
                <w:vertAlign w:val="baseline"/>
                <w:lang w:val="en-US" w:eastAsia="zh-CN"/>
              </w:rPr>
              <w:t>如为进口品牌，</w:t>
            </w:r>
            <w:r>
              <w:rPr>
                <w:rFonts w:hint="default" w:ascii="Times New Roman" w:hAnsi="Times New Roman" w:eastAsia="宋体" w:cs="Times New Roman"/>
                <w:b/>
                <w:bCs/>
                <w:sz w:val="20"/>
                <w:szCs w:val="20"/>
                <w:highlight w:val="none"/>
                <w:vertAlign w:val="baseline"/>
              </w:rPr>
              <w:t>投标时需要提供生产厂家</w:t>
            </w:r>
            <w:r>
              <w:rPr>
                <w:rFonts w:hint="eastAsia" w:ascii="Times New Roman" w:hAnsi="Times New Roman" w:eastAsia="宋体" w:cs="Times New Roman"/>
                <w:b/>
                <w:bCs/>
                <w:sz w:val="20"/>
                <w:szCs w:val="20"/>
                <w:highlight w:val="none"/>
                <w:vertAlign w:val="baseline"/>
                <w:lang w:eastAsia="zh-CN"/>
              </w:rPr>
              <w:t>（</w:t>
            </w:r>
            <w:r>
              <w:rPr>
                <w:rFonts w:hint="default" w:ascii="Times New Roman" w:hAnsi="Times New Roman" w:eastAsia="宋体" w:cs="Times New Roman"/>
                <w:b/>
                <w:bCs/>
                <w:sz w:val="20"/>
                <w:szCs w:val="20"/>
                <w:highlight w:val="none"/>
                <w:vertAlign w:val="baseline"/>
              </w:rPr>
              <w:t>或者</w:t>
            </w:r>
            <w:r>
              <w:rPr>
                <w:rFonts w:hint="eastAsia" w:ascii="Times New Roman" w:hAnsi="Times New Roman" w:eastAsia="宋体" w:cs="Times New Roman"/>
                <w:b/>
                <w:bCs/>
                <w:sz w:val="20"/>
                <w:szCs w:val="20"/>
                <w:highlight w:val="none"/>
                <w:vertAlign w:val="baseline"/>
                <w:lang w:eastAsia="zh-CN"/>
              </w:rPr>
              <w:t>国内代理商）</w:t>
            </w:r>
            <w:r>
              <w:rPr>
                <w:rFonts w:hint="default" w:ascii="Times New Roman" w:hAnsi="Times New Roman" w:eastAsia="宋体" w:cs="Times New Roman"/>
                <w:b/>
                <w:bCs/>
                <w:sz w:val="20"/>
                <w:szCs w:val="20"/>
                <w:highlight w:val="none"/>
                <w:vertAlign w:val="baseline"/>
              </w:rPr>
              <w:t>出</w:t>
            </w:r>
            <w:r>
              <w:rPr>
                <w:rFonts w:hint="default" w:ascii="Times New Roman" w:hAnsi="Times New Roman" w:eastAsia="宋体" w:cs="Times New Roman"/>
                <w:b/>
                <w:bCs/>
                <w:sz w:val="20"/>
                <w:szCs w:val="20"/>
                <w:highlight w:val="none"/>
              </w:rPr>
              <w:t>具的售后服务承诺书原件</w:t>
            </w:r>
            <w:r>
              <w:rPr>
                <w:rFonts w:hint="default" w:ascii="Times New Roman" w:hAnsi="Times New Roman" w:eastAsia="宋体" w:cs="Times New Roman"/>
                <w:b/>
                <w:bCs/>
                <w:sz w:val="20"/>
                <w:szCs w:val="20"/>
                <w:highlight w:val="none"/>
                <w:lang w:eastAsia="zh-CN"/>
              </w:rPr>
              <w:t>或扫描件</w:t>
            </w:r>
            <w:r>
              <w:rPr>
                <w:rFonts w:hint="default" w:ascii="Times New Roman" w:hAnsi="Times New Roman" w:eastAsia="宋体" w:cs="Times New Roman"/>
                <w:b/>
                <w:bCs/>
                <w:sz w:val="20"/>
                <w:szCs w:val="20"/>
                <w:highlight w:val="none"/>
              </w:rPr>
              <w:t xml:space="preserve">；               </w:t>
            </w:r>
          </w:p>
          <w:p>
            <w:pPr>
              <w:bidi w:val="0"/>
              <w:rPr>
                <w:rFonts w:hint="default" w:ascii="Times New Roman" w:hAnsi="Times New Roman" w:eastAsia="宋体" w:cs="Times New Roman"/>
                <w:b/>
                <w:bCs/>
                <w:sz w:val="20"/>
                <w:szCs w:val="20"/>
                <w:highlight w:val="none"/>
              </w:rPr>
            </w:pPr>
            <w:r>
              <w:rPr>
                <w:rFonts w:hint="default" w:ascii="Times New Roman" w:hAnsi="Times New Roman" w:eastAsia="宋体" w:cs="Times New Roman"/>
                <w:b/>
                <w:bCs/>
                <w:sz w:val="20"/>
                <w:szCs w:val="20"/>
                <w:highlight w:val="none"/>
              </w:rPr>
              <w:t>★19</w:t>
            </w:r>
            <w:r>
              <w:rPr>
                <w:rFonts w:hint="default" w:ascii="Times New Roman" w:hAnsi="Times New Roman" w:eastAsia="宋体" w:cs="Times New Roman"/>
                <w:b/>
                <w:bCs/>
                <w:sz w:val="20"/>
                <w:szCs w:val="20"/>
                <w:highlight w:val="none"/>
                <w:lang w:val="en-US" w:eastAsia="zh-CN"/>
              </w:rPr>
              <w:t>、如为进口品牌，</w:t>
            </w:r>
            <w:r>
              <w:rPr>
                <w:rFonts w:hint="default" w:ascii="Times New Roman" w:hAnsi="Times New Roman" w:eastAsia="宋体" w:cs="Times New Roman"/>
                <w:b/>
                <w:bCs/>
                <w:sz w:val="20"/>
                <w:szCs w:val="20"/>
                <w:highlight w:val="none"/>
              </w:rPr>
              <w:t>投标时需要提供生产厂家</w:t>
            </w:r>
            <w:r>
              <w:rPr>
                <w:rFonts w:hint="eastAsia" w:ascii="Times New Roman" w:hAnsi="Times New Roman" w:eastAsia="宋体" w:cs="Times New Roman"/>
                <w:b/>
                <w:bCs/>
                <w:sz w:val="20"/>
                <w:szCs w:val="20"/>
                <w:highlight w:val="none"/>
                <w:vertAlign w:val="baseline"/>
                <w:lang w:eastAsia="zh-CN"/>
              </w:rPr>
              <w:t>（</w:t>
            </w:r>
            <w:r>
              <w:rPr>
                <w:rFonts w:hint="default" w:ascii="Times New Roman" w:hAnsi="Times New Roman" w:eastAsia="宋体" w:cs="Times New Roman"/>
                <w:b/>
                <w:bCs/>
                <w:sz w:val="20"/>
                <w:szCs w:val="20"/>
                <w:highlight w:val="none"/>
                <w:vertAlign w:val="baseline"/>
              </w:rPr>
              <w:t>或者</w:t>
            </w:r>
            <w:r>
              <w:rPr>
                <w:rFonts w:hint="eastAsia" w:ascii="Times New Roman" w:hAnsi="Times New Roman" w:eastAsia="宋体" w:cs="Times New Roman"/>
                <w:b/>
                <w:bCs/>
                <w:sz w:val="20"/>
                <w:szCs w:val="20"/>
                <w:highlight w:val="none"/>
                <w:vertAlign w:val="baseline"/>
                <w:lang w:eastAsia="zh-CN"/>
              </w:rPr>
              <w:t>国内代理商）</w:t>
            </w:r>
            <w:r>
              <w:rPr>
                <w:rFonts w:hint="eastAsia" w:ascii="Times New Roman" w:hAnsi="Times New Roman" w:eastAsia="宋体" w:cs="Times New Roman"/>
                <w:b/>
                <w:bCs/>
                <w:sz w:val="20"/>
                <w:szCs w:val="20"/>
                <w:highlight w:val="none"/>
                <w:vertAlign w:val="baseline"/>
                <w:lang w:val="en-US" w:eastAsia="zh-CN"/>
              </w:rPr>
              <w:t>针对本项目</w:t>
            </w:r>
            <w:r>
              <w:rPr>
                <w:rFonts w:hint="default" w:ascii="Times New Roman" w:hAnsi="Times New Roman" w:eastAsia="宋体" w:cs="Times New Roman"/>
                <w:b/>
                <w:bCs/>
                <w:sz w:val="20"/>
                <w:szCs w:val="20"/>
                <w:highlight w:val="none"/>
              </w:rPr>
              <w:t>出具的授权书原件</w:t>
            </w:r>
            <w:r>
              <w:rPr>
                <w:rFonts w:hint="default" w:ascii="Times New Roman" w:hAnsi="Times New Roman" w:eastAsia="宋体" w:cs="Times New Roman"/>
                <w:b/>
                <w:bCs/>
                <w:sz w:val="20"/>
                <w:szCs w:val="20"/>
                <w:highlight w:val="none"/>
                <w:lang w:eastAsia="zh-CN"/>
              </w:rPr>
              <w:t>或扫描件</w:t>
            </w:r>
            <w:r>
              <w:rPr>
                <w:rFonts w:hint="default" w:ascii="Times New Roman" w:hAnsi="Times New Roman" w:eastAsia="宋体" w:cs="Times New Roman"/>
                <w:b/>
                <w:bCs/>
                <w:sz w:val="20"/>
                <w:szCs w:val="20"/>
                <w:highlight w:val="none"/>
              </w:rPr>
              <w:t>；</w:t>
            </w:r>
          </w:p>
          <w:p>
            <w:pPr>
              <w:numPr>
                <w:ilvl w:val="0"/>
                <w:numId w:val="0"/>
              </w:numPr>
              <w:bidi w:val="0"/>
              <w:rPr>
                <w:rFonts w:hint="eastAsia" w:ascii="Times New Roman" w:hAnsi="Times New Roman" w:eastAsia="宋体" w:cs="Times New Roman"/>
                <w:sz w:val="20"/>
                <w:szCs w:val="20"/>
                <w:highlight w:val="none"/>
                <w:lang w:eastAsia="zh-CN"/>
              </w:rPr>
            </w:pPr>
            <w:r>
              <w:rPr>
                <w:rFonts w:hint="default" w:ascii="Times New Roman" w:hAnsi="Times New Roman" w:eastAsia="宋体" w:cs="Times New Roman"/>
                <w:sz w:val="20"/>
                <w:szCs w:val="20"/>
                <w:highlight w:val="none"/>
                <w:lang w:val="en-US" w:eastAsia="zh-CN"/>
              </w:rPr>
              <w:t>20、</w:t>
            </w:r>
            <w:r>
              <w:rPr>
                <w:rFonts w:hint="default" w:ascii="Times New Roman" w:hAnsi="Times New Roman" w:eastAsia="宋体" w:cs="Times New Roman"/>
                <w:sz w:val="20"/>
                <w:szCs w:val="20"/>
                <w:highlight w:val="none"/>
              </w:rPr>
              <w:t>电脑及操作系统一套</w:t>
            </w:r>
            <w:r>
              <w:rPr>
                <w:rFonts w:hint="default" w:ascii="Times New Roman" w:hAnsi="Times New Roman" w:eastAsia="宋体" w:cs="Times New Roman"/>
                <w:sz w:val="20"/>
                <w:szCs w:val="20"/>
                <w:highlight w:val="none"/>
                <w:lang w:eastAsia="zh-CN"/>
              </w:rPr>
              <w:t>，</w:t>
            </w:r>
            <w:r>
              <w:rPr>
                <w:rFonts w:hint="default" w:ascii="Times New Roman" w:hAnsi="Times New Roman" w:eastAsia="宋体" w:cs="Times New Roman"/>
                <w:sz w:val="20"/>
                <w:szCs w:val="20"/>
                <w:highlight w:val="none"/>
              </w:rPr>
              <w:t>cpu是i7</w:t>
            </w:r>
            <w:r>
              <w:rPr>
                <w:rFonts w:hint="default" w:ascii="Times New Roman" w:hAnsi="Times New Roman" w:eastAsia="宋体" w:cs="Times New Roman"/>
                <w:sz w:val="20"/>
                <w:szCs w:val="20"/>
                <w:highlight w:val="none"/>
                <w:lang w:eastAsia="zh-CN"/>
              </w:rPr>
              <w:t>，</w:t>
            </w:r>
            <w:r>
              <w:rPr>
                <w:rFonts w:hint="default" w:ascii="Times New Roman" w:hAnsi="Times New Roman" w:eastAsia="宋体" w:cs="Times New Roman"/>
                <w:sz w:val="20"/>
                <w:szCs w:val="20"/>
                <w:highlight w:val="none"/>
              </w:rPr>
              <w:t>内存DDR4，16G</w:t>
            </w:r>
            <w:r>
              <w:rPr>
                <w:rFonts w:hint="eastAsia" w:ascii="Times New Roman" w:hAnsi="Times New Roman" w:eastAsia="宋体" w:cs="Times New Roman"/>
                <w:sz w:val="20"/>
                <w:szCs w:val="20"/>
                <w:highlight w:val="none"/>
                <w:lang w:eastAsia="zh-CN"/>
              </w:rPr>
              <w:t>。</w:t>
            </w:r>
          </w:p>
          <w:p>
            <w:pPr>
              <w:bidi w:val="0"/>
              <w:rPr>
                <w:rFonts w:hint="default" w:ascii="Times New Roman" w:hAnsi="Times New Roman" w:eastAsia="宋体" w:cs="Times New Roman"/>
                <w:sz w:val="20"/>
                <w:szCs w:val="20"/>
                <w:highlight w:val="none"/>
                <w:lang w:val="en-US" w:eastAsia="zh-CN"/>
              </w:rPr>
            </w:pPr>
          </w:p>
          <w:p>
            <w:pPr>
              <w:bidi w:val="0"/>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售后服务</w:t>
            </w:r>
          </w:p>
          <w:p>
            <w:pPr>
              <w:bidi w:val="0"/>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（1）现场技术咨询：有</w:t>
            </w:r>
          </w:p>
          <w:p>
            <w:pPr>
              <w:bidi w:val="0"/>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（2）免费培训：免费培训一次</w:t>
            </w:r>
          </w:p>
          <w:p>
            <w:pPr>
              <w:bidi w:val="0"/>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（3）免费仪器保养：定期回访</w:t>
            </w:r>
          </w:p>
          <w:p>
            <w:pPr>
              <w:bidi w:val="0"/>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（4）保内维修承诺：免费维修</w:t>
            </w:r>
          </w:p>
          <w:p>
            <w:pPr>
              <w:bidi w:val="0"/>
              <w:rPr>
                <w:rFonts w:hint="default" w:ascii="Times New Roman" w:hAnsi="Times New Roman" w:eastAsia="宋体" w:cs="Times New Roman"/>
                <w:sz w:val="20"/>
                <w:szCs w:val="20"/>
                <w:highlight w:val="none"/>
                <w:lang w:val="en-US" w:eastAsia="zh-CN"/>
              </w:rPr>
            </w:pPr>
            <w:r>
              <w:rPr>
                <w:rFonts w:hint="default" w:ascii="Times New Roman" w:hAnsi="Times New Roman" w:eastAsia="宋体" w:cs="Times New Roman"/>
                <w:sz w:val="20"/>
                <w:szCs w:val="20"/>
                <w:highlight w:val="none"/>
                <w:lang w:val="en-US" w:eastAsia="zh-CN"/>
              </w:rPr>
              <w:t>（5）报修承诺：24小时内开始维修</w:t>
            </w:r>
          </w:p>
          <w:p>
            <w:pPr>
              <w:bidi w:val="0"/>
              <w:rPr>
                <w:rFonts w:hint="eastAsia" w:ascii="宋体" w:hAnsi="宋体" w:eastAsia="宋体" w:cs="宋体"/>
                <w:sz w:val="20"/>
                <w:szCs w:val="20"/>
                <w:highlight w:val="none"/>
              </w:rPr>
            </w:pPr>
            <w:r>
              <w:rPr>
                <w:rFonts w:hint="eastAsia" w:ascii="宋体" w:hAnsi="宋体" w:eastAsia="宋体" w:cs="宋体"/>
                <w:sz w:val="20"/>
                <w:szCs w:val="20"/>
                <w:highlight w:val="none"/>
                <w:lang w:val="en-US" w:eastAsia="zh-CN"/>
              </w:rPr>
              <w:t>（6）供应商承诺，免费质保期内如设备维修时间过长（＞1个月以上），供应商提供相同型号的电化学使用，至设备维修能正常使用。</w:t>
            </w:r>
          </w:p>
        </w:tc>
        <w:tc>
          <w:tcPr>
            <w:tcW w:w="4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6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86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工业</w:t>
            </w:r>
          </w:p>
        </w:tc>
        <w:tc>
          <w:tcPr>
            <w:tcW w:w="12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highlight w:val="none"/>
                <w:u w:val="none"/>
              </w:rPr>
            </w:pPr>
            <w:r>
              <w:rPr>
                <w:rFonts w:hint="eastAsia" w:ascii="宋体" w:hAnsi="宋体" w:eastAsia="宋体" w:cs="宋体"/>
                <w:b/>
                <w:bCs/>
                <w:i w:val="0"/>
                <w:iCs w:val="0"/>
                <w:color w:val="000000"/>
                <w:kern w:val="0"/>
                <w:sz w:val="22"/>
                <w:szCs w:val="22"/>
                <w:highlight w:val="none"/>
                <w:u w:val="none"/>
                <w:lang w:val="en-US" w:eastAsia="zh-CN" w:bidi="ar"/>
              </w:rPr>
              <w:t>是</w:t>
            </w:r>
          </w:p>
        </w:tc>
        <w:tc>
          <w:tcPr>
            <w:tcW w:w="10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b/>
                <w:bCs/>
                <w:i w:val="0"/>
                <w:iCs w:val="0"/>
                <w:color w:val="000000"/>
                <w:sz w:val="24"/>
                <w:szCs w:val="24"/>
                <w:highlight w:val="none"/>
                <w:u w:val="none"/>
                <w:lang w:val="en-US" w:eastAsia="zh-CN"/>
              </w:rPr>
            </w:pPr>
            <w:r>
              <w:rPr>
                <w:rFonts w:hint="eastAsia" w:ascii="宋体" w:hAnsi="宋体" w:eastAsia="宋体" w:cs="宋体"/>
                <w:b/>
                <w:bCs/>
                <w:i w:val="0"/>
                <w:iCs w:val="0"/>
                <w:color w:val="000000"/>
                <w:kern w:val="0"/>
                <w:sz w:val="22"/>
                <w:szCs w:val="22"/>
                <w:highlight w:val="none"/>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459" w:type="dxa"/>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r>
              <w:rPr>
                <w:rFonts w:ascii="宋体" w:hAnsi="宋体" w:eastAsia="宋体" w:cs="@仿宋_GB2312"/>
                <w:sz w:val="24"/>
                <w:szCs w:val="18"/>
                <w:highlight w:val="none"/>
              </w:rPr>
              <w:t>▲</w:t>
            </w:r>
            <w:r>
              <w:rPr>
                <w:rFonts w:hint="eastAsia" w:ascii="Calibri" w:hAnsi="Calibri" w:eastAsia="宋体" w:cs="Times New Roman"/>
                <w:sz w:val="20"/>
                <w:szCs w:val="13"/>
                <w:highlight w:val="none"/>
                <w:vertAlign w:val="baseline"/>
              </w:rPr>
              <w:t>生物3D打印机</w:t>
            </w:r>
          </w:p>
        </w:tc>
        <w:tc>
          <w:tcPr>
            <w:tcW w:w="5968" w:type="dxa"/>
            <w:tcBorders>
              <w:top w:val="single" w:color="000000" w:sz="4" w:space="0"/>
              <w:left w:val="single" w:color="000000" w:sz="4" w:space="0"/>
              <w:bottom w:val="nil"/>
              <w:right w:val="single" w:color="000000" w:sz="4" w:space="0"/>
            </w:tcBorders>
            <w:shd w:val="clear" w:color="auto" w:fill="FFFFFF"/>
            <w:noWrap w:val="0"/>
            <w:vAlign w:val="top"/>
          </w:tcPr>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★1、打印技术：气动挤压式和机械螺杆式挤出，气压控制范围为0.1-6.0bar，螺杆挤出力≥80kg，螺杆推进速度V：0.001≤V≤4mm/s，最小步长0.001mm；</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★2、打印机尺寸：≤650*400*390mm；</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3、配备独立Z轴的打印喷头，可支持独立打印喷头交替协同打印；</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4、设备通道数≥4，多喷头自动切换，预留设备升级通道≥3；</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5、标准平台温控范围：-5~40℃，兼容常用的孔板、培养皿；</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6、运动精度：1μm，控温精度：±0.1℃；</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★7、设备工作区间：≥300*120*70mm；</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8、具备打印喷头针尖自动清洁功能，支持根据用户设定时间自动清洁打印喷头针尖；</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9、具备打印喷头针尖非接触式自动校准系统，可精确控制打印头X/Y位置和Z轴高度；</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★10、配置超高温螺杆打印喷头：温度范围：室温</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300℃，喷头料筒满载容量≥5cc，挤出力≥80kg，料筒内表面为防黏连涂层，料仓风冷降温，下沉式针尖加热区设计，快速加热，有效缩短打印材料受热时间；</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★11、软件：</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（1）配套工作电脑（不低于Intel 酷睿</w:t>
            </w:r>
            <w:r>
              <w:rPr>
                <w:rFonts w:hint="eastAsia" w:ascii="Calibri" w:hAnsi="Calibri" w:eastAsia="宋体" w:cs="Times New Roman"/>
                <w:sz w:val="20"/>
                <w:szCs w:val="13"/>
                <w:highlight w:val="none"/>
                <w:vertAlign w:val="baseline"/>
                <w:lang w:val="en-US" w:eastAsia="zh-CN"/>
              </w:rPr>
              <w:t>i5</w:t>
            </w:r>
            <w:r>
              <w:rPr>
                <w:rFonts w:hint="eastAsia" w:ascii="Calibri" w:hAnsi="Calibri" w:eastAsia="宋体" w:cs="Times New Roman"/>
                <w:sz w:val="20"/>
                <w:szCs w:val="13"/>
                <w:highlight w:val="none"/>
                <w:vertAlign w:val="baseline"/>
              </w:rPr>
              <w:t xml:space="preserve"> </w:t>
            </w:r>
            <w:r>
              <w:rPr>
                <w:rFonts w:hint="eastAsia" w:ascii="Calibri" w:hAnsi="Calibri" w:eastAsia="宋体" w:cs="Times New Roman"/>
                <w:sz w:val="20"/>
                <w:szCs w:val="13"/>
                <w:highlight w:val="none"/>
                <w:vertAlign w:val="baseline"/>
                <w:lang w:val="en-US" w:eastAsia="zh-CN"/>
              </w:rPr>
              <w:t>16</w:t>
            </w:r>
            <w:r>
              <w:rPr>
                <w:rFonts w:hint="eastAsia" w:ascii="Calibri" w:hAnsi="Calibri" w:eastAsia="宋体" w:cs="Times New Roman"/>
                <w:sz w:val="20"/>
                <w:szCs w:val="13"/>
                <w:highlight w:val="none"/>
                <w:vertAlign w:val="baseline"/>
              </w:rPr>
              <w:t>G/500G/2</w:t>
            </w:r>
            <w:r>
              <w:rPr>
                <w:rFonts w:hint="eastAsia" w:ascii="Calibri" w:hAnsi="Calibri" w:eastAsia="宋体" w:cs="Times New Roman"/>
                <w:sz w:val="20"/>
                <w:szCs w:val="13"/>
                <w:highlight w:val="none"/>
                <w:vertAlign w:val="baseline"/>
                <w:lang w:val="en-US" w:eastAsia="zh-CN"/>
              </w:rPr>
              <w:t>4</w:t>
            </w:r>
            <w:r>
              <w:rPr>
                <w:rFonts w:hint="eastAsia" w:ascii="Calibri" w:hAnsi="Calibri" w:eastAsia="宋体" w:cs="Times New Roman"/>
                <w:sz w:val="20"/>
                <w:szCs w:val="13"/>
                <w:highlight w:val="none"/>
                <w:vertAlign w:val="baseline"/>
              </w:rPr>
              <w:t>寸显示器）且安装生物打印机控制系统；</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w:t>
            </w:r>
            <w:r>
              <w:rPr>
                <w:rFonts w:hint="eastAsia" w:ascii="Calibri" w:hAnsi="Calibri" w:eastAsia="宋体" w:cs="Times New Roman"/>
                <w:sz w:val="20"/>
                <w:szCs w:val="13"/>
                <w:highlight w:val="none"/>
                <w:vertAlign w:val="baseline"/>
                <w:lang w:val="en-US" w:eastAsia="zh-CN"/>
              </w:rPr>
              <w:t>2</w:t>
            </w:r>
            <w:r>
              <w:rPr>
                <w:rFonts w:hint="eastAsia" w:ascii="Calibri" w:hAnsi="Calibri" w:eastAsia="宋体" w:cs="Times New Roman"/>
                <w:sz w:val="20"/>
                <w:szCs w:val="13"/>
                <w:highlight w:val="none"/>
                <w:vertAlign w:val="baseline"/>
              </w:rPr>
              <w:t>）支持构建模型的文件格式：STL</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w:t>
            </w:r>
            <w:r>
              <w:rPr>
                <w:rFonts w:hint="eastAsia" w:ascii="Calibri" w:hAnsi="Calibri" w:eastAsia="宋体" w:cs="Times New Roman"/>
                <w:sz w:val="20"/>
                <w:szCs w:val="13"/>
                <w:highlight w:val="none"/>
                <w:vertAlign w:val="baseline"/>
                <w:lang w:val="en-US" w:eastAsia="zh-CN"/>
              </w:rPr>
              <w:t>3</w:t>
            </w:r>
            <w:r>
              <w:rPr>
                <w:rFonts w:hint="eastAsia" w:ascii="Calibri" w:hAnsi="Calibri" w:eastAsia="宋体" w:cs="Times New Roman"/>
                <w:sz w:val="20"/>
                <w:szCs w:val="13"/>
                <w:highlight w:val="none"/>
                <w:vertAlign w:val="baseline"/>
              </w:rPr>
              <w:t>）通过控制软件设置打印喷头温度，打印平台温度、控制气压、打印速度、打印层高及间距等参数实现全自动控制，无需手动调节打印参数；</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w:t>
            </w:r>
            <w:r>
              <w:rPr>
                <w:rFonts w:hint="eastAsia" w:ascii="Calibri" w:hAnsi="Calibri" w:eastAsia="宋体" w:cs="Times New Roman"/>
                <w:sz w:val="20"/>
                <w:szCs w:val="13"/>
                <w:highlight w:val="none"/>
                <w:vertAlign w:val="baseline"/>
                <w:lang w:val="en-US" w:eastAsia="zh-CN"/>
              </w:rPr>
              <w:t>4</w:t>
            </w:r>
            <w:r>
              <w:rPr>
                <w:rFonts w:hint="eastAsia" w:ascii="Calibri" w:hAnsi="Calibri" w:eastAsia="宋体" w:cs="Times New Roman"/>
                <w:sz w:val="20"/>
                <w:szCs w:val="13"/>
                <w:highlight w:val="none"/>
                <w:vertAlign w:val="baseline"/>
              </w:rPr>
              <w:t>）支持线性填充/非线性填充（周期变化曲线）/表层轮廓螺旋填充/放射线</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轮廓偏置线填充等多种填充模型打印；</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w:t>
            </w:r>
            <w:r>
              <w:rPr>
                <w:rFonts w:hint="eastAsia" w:ascii="Calibri" w:hAnsi="Calibri" w:eastAsia="宋体" w:cs="Times New Roman"/>
                <w:sz w:val="20"/>
                <w:szCs w:val="13"/>
                <w:highlight w:val="none"/>
                <w:vertAlign w:val="baseline"/>
                <w:lang w:val="en-US" w:eastAsia="zh-CN"/>
              </w:rPr>
              <w:t>5</w:t>
            </w:r>
            <w:r>
              <w:rPr>
                <w:rFonts w:hint="eastAsia" w:ascii="Calibri" w:hAnsi="Calibri" w:eastAsia="宋体" w:cs="Times New Roman"/>
                <w:sz w:val="20"/>
                <w:szCs w:val="13"/>
                <w:highlight w:val="none"/>
                <w:vertAlign w:val="baseline"/>
              </w:rPr>
              <w:t>）支持多模型多材料组合规划/非同层多模型组合规划打印；</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w:t>
            </w:r>
            <w:r>
              <w:rPr>
                <w:rFonts w:hint="eastAsia" w:ascii="Calibri" w:hAnsi="Calibri" w:eastAsia="宋体" w:cs="Times New Roman"/>
                <w:sz w:val="20"/>
                <w:szCs w:val="13"/>
                <w:highlight w:val="none"/>
                <w:vertAlign w:val="baseline"/>
                <w:lang w:val="en-US" w:eastAsia="zh-CN"/>
              </w:rPr>
              <w:t>6</w:t>
            </w:r>
            <w:r>
              <w:rPr>
                <w:rFonts w:hint="eastAsia" w:ascii="Calibri" w:hAnsi="Calibri" w:eastAsia="宋体" w:cs="Times New Roman"/>
                <w:sz w:val="20"/>
                <w:szCs w:val="13"/>
                <w:highlight w:val="none"/>
                <w:vertAlign w:val="baseline"/>
              </w:rPr>
              <w:t>）支持外部编程Gcode代码直接控制设备，实现复杂路径打印；</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12、设备支持打印多种材料，种类不受限，包括：细胞系与细胞株、天然生物材料、高分子材料、无机材料、自制材料等；</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13、售后服务</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（1）仪器免费安装、调试和现场培训；</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（2）仪器抵达用户实验室后，根据用户要求的时间，</w:t>
            </w:r>
            <w:r>
              <w:rPr>
                <w:rFonts w:hint="eastAsia" w:ascii="Calibri" w:hAnsi="Calibri" w:eastAsia="宋体" w:cs="Times New Roman"/>
                <w:sz w:val="20"/>
                <w:szCs w:val="13"/>
                <w:highlight w:val="none"/>
                <w:vertAlign w:val="baseline"/>
                <w:lang w:val="en-US" w:eastAsia="zh-CN"/>
              </w:rPr>
              <w:t>供应商</w:t>
            </w:r>
            <w:r>
              <w:rPr>
                <w:rFonts w:hint="eastAsia" w:ascii="Calibri" w:hAnsi="Calibri" w:eastAsia="宋体" w:cs="Times New Roman"/>
                <w:sz w:val="20"/>
                <w:szCs w:val="13"/>
                <w:highlight w:val="none"/>
                <w:vertAlign w:val="baseline"/>
              </w:rPr>
              <w:t>技术人员到现场安装调试至仪器正常运转；</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（3）</w:t>
            </w:r>
            <w:r>
              <w:rPr>
                <w:rFonts w:hint="eastAsia" w:ascii="Calibri" w:hAnsi="Calibri" w:eastAsia="宋体" w:cs="Times New Roman"/>
                <w:sz w:val="20"/>
                <w:szCs w:val="13"/>
                <w:highlight w:val="none"/>
                <w:vertAlign w:val="baseline"/>
                <w:lang w:val="en-US" w:eastAsia="zh-CN"/>
              </w:rPr>
              <w:t>供应商</w:t>
            </w:r>
            <w:r>
              <w:rPr>
                <w:rFonts w:hint="eastAsia" w:ascii="Calibri" w:hAnsi="Calibri" w:eastAsia="宋体" w:cs="Times New Roman"/>
                <w:sz w:val="20"/>
                <w:szCs w:val="13"/>
                <w:highlight w:val="none"/>
                <w:vertAlign w:val="baseline"/>
              </w:rPr>
              <w:t>对用户</w:t>
            </w:r>
            <w:r>
              <w:rPr>
                <w:rFonts w:hint="eastAsia" w:ascii="Calibri" w:hAnsi="Calibri" w:eastAsia="宋体" w:cs="Times New Roman"/>
                <w:sz w:val="20"/>
                <w:szCs w:val="13"/>
                <w:highlight w:val="none"/>
                <w:vertAlign w:val="baseline"/>
                <w:lang w:eastAsia="zh-CN"/>
              </w:rPr>
              <w:t>所在单位</w:t>
            </w:r>
            <w:r>
              <w:rPr>
                <w:rFonts w:hint="eastAsia" w:ascii="Calibri" w:hAnsi="Calibri" w:eastAsia="宋体" w:cs="Times New Roman"/>
                <w:sz w:val="20"/>
                <w:szCs w:val="13"/>
                <w:highlight w:val="none"/>
                <w:vertAlign w:val="baseline"/>
              </w:rPr>
              <w:t>技术人员进行免费现场培训，培训内容为仪器的结构原理、操作规程、硬件和软件、常见故障及维修等，使用户技术人员能独立掌握仪器的全面操作和专用软件以及能独立进行一般的维修保养；</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（4）保修1年，保修期自安装验收之日算起提供1年免费保修期。设备终</w:t>
            </w:r>
            <w:r>
              <w:rPr>
                <w:rFonts w:hint="eastAsia" w:ascii="Calibri" w:hAnsi="Calibri" w:eastAsia="宋体" w:cs="Times New Roman"/>
                <w:sz w:val="20"/>
                <w:szCs w:val="13"/>
                <w:highlight w:val="none"/>
                <w:vertAlign w:val="baseline"/>
                <w:lang w:val="en-US" w:eastAsia="zh-CN"/>
              </w:rPr>
              <w:t>身</w:t>
            </w:r>
            <w:r>
              <w:rPr>
                <w:rFonts w:hint="eastAsia" w:ascii="Calibri" w:hAnsi="Calibri" w:eastAsia="宋体" w:cs="Times New Roman"/>
                <w:sz w:val="20"/>
                <w:szCs w:val="13"/>
                <w:highlight w:val="none"/>
                <w:vertAlign w:val="baseline"/>
              </w:rPr>
              <w:t>维修，保修期过后，供货方承担仪器设备终</w:t>
            </w:r>
            <w:r>
              <w:rPr>
                <w:rFonts w:hint="eastAsia" w:ascii="Calibri" w:hAnsi="Calibri" w:eastAsia="宋体" w:cs="Times New Roman"/>
                <w:sz w:val="20"/>
                <w:szCs w:val="13"/>
                <w:highlight w:val="none"/>
                <w:vertAlign w:val="baseline"/>
                <w:lang w:val="en-US" w:eastAsia="zh-CN"/>
              </w:rPr>
              <w:t>身</w:t>
            </w:r>
            <w:r>
              <w:rPr>
                <w:rFonts w:hint="eastAsia" w:ascii="Calibri" w:hAnsi="Calibri" w:eastAsia="宋体" w:cs="Times New Roman"/>
                <w:sz w:val="20"/>
                <w:szCs w:val="13"/>
                <w:highlight w:val="none"/>
                <w:vertAlign w:val="baseline"/>
              </w:rPr>
              <w:t>维修的责任。2小时内专人响应，24小时内提出解决方案，如需现场响应，48小时内到达现场。</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val="en-US" w:eastAsia="zh-CN"/>
              </w:rPr>
              <w:t>4</w:t>
            </w:r>
            <w:r>
              <w:rPr>
                <w:rFonts w:hint="eastAsia" w:ascii="Calibri" w:hAnsi="Calibri" w:eastAsia="宋体" w:cs="Times New Roman"/>
                <w:sz w:val="20"/>
                <w:szCs w:val="13"/>
                <w:highlight w:val="none"/>
                <w:vertAlign w:val="baseline"/>
              </w:rPr>
              <w:t>、为保证产品售后及技术支持服务，需提供有效售后服务承诺书复印件加盖公章。</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配置清单：</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生物3D打印主机</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1套</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电脑工作站及软件控制系统</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1套</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模块化高分辨摄像头</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1套</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针尖自清洁模块</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1套</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针尖自动校准模块</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1套</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超高温螺杆打印喷头</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1套</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配套耗材包</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 1套</w:t>
            </w:r>
          </w:p>
          <w:p>
            <w:pPr>
              <w:rPr>
                <w:rFonts w:hint="eastAsia" w:ascii="宋体" w:hAnsi="宋体" w:eastAsia="宋体" w:cs="宋体"/>
                <w:i w:val="0"/>
                <w:iCs w:val="0"/>
                <w:color w:val="000000"/>
                <w:sz w:val="22"/>
                <w:szCs w:val="22"/>
                <w:highlight w:val="none"/>
                <w:u w:val="none"/>
              </w:rPr>
            </w:pPr>
            <w:r>
              <w:rPr>
                <w:rFonts w:hint="eastAsia" w:ascii="Calibri" w:hAnsi="Calibri" w:eastAsia="宋体" w:cs="Times New Roman"/>
                <w:b/>
                <w:bCs/>
                <w:sz w:val="20"/>
                <w:szCs w:val="13"/>
                <w:highlight w:val="none"/>
                <w:vertAlign w:val="baseline"/>
              </w:rPr>
              <w:t>1</w:t>
            </w:r>
            <w:r>
              <w:rPr>
                <w:rFonts w:hint="eastAsia" w:ascii="Calibri" w:hAnsi="Calibri" w:eastAsia="宋体" w:cs="Times New Roman"/>
                <w:b/>
                <w:bCs/>
                <w:sz w:val="20"/>
                <w:szCs w:val="13"/>
                <w:highlight w:val="none"/>
                <w:vertAlign w:val="baseline"/>
                <w:lang w:val="en-US" w:eastAsia="zh-CN"/>
              </w:rPr>
              <w:t>5</w:t>
            </w:r>
            <w:r>
              <w:rPr>
                <w:rFonts w:hint="eastAsia" w:ascii="Calibri" w:hAnsi="Calibri" w:eastAsia="宋体" w:cs="Times New Roman"/>
                <w:b/>
                <w:bCs/>
                <w:sz w:val="20"/>
                <w:szCs w:val="13"/>
                <w:highlight w:val="none"/>
                <w:vertAlign w:val="baseline"/>
              </w:rPr>
              <w:t>、“★”参数提供技术支持资料或彩色样本等证明文件供验证。</w:t>
            </w:r>
          </w:p>
        </w:tc>
        <w:tc>
          <w:tcPr>
            <w:tcW w:w="4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6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86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sz w:val="22"/>
                <w:szCs w:val="22"/>
                <w:highlight w:val="none"/>
                <w:u w:val="none"/>
                <w:lang w:val="en-US" w:eastAsia="zh-CN"/>
              </w:rPr>
              <w:t>工业</w:t>
            </w:r>
          </w:p>
        </w:tc>
        <w:tc>
          <w:tcPr>
            <w:tcW w:w="12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10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459" w:type="dxa"/>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r>
              <w:rPr>
                <w:rFonts w:hint="eastAsia" w:ascii="Calibri" w:hAnsi="Calibri" w:eastAsia="宋体" w:cs="Times New Roman"/>
                <w:sz w:val="20"/>
                <w:szCs w:val="13"/>
                <w:highlight w:val="none"/>
                <w:vertAlign w:val="baseline"/>
              </w:rPr>
              <w:t>高精度控温喷头</w:t>
            </w:r>
          </w:p>
        </w:tc>
        <w:tc>
          <w:tcPr>
            <w:tcW w:w="5968" w:type="dxa"/>
            <w:tcBorders>
              <w:top w:val="single" w:color="000000" w:sz="4" w:space="0"/>
              <w:left w:val="single" w:color="000000" w:sz="4" w:space="0"/>
              <w:bottom w:val="nil"/>
              <w:right w:val="single" w:color="000000" w:sz="4" w:space="0"/>
            </w:tcBorders>
            <w:shd w:val="clear" w:color="auto" w:fill="FFFFFF"/>
            <w:noWrap w:val="0"/>
            <w:vAlign w:val="top"/>
          </w:tcPr>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规格参数：</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 独立Z轴设置，打印料筒采用磁吸附，喷头料筒满载容量≥5cc；</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2</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 控温控制方式为智能调压式控温，控温精度可达±0.1℃；</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★3</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 装置尺寸≤40*80*255mm，可直接放置在三维制造系统上，实现材料挤出成型；</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★4</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装置可搭载紫外光固化模块，波长365nm，光功率≥500mw/cm2，双模式光固化打印：打印后按层固化或打印后沿打印轨迹固化，可同轴出光，实时固化打印，可选光斑直径，可调节照射时间，照射距离，光功率及固化面积；</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★5</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温度范围：-5℃~80℃，喷头料筒满载容量≥5cc，喷头为两段独立分布式控温，使打印材料在料筒及针头均可实现精确温控</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 可配套≥10cc料筒转接支架，进行常温打印</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6</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提供低温料筒、不同口径鲁尔锁聚丙烯锥形针头、鲁尔锁直式针头等易耗品；</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7</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配套外置气泵一套，气源必须是外部气泵，非装置自身内置，功率≥550W，储气罐≥24升，噪音≤55bd；</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8</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支持12/24等孔板，可自定义选择打印区域，符合自适应校准；</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9</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 拥有智能化模型前处理功能、可视化切片轨迹规划功能以及可视化打印预览功能，打印进度过程实时在线监控，兼容PC端在线直连打印模式，并支持断点续打功能；</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10</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支持构建模型的文件格式：STL;</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val="en-US" w:eastAsia="zh-CN"/>
              </w:rPr>
              <w:t>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内置轨迹规划系统提供多种AI填充算法和补偿策略，支持线性填充/非线性填充（周期变化曲线）/表层轮廓螺旋填充/放射线</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轮廓偏置线填充等多种填充模型打印；</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val="en-US" w:eastAsia="zh-CN"/>
              </w:rPr>
              <w:t>2</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支持多模型多材料组合规划打印；</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val="en-US" w:eastAsia="zh-CN"/>
              </w:rPr>
              <w:t>3</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支持非同层多模型组合规划打印；</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val="en-US" w:eastAsia="zh-CN"/>
              </w:rPr>
              <w:t>4</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支持外部编程Gcode代码直接控制设备，实现复杂路径打印。</w:t>
            </w:r>
          </w:p>
          <w:p>
            <w:pPr>
              <w:rPr>
                <w:rFonts w:hint="eastAsia" w:ascii="Calibri" w:hAnsi="Calibri" w:eastAsia="宋体" w:cs="Times New Roman"/>
                <w:sz w:val="20"/>
                <w:szCs w:val="13"/>
                <w:highlight w:val="none"/>
                <w:vertAlign w:val="baseline"/>
              </w:rPr>
            </w:pP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售后服务：</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lang w:val="en-US" w:eastAsia="zh-CN"/>
              </w:rPr>
              <w:t>免费质保期</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12月</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电话支持</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7x8小时</w:t>
            </w:r>
            <w:r>
              <w:rPr>
                <w:rFonts w:hint="eastAsia" w:ascii="Calibri" w:hAnsi="Calibri" w:eastAsia="宋体" w:cs="Times New Roman"/>
                <w:sz w:val="20"/>
                <w:szCs w:val="13"/>
                <w:highlight w:val="none"/>
                <w:vertAlign w:val="baseline"/>
                <w:lang w:eastAsia="zh-CN"/>
              </w:rPr>
              <w:t>；</w:t>
            </w:r>
          </w:p>
          <w:p>
            <w:pPr>
              <w:rPr>
                <w:rFonts w:hint="eastAsia" w:ascii="宋体" w:hAnsi="宋体" w:eastAsia="宋体" w:cs="宋体"/>
                <w:i w:val="0"/>
                <w:iCs w:val="0"/>
                <w:color w:val="000000"/>
                <w:sz w:val="22"/>
                <w:szCs w:val="22"/>
                <w:highlight w:val="none"/>
                <w:u w:val="none"/>
              </w:rPr>
            </w:pPr>
            <w:r>
              <w:rPr>
                <w:rFonts w:hint="eastAsia" w:ascii="Calibri" w:hAnsi="Calibri" w:eastAsia="宋体" w:cs="Times New Roman"/>
                <w:sz w:val="20"/>
                <w:szCs w:val="13"/>
                <w:highlight w:val="none"/>
                <w:vertAlign w:val="baseline"/>
              </w:rPr>
              <w:t>2</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商品承诺</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原厂全新未拆封正品，确保供货渠道合法性，产品正规性，售后保障性</w:t>
            </w:r>
          </w:p>
        </w:tc>
        <w:tc>
          <w:tcPr>
            <w:tcW w:w="4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6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86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sz w:val="22"/>
                <w:szCs w:val="22"/>
                <w:highlight w:val="none"/>
                <w:u w:val="none"/>
                <w:lang w:val="en-US" w:eastAsia="zh-CN"/>
              </w:rPr>
              <w:t>工业</w:t>
            </w:r>
          </w:p>
        </w:tc>
        <w:tc>
          <w:tcPr>
            <w:tcW w:w="12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10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459" w:type="dxa"/>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r>
              <w:rPr>
                <w:rFonts w:hint="eastAsia" w:ascii="Calibri" w:hAnsi="Calibri" w:eastAsia="宋体" w:cs="Times New Roman"/>
                <w:sz w:val="20"/>
                <w:szCs w:val="13"/>
                <w:highlight w:val="none"/>
                <w:vertAlign w:val="baseline"/>
              </w:rPr>
              <w:t>拉伸机</w:t>
            </w:r>
          </w:p>
        </w:tc>
        <w:tc>
          <w:tcPr>
            <w:tcW w:w="5968" w:type="dxa"/>
            <w:tcBorders>
              <w:top w:val="single" w:color="000000" w:sz="4" w:space="0"/>
              <w:left w:val="single" w:color="000000" w:sz="4" w:space="0"/>
              <w:bottom w:val="nil"/>
              <w:right w:val="single" w:color="000000" w:sz="4" w:space="0"/>
            </w:tcBorders>
            <w:shd w:val="clear" w:color="auto" w:fill="FFFFFF"/>
            <w:noWrap w:val="0"/>
            <w:vAlign w:val="top"/>
          </w:tcPr>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测量参数</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 最大试验力</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1000N</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2</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准确度等级</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0.5 级</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3</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试验力测量范围</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0.4%</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100%FS</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4</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试验力示值误差</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示值的±0.5%以内</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5</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试验力分辨力</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50 万码，全程不分档，且全程分辨率不变</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 </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6</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位移示值误差</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示值的±0.5%以内</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7</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位移分辨率</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0.04μm</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8</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变形测量范围</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0.4%</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100%FS</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如果配置引伸计的话</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9</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变形示值相对误差</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示值的±0.5%以内</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10</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大变形测量范围</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10</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800mm</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如果配置大变形的话</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 </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大变形示值误差</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示值的±0.5%以内</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12</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大变形测量分辨力</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0.008mm</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控制参数</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应力控制速率范围</w:t>
            </w:r>
            <w:r>
              <w:rPr>
                <w:rFonts w:hint="eastAsia" w:ascii="Calibri" w:hAnsi="Calibri" w:eastAsia="宋体" w:cs="Times New Roman"/>
                <w:sz w:val="20"/>
                <w:szCs w:val="13"/>
                <w:highlight w:val="none"/>
                <w:vertAlign w:val="baseline"/>
                <w:lang w:eastAsia="zh-CN"/>
              </w:rPr>
              <w:t>：0.5%～5%</w:t>
            </w:r>
            <w:r>
              <w:rPr>
                <w:rFonts w:hint="eastAsia" w:ascii="Calibri" w:hAnsi="Calibri" w:eastAsia="宋体" w:cs="Times New Roman"/>
                <w:sz w:val="20"/>
                <w:szCs w:val="13"/>
                <w:highlight w:val="none"/>
                <w:vertAlign w:val="baseline"/>
              </w:rPr>
              <w:t>FS/s</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 </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2</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应力控制速率精度</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速率&lt;0.05%FS/s 时，为设定值的±1%以内，</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速率≥0.05%FS/s 时，为设定值的±0.5%以内</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 </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3</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应变控制速率范围</w:t>
            </w:r>
            <w:r>
              <w:rPr>
                <w:rFonts w:hint="eastAsia" w:ascii="Calibri" w:hAnsi="Calibri" w:eastAsia="宋体" w:cs="Times New Roman"/>
                <w:sz w:val="20"/>
                <w:szCs w:val="13"/>
                <w:highlight w:val="none"/>
                <w:vertAlign w:val="baseline"/>
                <w:lang w:eastAsia="zh-CN"/>
              </w:rPr>
              <w:t>：0.5%～5%</w:t>
            </w:r>
            <w:r>
              <w:rPr>
                <w:rFonts w:hint="eastAsia" w:ascii="Calibri" w:hAnsi="Calibri" w:eastAsia="宋体" w:cs="Times New Roman"/>
                <w:sz w:val="20"/>
                <w:szCs w:val="13"/>
                <w:highlight w:val="none"/>
                <w:vertAlign w:val="baseline"/>
              </w:rPr>
              <w:t>FS/s</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4</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应变控制速率精度</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速率&lt;0.05%FS/s 时，为设定值的±1%以内，</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速率≥0.05%FS/s 时，为设定值的±0.5%以内</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 </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5. 位移控制速率范围</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0.001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500mm/min</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6</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位移控制速率精度</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设定值的±0.5%以内</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主机参数</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横梁移动行程</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750 mm</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不安装夹具</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2</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主机尺寸</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宽×深×高</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lang w:val="en-US" w:eastAsia="zh-CN"/>
              </w:rPr>
              <w:t xml:space="preserve"> 约</w:t>
            </w:r>
            <w:r>
              <w:rPr>
                <w:rFonts w:hint="eastAsia" w:ascii="Calibri" w:hAnsi="Calibri" w:eastAsia="宋体" w:cs="Times New Roman"/>
                <w:sz w:val="20"/>
                <w:szCs w:val="13"/>
                <w:highlight w:val="none"/>
                <w:vertAlign w:val="baseline"/>
              </w:rPr>
              <w:t>565×355×1385mm</w:t>
            </w:r>
            <w:r>
              <w:rPr>
                <w:rFonts w:hint="eastAsia" w:ascii="Calibri" w:hAnsi="Calibri" w:eastAsia="宋体" w:cs="Times New Roman"/>
                <w:sz w:val="20"/>
                <w:szCs w:val="13"/>
                <w:highlight w:val="none"/>
                <w:vertAlign w:val="baseline"/>
                <w:lang w:eastAsia="zh-CN"/>
              </w:rPr>
              <w:t>（参考尺寸）；</w:t>
            </w:r>
            <w:r>
              <w:rPr>
                <w:rFonts w:hint="eastAsia" w:ascii="Calibri" w:hAnsi="Calibri" w:eastAsia="宋体" w:cs="Times New Roman"/>
                <w:sz w:val="20"/>
                <w:szCs w:val="13"/>
                <w:highlight w:val="none"/>
                <w:vertAlign w:val="baseline"/>
              </w:rPr>
              <w:t xml:space="preserve"> </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3</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电源</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电压 220V/50Hz±10%</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功率 400W</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4</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主机重量</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 </w:t>
            </w:r>
            <w:r>
              <w:rPr>
                <w:rFonts w:hint="eastAsia" w:ascii="Calibri" w:hAnsi="Calibri" w:eastAsia="宋体" w:cs="Times New Roman"/>
                <w:sz w:val="20"/>
                <w:szCs w:val="13"/>
                <w:highlight w:val="none"/>
                <w:vertAlign w:val="baseline"/>
                <w:lang w:val="en-US" w:eastAsia="zh-CN"/>
              </w:rPr>
              <w:t>9</w:t>
            </w:r>
            <w:r>
              <w:rPr>
                <w:rFonts w:hint="eastAsia" w:ascii="Calibri" w:hAnsi="Calibri" w:eastAsia="宋体" w:cs="Times New Roman"/>
                <w:sz w:val="20"/>
                <w:szCs w:val="13"/>
                <w:highlight w:val="none"/>
                <w:vertAlign w:val="baseline"/>
              </w:rPr>
              <w:t>0kg。</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设备主要配置</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单臂桌面式电子万能试验机主机一台</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2</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负荷传感器</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1000N 高精度负荷传感器一套</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3</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负荷传感器</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200N 高精度负荷传感器一套</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4</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负荷传感器</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50N 高精度负荷传感器一套</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5</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伺服电机及伺服器一套</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6</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减速系统一套</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7</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手动控制器一个</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8</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全数字多闭环测量控制器一台</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9</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测控软件一套</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10</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电脑及操作系统一套</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i</w:t>
            </w:r>
            <w:r>
              <w:rPr>
                <w:rFonts w:hint="eastAsia" w:ascii="Calibri" w:hAnsi="Calibri" w:eastAsia="宋体" w:cs="Times New Roman"/>
                <w:sz w:val="20"/>
                <w:szCs w:val="13"/>
                <w:highlight w:val="none"/>
                <w:vertAlign w:val="baseline"/>
                <w:lang w:val="en-US" w:eastAsia="zh-CN"/>
              </w:rPr>
              <w:t>5</w:t>
            </w:r>
            <w:r>
              <w:rPr>
                <w:rFonts w:hint="eastAsia" w:ascii="Calibri" w:hAnsi="Calibri" w:eastAsia="宋体" w:cs="Times New Roman"/>
                <w:sz w:val="20"/>
                <w:szCs w:val="13"/>
                <w:highlight w:val="none"/>
                <w:vertAlign w:val="baseline"/>
              </w:rPr>
              <w:t>-9100/8G/1T+128SSD/19.5液显；</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对夹拉伸夹具一套</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适用于水凝胶的拉伸</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12</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压缩夹具一套</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盘径 100mm 两端有固定螺母 带光栅尺支架</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13</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光栅尺一支</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14</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随机工具及资料一套</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售后服务：</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lang w:val="en-US" w:eastAsia="zh-CN"/>
              </w:rPr>
              <w:t>免费质保期</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lang w:val="en-US" w:eastAsia="zh-CN"/>
              </w:rPr>
              <w:t>36个月</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电话支持</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7x8小时</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2</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商品承诺</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原厂全新未拆封正品，确保供货渠道合法性，产品正规性，售后保障性</w:t>
            </w:r>
            <w:r>
              <w:rPr>
                <w:rFonts w:hint="eastAsia" w:ascii="Calibri" w:hAnsi="Calibri" w:eastAsia="宋体" w:cs="Times New Roman"/>
                <w:sz w:val="20"/>
                <w:szCs w:val="13"/>
                <w:highlight w:val="none"/>
                <w:vertAlign w:val="baseline"/>
                <w:lang w:eastAsia="zh-CN"/>
              </w:rPr>
              <w:t>；</w:t>
            </w:r>
          </w:p>
          <w:p>
            <w:pPr>
              <w:bidi w:val="0"/>
              <w:rPr>
                <w:rFonts w:hint="default" w:ascii="Times New Roman" w:hAnsi="Times New Roman" w:eastAsia="宋体" w:cs="Times New Roman"/>
                <w:sz w:val="20"/>
                <w:szCs w:val="20"/>
                <w:highlight w:val="none"/>
                <w:lang w:val="en-US" w:eastAsia="zh-CN"/>
              </w:rPr>
            </w:pPr>
            <w:r>
              <w:rPr>
                <w:rFonts w:hint="eastAsia" w:ascii="Calibri" w:hAnsi="Calibri" w:eastAsia="宋体" w:cs="Times New Roman"/>
                <w:sz w:val="20"/>
                <w:szCs w:val="13"/>
                <w:highlight w:val="none"/>
                <w:vertAlign w:val="baseline"/>
                <w:lang w:val="en-US" w:eastAsia="zh-CN"/>
              </w:rPr>
              <w:t>3、仪器到实验室后：</w:t>
            </w:r>
            <w:r>
              <w:rPr>
                <w:rFonts w:hint="default" w:ascii="Times New Roman" w:hAnsi="Times New Roman" w:eastAsia="宋体" w:cs="Times New Roman"/>
                <w:sz w:val="20"/>
                <w:szCs w:val="20"/>
                <w:highlight w:val="none"/>
                <w:lang w:val="en-US" w:eastAsia="zh-CN"/>
              </w:rPr>
              <w:t>免费</w:t>
            </w:r>
            <w:r>
              <w:rPr>
                <w:rFonts w:hint="eastAsia" w:ascii="Times New Roman" w:hAnsi="Times New Roman" w:eastAsia="宋体" w:cs="Times New Roman"/>
                <w:sz w:val="20"/>
                <w:szCs w:val="20"/>
                <w:highlight w:val="none"/>
                <w:lang w:val="en-US" w:eastAsia="zh-CN"/>
              </w:rPr>
              <w:t>安装、调试及</w:t>
            </w:r>
            <w:r>
              <w:rPr>
                <w:rFonts w:hint="default" w:ascii="Times New Roman" w:hAnsi="Times New Roman" w:eastAsia="宋体" w:cs="Times New Roman"/>
                <w:sz w:val="20"/>
                <w:szCs w:val="20"/>
                <w:highlight w:val="none"/>
                <w:lang w:val="en-US" w:eastAsia="zh-CN"/>
              </w:rPr>
              <w:t>培训</w:t>
            </w:r>
            <w:r>
              <w:rPr>
                <w:rFonts w:hint="eastAsia" w:ascii="Times New Roman" w:hAnsi="Times New Roman" w:eastAsia="宋体" w:cs="Times New Roman"/>
                <w:sz w:val="20"/>
                <w:szCs w:val="20"/>
                <w:highlight w:val="none"/>
                <w:lang w:val="en-US" w:eastAsia="zh-CN"/>
              </w:rPr>
              <w:t>；</w:t>
            </w:r>
          </w:p>
          <w:p>
            <w:pPr>
              <w:bidi w:val="0"/>
              <w:rPr>
                <w:rFonts w:hint="default" w:ascii="Times New Roman" w:hAnsi="Times New Roman" w:eastAsia="宋体" w:cs="Times New Roman"/>
                <w:sz w:val="20"/>
                <w:szCs w:val="20"/>
                <w:highlight w:val="none"/>
                <w:lang w:val="en-US" w:eastAsia="zh-CN"/>
              </w:rPr>
            </w:pPr>
            <w:r>
              <w:rPr>
                <w:rFonts w:hint="eastAsia" w:ascii="Times New Roman" w:hAnsi="Times New Roman" w:eastAsia="宋体" w:cs="Times New Roman"/>
                <w:sz w:val="20"/>
                <w:szCs w:val="20"/>
                <w:highlight w:val="none"/>
                <w:lang w:val="en-US" w:eastAsia="zh-CN"/>
              </w:rPr>
              <w:t>4、</w:t>
            </w:r>
            <w:r>
              <w:rPr>
                <w:rFonts w:hint="default" w:ascii="Times New Roman" w:hAnsi="Times New Roman" w:eastAsia="宋体" w:cs="Times New Roman"/>
                <w:sz w:val="20"/>
                <w:szCs w:val="20"/>
                <w:highlight w:val="none"/>
                <w:lang w:val="en-US" w:eastAsia="zh-CN"/>
              </w:rPr>
              <w:t>免费仪器保养：定期回访</w:t>
            </w:r>
            <w:r>
              <w:rPr>
                <w:rFonts w:hint="eastAsia" w:ascii="Times New Roman" w:hAnsi="Times New Roman" w:eastAsia="宋体" w:cs="Times New Roman"/>
                <w:sz w:val="20"/>
                <w:szCs w:val="20"/>
                <w:highlight w:val="none"/>
                <w:lang w:val="en-US" w:eastAsia="zh-CN"/>
              </w:rPr>
              <w:t>；</w:t>
            </w:r>
          </w:p>
          <w:p>
            <w:pPr>
              <w:rPr>
                <w:rFonts w:hint="eastAsia" w:ascii="Calibri" w:hAnsi="Calibri" w:eastAsia="宋体" w:cs="Times New Roman"/>
                <w:sz w:val="20"/>
                <w:szCs w:val="13"/>
                <w:highlight w:val="none"/>
                <w:vertAlign w:val="baseline"/>
                <w:lang w:val="en-US" w:eastAsia="zh-CN"/>
              </w:rPr>
            </w:pPr>
            <w:r>
              <w:rPr>
                <w:rFonts w:hint="eastAsia" w:ascii="Times New Roman" w:hAnsi="Times New Roman" w:eastAsia="宋体" w:cs="Times New Roman"/>
                <w:sz w:val="20"/>
                <w:szCs w:val="20"/>
                <w:highlight w:val="none"/>
                <w:lang w:val="en-US" w:eastAsia="zh-CN"/>
              </w:rPr>
              <w:t>5、</w:t>
            </w:r>
            <w:r>
              <w:rPr>
                <w:rFonts w:hint="default" w:ascii="Times New Roman" w:hAnsi="Times New Roman" w:eastAsia="宋体" w:cs="Times New Roman"/>
                <w:sz w:val="20"/>
                <w:szCs w:val="20"/>
                <w:highlight w:val="none"/>
                <w:lang w:val="en-US" w:eastAsia="zh-CN"/>
              </w:rPr>
              <w:t>保内维修承诺：免费维修</w:t>
            </w:r>
            <w:r>
              <w:rPr>
                <w:rFonts w:hint="eastAsia" w:ascii="Times New Roman" w:hAnsi="Times New Roman" w:eastAsia="宋体" w:cs="Times New Roman"/>
                <w:sz w:val="20"/>
                <w:szCs w:val="20"/>
                <w:highlight w:val="none"/>
                <w:lang w:val="en-US" w:eastAsia="zh-CN"/>
              </w:rPr>
              <w:t>。</w:t>
            </w:r>
          </w:p>
        </w:tc>
        <w:tc>
          <w:tcPr>
            <w:tcW w:w="4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6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86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sz w:val="22"/>
                <w:szCs w:val="22"/>
                <w:highlight w:val="none"/>
                <w:u w:val="none"/>
                <w:lang w:val="en-US" w:eastAsia="zh-CN"/>
              </w:rPr>
              <w:t>工业</w:t>
            </w:r>
          </w:p>
        </w:tc>
        <w:tc>
          <w:tcPr>
            <w:tcW w:w="12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10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459" w:type="dxa"/>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r>
              <w:rPr>
                <w:rFonts w:hint="eastAsia" w:ascii="Calibri" w:hAnsi="Calibri" w:eastAsia="宋体" w:cs="Times New Roman"/>
                <w:sz w:val="20"/>
                <w:szCs w:val="13"/>
                <w:highlight w:val="none"/>
                <w:vertAlign w:val="baseline"/>
              </w:rPr>
              <w:t>高真空测试系统</w:t>
            </w:r>
          </w:p>
        </w:tc>
        <w:tc>
          <w:tcPr>
            <w:tcW w:w="5968" w:type="dxa"/>
            <w:tcBorders>
              <w:top w:val="single" w:color="000000" w:sz="4" w:space="0"/>
              <w:left w:val="single" w:color="000000" w:sz="4" w:space="0"/>
              <w:bottom w:val="nil"/>
              <w:right w:val="single" w:color="000000" w:sz="4" w:space="0"/>
            </w:tcBorders>
            <w:shd w:val="clear" w:color="auto" w:fill="FFFFFF"/>
            <w:noWrap w:val="0"/>
            <w:vAlign w:val="top"/>
          </w:tcPr>
          <w:p>
            <w:pPr>
              <w:rPr>
                <w:rFonts w:hint="eastAsia" w:ascii="Times New Roman" w:hAnsi="Times New Roman" w:eastAsia="宋体" w:cs="Times New Roman"/>
                <w:color w:val="000000"/>
                <w:sz w:val="20"/>
                <w:szCs w:val="20"/>
                <w:highlight w:val="none"/>
                <w:lang w:eastAsia="zh-CN"/>
              </w:rPr>
            </w:pPr>
            <w:r>
              <w:rPr>
                <w:rFonts w:hint="eastAsia" w:ascii="宋体" w:hAnsi="宋体" w:eastAsia="宋体" w:cs="宋体"/>
                <w:color w:val="000000"/>
                <w:sz w:val="20"/>
                <w:szCs w:val="20"/>
                <w:highlight w:val="none"/>
              </w:rPr>
              <w:t>★</w:t>
            </w:r>
            <w:r>
              <w:rPr>
                <w:rFonts w:hint="default" w:ascii="Times New Roman" w:hAnsi="Times New Roman" w:eastAsia="宋体" w:cs="Times New Roman"/>
                <w:color w:val="000000"/>
                <w:sz w:val="20"/>
                <w:szCs w:val="20"/>
                <w:highlight w:val="none"/>
              </w:rPr>
              <w:t>1、系统真空度优于1.0×10</w:t>
            </w:r>
            <w:r>
              <w:rPr>
                <w:rFonts w:hint="default" w:ascii="Times New Roman" w:hAnsi="Times New Roman" w:eastAsia="宋体" w:cs="Times New Roman"/>
                <w:color w:val="000000"/>
                <w:sz w:val="20"/>
                <w:szCs w:val="20"/>
                <w:highlight w:val="none"/>
                <w:vertAlign w:val="superscript"/>
              </w:rPr>
              <w:t>-</w:t>
            </w:r>
            <w:r>
              <w:rPr>
                <w:rFonts w:hint="eastAsia" w:ascii="Times New Roman" w:hAnsi="Times New Roman" w:eastAsia="宋体" w:cs="Times New Roman"/>
                <w:color w:val="000000"/>
                <w:sz w:val="20"/>
                <w:szCs w:val="20"/>
                <w:highlight w:val="none"/>
                <w:vertAlign w:val="superscript"/>
                <w:lang w:val="en-US" w:eastAsia="zh-CN"/>
              </w:rPr>
              <w:t>6</w:t>
            </w:r>
            <w:r>
              <w:rPr>
                <w:rFonts w:hint="eastAsia" w:ascii="Times New Roman" w:hAnsi="Times New Roman" w:eastAsia="宋体" w:cs="Times New Roman"/>
                <w:color w:val="000000"/>
                <w:sz w:val="20"/>
                <w:szCs w:val="20"/>
                <w:highlight w:val="none"/>
                <w:vertAlign w:val="baseline"/>
                <w:lang w:val="en-US" w:eastAsia="zh-CN"/>
              </w:rPr>
              <w:t xml:space="preserve"> Pa</w:t>
            </w:r>
            <w:r>
              <w:rPr>
                <w:rFonts w:hint="eastAsia" w:ascii="Times New Roman" w:hAnsi="Times New Roman" w:eastAsia="宋体" w:cs="Times New Roman"/>
                <w:color w:val="000000"/>
                <w:sz w:val="20"/>
                <w:szCs w:val="20"/>
                <w:highlight w:val="none"/>
                <w:lang w:eastAsia="zh-CN"/>
              </w:rPr>
              <w:t>；</w:t>
            </w:r>
          </w:p>
          <w:p>
            <w:pPr>
              <w:rPr>
                <w:rFonts w:hint="default" w:ascii="Times New Roman" w:hAnsi="Times New Roman" w:eastAsia="宋体" w:cs="Times New Roman"/>
                <w:color w:val="000000"/>
                <w:sz w:val="20"/>
                <w:szCs w:val="20"/>
                <w:highlight w:val="none"/>
              </w:rPr>
            </w:pPr>
            <w:r>
              <w:rPr>
                <w:rFonts w:hint="default" w:ascii="Times New Roman" w:hAnsi="Times New Roman" w:eastAsia="宋体" w:cs="Times New Roman"/>
                <w:color w:val="000000"/>
                <w:sz w:val="20"/>
                <w:szCs w:val="20"/>
                <w:highlight w:val="none"/>
              </w:rPr>
              <w:t>★2、系统主要配置：KYKY FF110 分子泵、 鲍斯机械泵、 睿宝冷阴极全量程真空计、高真空腔体</w:t>
            </w:r>
            <w:r>
              <w:rPr>
                <w:rFonts w:hint="eastAsia" w:ascii="Times New Roman" w:hAnsi="Times New Roman" w:eastAsia="宋体" w:cs="Times New Roman"/>
                <w:color w:val="000000"/>
                <w:sz w:val="20"/>
                <w:szCs w:val="20"/>
                <w:highlight w:val="none"/>
                <w:lang w:eastAsia="zh-CN"/>
              </w:rPr>
              <w:t>（腔体尺寸：长</w:t>
            </w:r>
            <w:r>
              <w:rPr>
                <w:rFonts w:hint="eastAsia" w:ascii="Times New Roman" w:hAnsi="Times New Roman" w:eastAsia="宋体" w:cs="Times New Roman"/>
                <w:color w:val="000000"/>
                <w:sz w:val="20"/>
                <w:szCs w:val="20"/>
                <w:highlight w:val="none"/>
                <w:lang w:val="en-US" w:eastAsia="zh-CN"/>
              </w:rPr>
              <w:t xml:space="preserve">高宽参考值约为20cm </w:t>
            </w:r>
            <w:r>
              <w:rPr>
                <w:rFonts w:hint="default" w:ascii="Times New Roman" w:hAnsi="Times New Roman" w:eastAsia="宋体" w:cs="Times New Roman"/>
                <w:color w:val="000000"/>
                <w:sz w:val="20"/>
                <w:szCs w:val="20"/>
                <w:highlight w:val="none"/>
              </w:rPr>
              <w:t>×</w:t>
            </w:r>
            <w:r>
              <w:rPr>
                <w:rFonts w:hint="eastAsia" w:ascii="Times New Roman" w:hAnsi="Times New Roman" w:eastAsia="宋体" w:cs="Times New Roman"/>
                <w:color w:val="000000"/>
                <w:sz w:val="20"/>
                <w:szCs w:val="20"/>
                <w:highlight w:val="none"/>
                <w:lang w:val="en-US" w:eastAsia="zh-CN"/>
              </w:rPr>
              <w:t xml:space="preserve">20cm </w:t>
            </w:r>
            <w:r>
              <w:rPr>
                <w:rFonts w:hint="default" w:ascii="Times New Roman" w:hAnsi="Times New Roman" w:eastAsia="宋体" w:cs="Times New Roman"/>
                <w:color w:val="000000"/>
                <w:sz w:val="20"/>
                <w:szCs w:val="20"/>
                <w:highlight w:val="none"/>
              </w:rPr>
              <w:t>×</w:t>
            </w:r>
            <w:r>
              <w:rPr>
                <w:rFonts w:hint="eastAsia" w:ascii="Times New Roman" w:hAnsi="Times New Roman" w:eastAsia="宋体" w:cs="Times New Roman"/>
                <w:color w:val="000000"/>
                <w:sz w:val="20"/>
                <w:szCs w:val="20"/>
                <w:highlight w:val="none"/>
                <w:lang w:val="en-US" w:eastAsia="zh-CN"/>
              </w:rPr>
              <w:t>20cm）</w:t>
            </w:r>
            <w:r>
              <w:rPr>
                <w:rFonts w:hint="default" w:ascii="Times New Roman" w:hAnsi="Times New Roman" w:eastAsia="宋体" w:cs="Times New Roman"/>
                <w:color w:val="000000"/>
                <w:sz w:val="20"/>
                <w:szCs w:val="20"/>
                <w:highlight w:val="none"/>
              </w:rPr>
              <w:t>、断电防护、定制机架等；</w:t>
            </w:r>
          </w:p>
          <w:p>
            <w:pPr>
              <w:widowControl w:val="0"/>
              <w:spacing w:after="120" w:afterLines="0" w:afterAutospacing="0"/>
              <w:ind w:left="0" w:leftChars="0" w:firstLine="0" w:firstLineChars="0"/>
              <w:jc w:val="left"/>
              <w:rPr>
                <w:rFonts w:hint="eastAsia" w:ascii="Times New Roman" w:hAnsi="Times New Roman" w:eastAsia="宋体" w:cs="Times New Roman"/>
                <w:color w:val="000000"/>
                <w:kern w:val="2"/>
                <w:sz w:val="20"/>
                <w:szCs w:val="20"/>
                <w:highlight w:val="none"/>
                <w:lang w:val="en-US" w:eastAsia="zh-CN" w:bidi="ar-SA"/>
              </w:rPr>
            </w:pPr>
            <w:r>
              <w:rPr>
                <w:rFonts w:hint="default" w:ascii="Times New Roman" w:hAnsi="Times New Roman" w:eastAsia="宋体" w:cs="Times New Roman"/>
                <w:color w:val="000000"/>
                <w:kern w:val="2"/>
                <w:sz w:val="20"/>
                <w:szCs w:val="20"/>
                <w:highlight w:val="none"/>
                <w:lang w:val="en-US" w:eastAsia="zh-CN" w:bidi="ar-SA"/>
              </w:rPr>
              <w:t>★3、真空腔体CF100法兰不少于4个</w:t>
            </w:r>
            <w:r>
              <w:rPr>
                <w:rFonts w:hint="eastAsia" w:ascii="Times New Roman" w:hAnsi="Times New Roman" w:eastAsia="宋体" w:cs="Times New Roman"/>
                <w:color w:val="000000"/>
                <w:kern w:val="2"/>
                <w:sz w:val="20"/>
                <w:szCs w:val="20"/>
                <w:highlight w:val="none"/>
                <w:lang w:val="en-US" w:eastAsia="zh-CN" w:bidi="ar-SA"/>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售后服务：</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lang w:val="en-US" w:eastAsia="zh-CN"/>
              </w:rPr>
              <w:t>免费质保期</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lang w:val="en-US" w:eastAsia="zh-CN"/>
              </w:rPr>
              <w:t>36个月</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电话支持</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7x8小时</w:t>
            </w:r>
            <w:r>
              <w:rPr>
                <w:rFonts w:hint="eastAsia" w:ascii="Calibri" w:hAnsi="Calibri" w:eastAsia="宋体" w:cs="Times New Roman"/>
                <w:sz w:val="20"/>
                <w:szCs w:val="13"/>
                <w:highlight w:val="none"/>
                <w:vertAlign w:val="baseline"/>
                <w:lang w:eastAsia="zh-CN"/>
              </w:rPr>
              <w:t>；</w:t>
            </w:r>
          </w:p>
          <w:p>
            <w:pPr>
              <w:bidi w:val="0"/>
              <w:rPr>
                <w:rFonts w:hint="default" w:ascii="Times New Roman" w:hAnsi="Times New Roman" w:eastAsia="宋体" w:cs="Times New Roman"/>
                <w:sz w:val="20"/>
                <w:szCs w:val="20"/>
                <w:highlight w:val="none"/>
                <w:lang w:val="en-US" w:eastAsia="zh-CN"/>
              </w:rPr>
            </w:pPr>
            <w:r>
              <w:rPr>
                <w:rFonts w:hint="eastAsia" w:ascii="Calibri" w:hAnsi="Calibri" w:eastAsia="宋体" w:cs="Times New Roman"/>
                <w:sz w:val="20"/>
                <w:szCs w:val="13"/>
                <w:highlight w:val="none"/>
                <w:vertAlign w:val="baseline"/>
                <w:lang w:val="en-US" w:eastAsia="zh-CN"/>
              </w:rPr>
              <w:t>2、仪器到实验室后：</w:t>
            </w:r>
            <w:r>
              <w:rPr>
                <w:rFonts w:hint="default" w:ascii="Times New Roman" w:hAnsi="Times New Roman" w:eastAsia="宋体" w:cs="Times New Roman"/>
                <w:sz w:val="20"/>
                <w:szCs w:val="20"/>
                <w:highlight w:val="none"/>
                <w:lang w:val="en-US" w:eastAsia="zh-CN"/>
              </w:rPr>
              <w:t>免费</w:t>
            </w:r>
            <w:r>
              <w:rPr>
                <w:rFonts w:hint="eastAsia" w:ascii="Times New Roman" w:hAnsi="Times New Roman" w:eastAsia="宋体" w:cs="Times New Roman"/>
                <w:sz w:val="20"/>
                <w:szCs w:val="20"/>
                <w:highlight w:val="none"/>
                <w:lang w:val="en-US" w:eastAsia="zh-CN"/>
              </w:rPr>
              <w:t>安装、调试、培训及后续电话咨询；</w:t>
            </w:r>
          </w:p>
          <w:p>
            <w:pPr>
              <w:bidi w:val="0"/>
              <w:rPr>
                <w:rFonts w:hint="eastAsia" w:ascii="Times New Roman" w:hAnsi="Times New Roman" w:eastAsia="宋体" w:cs="Times New Roman"/>
                <w:color w:val="000000"/>
                <w:sz w:val="20"/>
                <w:szCs w:val="20"/>
                <w:highlight w:val="none"/>
              </w:rPr>
            </w:pPr>
            <w:r>
              <w:rPr>
                <w:rFonts w:hint="eastAsia" w:ascii="Times New Roman" w:hAnsi="Times New Roman" w:eastAsia="宋体" w:cs="Times New Roman"/>
                <w:sz w:val="20"/>
                <w:szCs w:val="20"/>
                <w:highlight w:val="none"/>
                <w:lang w:val="en-US" w:eastAsia="zh-CN"/>
              </w:rPr>
              <w:t>3、</w:t>
            </w:r>
            <w:r>
              <w:rPr>
                <w:rFonts w:hint="default" w:ascii="Times New Roman" w:hAnsi="Times New Roman" w:eastAsia="宋体" w:cs="Times New Roman"/>
                <w:sz w:val="20"/>
                <w:szCs w:val="20"/>
                <w:highlight w:val="none"/>
                <w:lang w:val="en-US" w:eastAsia="zh-CN"/>
              </w:rPr>
              <w:t>保内维修承诺：免费维修</w:t>
            </w:r>
            <w:r>
              <w:rPr>
                <w:rFonts w:hint="eastAsia" w:ascii="Times New Roman" w:hAnsi="Times New Roman" w:eastAsia="宋体" w:cs="Times New Roman"/>
                <w:sz w:val="20"/>
                <w:szCs w:val="20"/>
                <w:highlight w:val="none"/>
                <w:lang w:val="en-US" w:eastAsia="zh-CN"/>
              </w:rPr>
              <w:t>。</w:t>
            </w:r>
          </w:p>
        </w:tc>
        <w:tc>
          <w:tcPr>
            <w:tcW w:w="4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6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86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sz w:val="22"/>
                <w:szCs w:val="22"/>
                <w:highlight w:val="none"/>
                <w:u w:val="none"/>
                <w:lang w:val="en-US" w:eastAsia="zh-CN"/>
              </w:rPr>
              <w:t>工业</w:t>
            </w:r>
          </w:p>
        </w:tc>
        <w:tc>
          <w:tcPr>
            <w:tcW w:w="12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10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459" w:type="dxa"/>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highlight w:val="none"/>
                <w:u w:val="none"/>
              </w:rPr>
            </w:pPr>
            <w:r>
              <w:rPr>
                <w:rFonts w:hint="eastAsia" w:ascii="Calibri" w:hAnsi="Calibri" w:eastAsia="宋体" w:cs="Times New Roman"/>
                <w:sz w:val="20"/>
                <w:szCs w:val="13"/>
                <w:highlight w:val="none"/>
                <w:vertAlign w:val="baseline"/>
              </w:rPr>
              <w:t>高性能计算工作站</w:t>
            </w:r>
          </w:p>
        </w:tc>
        <w:tc>
          <w:tcPr>
            <w:tcW w:w="5968" w:type="dxa"/>
            <w:tcBorders>
              <w:top w:val="single" w:color="000000" w:sz="4" w:space="0"/>
              <w:left w:val="single" w:color="000000" w:sz="4" w:space="0"/>
              <w:bottom w:val="nil"/>
              <w:right w:val="single" w:color="000000" w:sz="4" w:space="0"/>
            </w:tcBorders>
            <w:shd w:val="clear" w:color="auto" w:fill="FFFFFF"/>
            <w:noWrap w:val="0"/>
            <w:vAlign w:val="top"/>
          </w:tcPr>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★1、CPU：2颗英特尔至强6338，每颗32核，共64核，128线程，主频2.0 GHz，其他要求为 缓存48MB L3 205W。</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2、主板：INTEL C621以上芯片组</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★3、内存：1024G DDR4 3200MHZ ECC REG</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4、硬盘：3块960G SSD，配置独立1G缓存RAID卡</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5、显卡：集成集显</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6、网卡：集成双千兆网卡和1个千兆远程管理端口</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7、电源：2000W 服务器温控/GW-EPS2000BL（90+）</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★8、加密设备：提供指纹识别模块，增加机器运维安全；提供1TB以上的备份介质，该设备具有远程加密、远程备份等功能；</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9、显卡：</w:t>
            </w:r>
            <w:r>
              <w:rPr>
                <w:rFonts w:hint="default" w:ascii="Times New Roman" w:hAnsi="Times New Roman" w:eastAsia="宋体" w:cs="Times New Roman"/>
                <w:sz w:val="20"/>
                <w:szCs w:val="13"/>
                <w:highlight w:val="none"/>
                <w:vertAlign w:val="baseline"/>
                <w:lang w:val="en-US" w:eastAsia="zh-CN"/>
              </w:rPr>
              <w:t>独立显卡，CUDA Core 核心数为10</w:t>
            </w:r>
            <w:r>
              <w:rPr>
                <w:rFonts w:hint="eastAsia" w:ascii="Times New Roman" w:hAnsi="Times New Roman" w:eastAsia="宋体" w:cs="Times New Roman"/>
                <w:sz w:val="20"/>
                <w:szCs w:val="13"/>
                <w:highlight w:val="none"/>
                <w:vertAlign w:val="baseline"/>
                <w:lang w:val="en-US" w:eastAsia="zh-CN"/>
              </w:rPr>
              <w:t>496</w:t>
            </w:r>
            <w:r>
              <w:rPr>
                <w:rFonts w:hint="default" w:ascii="Times New Roman" w:hAnsi="Times New Roman" w:eastAsia="宋体" w:cs="Times New Roman"/>
                <w:sz w:val="20"/>
                <w:szCs w:val="13"/>
                <w:highlight w:val="none"/>
                <w:vertAlign w:val="baseline"/>
                <w:lang w:val="en-US" w:eastAsia="zh-CN"/>
              </w:rPr>
              <w:t>，加速频率为1.</w:t>
            </w:r>
            <w:r>
              <w:rPr>
                <w:rFonts w:hint="eastAsia" w:ascii="Times New Roman" w:hAnsi="Times New Roman" w:eastAsia="宋体" w:cs="Times New Roman"/>
                <w:sz w:val="20"/>
                <w:szCs w:val="13"/>
                <w:highlight w:val="none"/>
                <w:vertAlign w:val="baseline"/>
                <w:lang w:val="en-US" w:eastAsia="zh-CN"/>
              </w:rPr>
              <w:t xml:space="preserve">7 </w:t>
            </w:r>
            <w:r>
              <w:rPr>
                <w:rFonts w:hint="default" w:ascii="Times New Roman" w:hAnsi="Times New Roman" w:eastAsia="宋体" w:cs="Times New Roman"/>
                <w:sz w:val="20"/>
                <w:szCs w:val="13"/>
                <w:highlight w:val="none"/>
                <w:vertAlign w:val="baseline"/>
                <w:lang w:val="en-US" w:eastAsia="zh-CN"/>
              </w:rPr>
              <w:t>GHZ，显存容量为24GB，显存类型为</w:t>
            </w:r>
            <w:r>
              <w:rPr>
                <w:rFonts w:hint="default" w:ascii="Times New Roman" w:hAnsi="Times New Roman" w:eastAsia="宋体" w:cs="Times New Roman"/>
                <w:sz w:val="20"/>
                <w:szCs w:val="13"/>
                <w:highlight w:val="none"/>
                <w:vertAlign w:val="baseline"/>
              </w:rPr>
              <w:t>DDR6X</w:t>
            </w:r>
            <w:r>
              <w:rPr>
                <w:rFonts w:hint="default" w:ascii="Times New Roman" w:hAnsi="Times New Roman" w:eastAsia="宋体" w:cs="Times New Roman"/>
                <w:sz w:val="20"/>
                <w:szCs w:val="13"/>
                <w:highlight w:val="none"/>
                <w:vertAlign w:val="baseline"/>
                <w:lang w:eastAsia="zh-CN"/>
              </w:rPr>
              <w:t>，</w:t>
            </w:r>
            <w:r>
              <w:rPr>
                <w:rFonts w:hint="default" w:ascii="Times New Roman" w:hAnsi="Times New Roman" w:eastAsia="宋体" w:cs="Times New Roman"/>
                <w:sz w:val="20"/>
                <w:szCs w:val="13"/>
                <w:highlight w:val="none"/>
                <w:vertAlign w:val="baseline"/>
              </w:rPr>
              <w:t>双槽/384bit/主动散热/350W/3DP+1HDMI/侧面供电 350W</w:t>
            </w: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10、附件： DVD、鼠标、键盘；32寸或以上全led显示器</w:t>
            </w:r>
          </w:p>
          <w:p>
            <w:pPr>
              <w:rPr>
                <w:rFonts w:hint="eastAsia" w:ascii="宋体" w:hAnsi="宋体" w:eastAsia="宋体" w:cs="宋体"/>
                <w:i w:val="0"/>
                <w:iCs w:val="0"/>
                <w:color w:val="000000"/>
                <w:sz w:val="22"/>
                <w:szCs w:val="22"/>
                <w:highlight w:val="none"/>
                <w:u w:val="none"/>
                <w:lang w:eastAsia="zh-CN"/>
              </w:rPr>
            </w:pPr>
            <w:r>
              <w:rPr>
                <w:rFonts w:hint="eastAsia" w:ascii="Calibri" w:hAnsi="Calibri" w:eastAsia="宋体" w:cs="Times New Roman"/>
                <w:sz w:val="20"/>
                <w:szCs w:val="13"/>
                <w:highlight w:val="none"/>
                <w:vertAlign w:val="baseline"/>
              </w:rPr>
              <w:t>★11、系统：出厂预装Centos 7.5以上版本和INTEL编译器、MKL软件，并安装好作业调度系统，作业管理系统，需要与原有集群设备无缝兼容。</w:t>
            </w:r>
          </w:p>
        </w:tc>
        <w:tc>
          <w:tcPr>
            <w:tcW w:w="4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6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86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sz w:val="22"/>
                <w:szCs w:val="22"/>
                <w:highlight w:val="none"/>
                <w:u w:val="none"/>
                <w:lang w:val="en-US" w:eastAsia="zh-CN"/>
              </w:rPr>
              <w:t>工业</w:t>
            </w:r>
          </w:p>
        </w:tc>
        <w:tc>
          <w:tcPr>
            <w:tcW w:w="12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否</w:t>
            </w:r>
          </w:p>
        </w:tc>
        <w:tc>
          <w:tcPr>
            <w:tcW w:w="10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459" w:type="dxa"/>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highlight w:val="none"/>
                <w:u w:val="none"/>
              </w:rPr>
            </w:pPr>
            <w:r>
              <w:rPr>
                <w:rFonts w:hint="eastAsia" w:ascii="Calibri" w:hAnsi="Calibri" w:eastAsia="宋体" w:cs="Times New Roman"/>
                <w:sz w:val="20"/>
                <w:szCs w:val="13"/>
                <w:highlight w:val="none"/>
                <w:vertAlign w:val="baseline"/>
              </w:rPr>
              <w:t>纳米孔微电流记录分析系统</w:t>
            </w:r>
          </w:p>
        </w:tc>
        <w:tc>
          <w:tcPr>
            <w:tcW w:w="5968" w:type="dxa"/>
            <w:tcBorders>
              <w:top w:val="single" w:color="000000" w:sz="4" w:space="0"/>
              <w:left w:val="single" w:color="000000" w:sz="4" w:space="0"/>
              <w:bottom w:val="nil"/>
              <w:right w:val="single" w:color="000000" w:sz="4" w:space="0"/>
            </w:tcBorders>
            <w:shd w:val="clear" w:color="auto" w:fill="FFFFFF"/>
            <w:noWrap w:val="0"/>
            <w:vAlign w:val="top"/>
          </w:tcPr>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w:t>
            </w:r>
            <w:r>
              <w:rPr>
                <w:rFonts w:hint="eastAsia" w:ascii="Calibri" w:hAnsi="Calibri" w:eastAsia="宋体" w:cs="Times New Roman"/>
                <w:sz w:val="20"/>
                <w:szCs w:val="13"/>
                <w:highlight w:val="none"/>
                <w:vertAlign w:val="baseline"/>
                <w:lang w:val="en-US" w:eastAsia="zh-CN"/>
              </w:rPr>
              <w:t>1、</w:t>
            </w:r>
            <w:r>
              <w:rPr>
                <w:rFonts w:hint="eastAsia" w:ascii="Calibri" w:hAnsi="Calibri" w:eastAsia="宋体" w:cs="Times New Roman"/>
                <w:sz w:val="20"/>
                <w:szCs w:val="13"/>
                <w:highlight w:val="none"/>
                <w:vertAlign w:val="baseline"/>
              </w:rPr>
              <w:t>尺寸规格/重量：30mm</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 xml:space="preserve">5mm-74 mm </w:t>
            </w:r>
            <w:r>
              <w:rPr>
                <w:rFonts w:hint="eastAsia" w:ascii="Calibri" w:hAnsi="Calibri" w:eastAsia="宋体" w:cs="Times New Roman"/>
                <w:sz w:val="20"/>
                <w:szCs w:val="13"/>
                <w:highlight w:val="none"/>
                <w:vertAlign w:val="baseline"/>
                <w:lang w:val="en-US" w:eastAsia="zh-CN"/>
              </w:rPr>
              <w:t>/ &lt; 50</w:t>
            </w:r>
            <w:r>
              <w:rPr>
                <w:rFonts w:hint="eastAsia" w:ascii="Calibri" w:hAnsi="Calibri" w:eastAsia="宋体" w:cs="Times New Roman"/>
                <w:sz w:val="20"/>
                <w:szCs w:val="13"/>
                <w:highlight w:val="none"/>
                <w:vertAlign w:val="baseline"/>
              </w:rPr>
              <w:t xml:space="preserve"> g</w:t>
            </w:r>
            <w:r>
              <w:rPr>
                <w:rFonts w:hint="eastAsia" w:ascii="Calibri" w:hAnsi="Calibri" w:eastAsia="宋体" w:cs="Times New Roman"/>
                <w:sz w:val="20"/>
                <w:szCs w:val="13"/>
                <w:highlight w:val="none"/>
                <w:vertAlign w:val="baseline"/>
                <w:lang w:eastAsia="zh-CN"/>
              </w:rPr>
              <w:t>；</w:t>
            </w:r>
          </w:p>
          <w:p>
            <w:pPr>
              <w:rPr>
                <w:rFonts w:ascii="Calibri" w:hAnsi="Calibri" w:eastAsia="宋体" w:cs="Times New Roman"/>
                <w:szCs w:val="24"/>
                <w:highlight w:val="none"/>
              </w:rPr>
            </w:pPr>
            <w:r>
              <w:rPr>
                <w:rFonts w:hint="eastAsia" w:ascii="Calibri" w:hAnsi="Calibri" w:eastAsia="宋体" w:cs="Times New Roman"/>
                <w:sz w:val="20"/>
                <w:szCs w:val="13"/>
                <w:highlight w:val="none"/>
                <w:vertAlign w:val="baseline"/>
              </w:rPr>
              <w:t>★</w:t>
            </w:r>
            <w:r>
              <w:rPr>
                <w:rFonts w:hint="eastAsia" w:ascii="Calibri" w:hAnsi="Calibri" w:eastAsia="宋体" w:cs="Times New Roman"/>
                <w:sz w:val="20"/>
                <w:szCs w:val="13"/>
                <w:highlight w:val="none"/>
                <w:vertAlign w:val="baseline"/>
                <w:lang w:val="en-US" w:eastAsia="zh-CN"/>
              </w:rPr>
              <w:t>2、</w:t>
            </w:r>
            <w:r>
              <w:rPr>
                <w:rFonts w:hint="eastAsia" w:ascii="Calibri" w:hAnsi="Calibri" w:eastAsia="宋体" w:cs="Times New Roman"/>
                <w:sz w:val="20"/>
                <w:szCs w:val="13"/>
                <w:highlight w:val="none"/>
                <w:vertAlign w:val="baseline"/>
              </w:rPr>
              <w:t>软件界面：</w:t>
            </w:r>
            <w:r>
              <w:rPr>
                <w:rFonts w:hint="eastAsia" w:ascii="宋体" w:hAnsi="宋体" w:eastAsia="宋体" w:cs="宋体"/>
                <w:sz w:val="20"/>
                <w:szCs w:val="20"/>
                <w:highlight w:val="none"/>
              </w:rPr>
              <w:t>皮安</w:t>
            </w:r>
            <w:r>
              <w:rPr>
                <w:rFonts w:hint="default" w:ascii="Times New Roman" w:hAnsi="Times New Roman" w:eastAsia="宋体" w:cs="Times New Roman"/>
                <w:sz w:val="20"/>
                <w:szCs w:val="20"/>
                <w:highlight w:val="none"/>
              </w:rPr>
              <w:t>（pA）</w:t>
            </w:r>
            <w:r>
              <w:rPr>
                <w:rFonts w:hint="eastAsia" w:ascii="宋体" w:hAnsi="宋体" w:eastAsia="宋体" w:cs="宋体"/>
                <w:sz w:val="20"/>
                <w:szCs w:val="20"/>
                <w:highlight w:val="none"/>
              </w:rPr>
              <w:t>级电流脉冲信号实时显示与记录系统</w:t>
            </w:r>
            <w:r>
              <w:rPr>
                <w:rFonts w:hint="eastAsia" w:ascii="宋体" w:hAnsi="宋体" w:eastAsia="宋体" w:cs="宋体"/>
                <w:sz w:val="20"/>
                <w:szCs w:val="20"/>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w:t>
            </w:r>
            <w:r>
              <w:rPr>
                <w:rFonts w:hint="eastAsia" w:ascii="Calibri" w:hAnsi="Calibri" w:eastAsia="宋体" w:cs="Times New Roman"/>
                <w:sz w:val="20"/>
                <w:szCs w:val="13"/>
                <w:highlight w:val="none"/>
                <w:vertAlign w:val="baseline"/>
                <w:lang w:val="en-US" w:eastAsia="zh-CN"/>
              </w:rPr>
              <w:t>3、</w:t>
            </w:r>
            <w:r>
              <w:rPr>
                <w:rFonts w:hint="eastAsia" w:ascii="Calibri" w:hAnsi="Calibri" w:eastAsia="宋体" w:cs="Times New Roman"/>
                <w:sz w:val="20"/>
                <w:szCs w:val="13"/>
                <w:highlight w:val="none"/>
                <w:vertAlign w:val="baseline"/>
              </w:rPr>
              <w:t>支持电阻计算</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w:t>
            </w:r>
            <w:r>
              <w:rPr>
                <w:rFonts w:hint="eastAsia" w:ascii="Calibri" w:hAnsi="Calibri" w:eastAsia="宋体" w:cs="Times New Roman"/>
                <w:sz w:val="20"/>
                <w:szCs w:val="13"/>
                <w:highlight w:val="none"/>
                <w:vertAlign w:val="baseline"/>
                <w:lang w:val="en-US" w:eastAsia="zh-CN"/>
              </w:rPr>
              <w:t>4、</w:t>
            </w:r>
            <w:r>
              <w:rPr>
                <w:rFonts w:hint="eastAsia" w:ascii="Calibri" w:hAnsi="Calibri" w:eastAsia="宋体" w:cs="Times New Roman"/>
                <w:sz w:val="20"/>
                <w:szCs w:val="13"/>
                <w:highlight w:val="none"/>
                <w:vertAlign w:val="baseline"/>
              </w:rPr>
              <w:t>支持电容计算</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w:t>
            </w:r>
            <w:r>
              <w:rPr>
                <w:rFonts w:hint="eastAsia" w:ascii="Calibri" w:hAnsi="Calibri" w:eastAsia="宋体" w:cs="Times New Roman"/>
                <w:sz w:val="20"/>
                <w:szCs w:val="13"/>
                <w:highlight w:val="none"/>
                <w:vertAlign w:val="baseline"/>
                <w:lang w:val="en-US" w:eastAsia="zh-CN"/>
              </w:rPr>
              <w:t>5、</w:t>
            </w:r>
            <w:r>
              <w:rPr>
                <w:rFonts w:hint="eastAsia" w:ascii="Calibri" w:hAnsi="Calibri" w:eastAsia="宋体" w:cs="Times New Roman"/>
                <w:sz w:val="20"/>
                <w:szCs w:val="13"/>
                <w:highlight w:val="none"/>
                <w:vertAlign w:val="baseline"/>
              </w:rPr>
              <w:t>数据格式：dat - .abf</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w:t>
            </w:r>
            <w:r>
              <w:rPr>
                <w:rFonts w:hint="eastAsia" w:ascii="Calibri" w:hAnsi="Calibri" w:eastAsia="宋体" w:cs="Times New Roman"/>
                <w:sz w:val="20"/>
                <w:szCs w:val="13"/>
                <w:highlight w:val="none"/>
                <w:vertAlign w:val="baseline"/>
                <w:lang w:val="en-US" w:eastAsia="zh-CN"/>
              </w:rPr>
              <w:t>6、</w:t>
            </w:r>
            <w:r>
              <w:rPr>
                <w:rFonts w:hint="eastAsia" w:ascii="Calibri" w:hAnsi="Calibri" w:eastAsia="宋体" w:cs="Times New Roman"/>
                <w:sz w:val="20"/>
                <w:szCs w:val="13"/>
                <w:highlight w:val="none"/>
                <w:vertAlign w:val="baseline"/>
              </w:rPr>
              <w:t>便携性：可方便携带，共享</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lang w:val="en-US" w:eastAsia="zh-CN"/>
              </w:rPr>
              <w:t>7、</w:t>
            </w:r>
            <w:r>
              <w:rPr>
                <w:rFonts w:hint="eastAsia" w:ascii="Calibri" w:hAnsi="Calibri" w:eastAsia="宋体" w:cs="Times New Roman"/>
                <w:sz w:val="20"/>
                <w:szCs w:val="13"/>
                <w:highlight w:val="none"/>
                <w:vertAlign w:val="baseline"/>
              </w:rPr>
              <w:t>噪音：100 fA rms @ 1 kHz (gain 2.25 GΩ)；380 fA rms @ 10 kHz (gain 2.25 GΩ)；3.2 pA rms @ 100 kHz (gain 2.25 GΩ)</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lang w:val="en-US" w:eastAsia="zh-CN"/>
              </w:rPr>
              <w:t>8、</w:t>
            </w:r>
            <w:r>
              <w:rPr>
                <w:rFonts w:hint="eastAsia" w:ascii="Calibri" w:hAnsi="Calibri" w:eastAsia="宋体" w:cs="Times New Roman"/>
                <w:sz w:val="20"/>
                <w:szCs w:val="13"/>
                <w:highlight w:val="none"/>
                <w:vertAlign w:val="baseline"/>
              </w:rPr>
              <w:t>电压范围：±2000 mV</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lang w:val="en-US" w:eastAsia="zh-CN"/>
              </w:rPr>
              <w:t>9、</w:t>
            </w:r>
            <w:r>
              <w:rPr>
                <w:rFonts w:hint="eastAsia" w:ascii="Calibri" w:hAnsi="Calibri" w:eastAsia="宋体" w:cs="Times New Roman"/>
                <w:sz w:val="20"/>
                <w:szCs w:val="13"/>
                <w:highlight w:val="none"/>
                <w:vertAlign w:val="baseline"/>
              </w:rPr>
              <w:t>输入电流：±200pA; ±2nA；±20nA; ±200nA</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lang w:val="en-US" w:eastAsia="zh-CN"/>
              </w:rPr>
              <w:t>10、</w:t>
            </w:r>
            <w:r>
              <w:rPr>
                <w:rFonts w:hint="eastAsia" w:ascii="Calibri" w:hAnsi="Calibri" w:eastAsia="宋体" w:cs="Times New Roman"/>
                <w:sz w:val="20"/>
                <w:szCs w:val="13"/>
                <w:highlight w:val="none"/>
                <w:vertAlign w:val="baseline"/>
              </w:rPr>
              <w:t>接地连接器：2</w:t>
            </w:r>
            <w:r>
              <w:rPr>
                <w:rFonts w:hint="eastAsia" w:ascii="Calibri" w:hAnsi="Calibri" w:eastAsia="宋体" w:cs="Times New Roman"/>
                <w:sz w:val="20"/>
                <w:szCs w:val="20"/>
                <w:highlight w:val="none"/>
                <w:vertAlign w:val="baseline"/>
              </w:rPr>
              <w:t xml:space="preserve"> mm</w:t>
            </w:r>
            <w:r>
              <w:rPr>
                <w:rFonts w:hint="eastAsia" w:ascii="Calibri" w:hAnsi="Calibri" w:eastAsia="宋体" w:cs="Times New Roman"/>
                <w:sz w:val="20"/>
                <w:szCs w:val="20"/>
                <w:highlight w:val="none"/>
                <w:vertAlign w:val="baseline"/>
                <w:lang w:val="en-US" w:eastAsia="zh-CN"/>
              </w:rPr>
              <w:t xml:space="preserve"> </w:t>
            </w:r>
            <w:r>
              <w:rPr>
                <w:rFonts w:ascii="Calibri" w:hAnsi="宋体" w:eastAsia="宋体" w:cs="宋体"/>
                <w:sz w:val="20"/>
                <w:szCs w:val="20"/>
                <w:highlight w:val="none"/>
              </w:rPr>
              <w:t>banana</w:t>
            </w:r>
            <w:r>
              <w:rPr>
                <w:rFonts w:hint="eastAsia" w:ascii="Calibri" w:hAnsi="宋体" w:eastAsia="宋体" w:cs="宋体"/>
                <w:sz w:val="20"/>
                <w:szCs w:val="20"/>
                <w:highlight w:val="none"/>
                <w:lang w:val="en-US" w:eastAsia="zh-CN"/>
              </w:rPr>
              <w:t xml:space="preserve"> </w:t>
            </w:r>
            <w:r>
              <w:rPr>
                <w:rFonts w:ascii="Calibri" w:hAnsi="宋体" w:eastAsia="宋体" w:cs="宋体"/>
                <w:sz w:val="20"/>
                <w:szCs w:val="20"/>
                <w:highlight w:val="none"/>
              </w:rPr>
              <w:t>plug</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lang w:val="en-US" w:eastAsia="zh-CN"/>
              </w:rPr>
              <w:t>11、</w:t>
            </w:r>
            <w:r>
              <w:rPr>
                <w:rFonts w:hint="eastAsia" w:ascii="Calibri" w:hAnsi="Calibri" w:eastAsia="宋体" w:cs="Times New Roman"/>
                <w:sz w:val="20"/>
                <w:szCs w:val="13"/>
                <w:highlight w:val="none"/>
                <w:vertAlign w:val="baseline"/>
              </w:rPr>
              <w:t>最大采样率：200 ksps</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lang w:val="en-US" w:eastAsia="zh-CN"/>
              </w:rPr>
              <w:t>12、</w:t>
            </w:r>
            <w:r>
              <w:rPr>
                <w:rFonts w:hint="eastAsia" w:ascii="Calibri" w:hAnsi="Calibri" w:eastAsia="宋体" w:cs="Times New Roman"/>
                <w:sz w:val="20"/>
                <w:szCs w:val="13"/>
                <w:highlight w:val="none"/>
                <w:vertAlign w:val="baseline"/>
              </w:rPr>
              <w:t>滤波：Digital</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lang w:val="en-US" w:eastAsia="zh-CN"/>
              </w:rPr>
              <w:t>13、</w:t>
            </w:r>
            <w:r>
              <w:rPr>
                <w:rFonts w:hint="eastAsia" w:ascii="Calibri" w:hAnsi="Calibri" w:eastAsia="宋体" w:cs="Times New Roman"/>
                <w:sz w:val="20"/>
                <w:szCs w:val="13"/>
                <w:highlight w:val="none"/>
                <w:vertAlign w:val="baseline"/>
              </w:rPr>
              <w:t>ADC 分辨率：16 bit</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lang w:val="en-US" w:eastAsia="zh-CN"/>
              </w:rPr>
              <w:t>14、</w:t>
            </w:r>
            <w:r>
              <w:rPr>
                <w:rFonts w:hint="eastAsia" w:ascii="Calibri" w:hAnsi="Calibri" w:eastAsia="宋体" w:cs="Times New Roman"/>
                <w:sz w:val="20"/>
                <w:szCs w:val="13"/>
                <w:highlight w:val="none"/>
                <w:vertAlign w:val="baseline"/>
              </w:rPr>
              <w:t>偏移补偿：± 128 mV</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lang w:val="en-US" w:eastAsia="zh-CN"/>
              </w:rPr>
              <w:t>15、</w:t>
            </w:r>
            <w:r>
              <w:rPr>
                <w:rFonts w:hint="eastAsia" w:ascii="Calibri" w:hAnsi="Calibri" w:eastAsia="宋体" w:cs="Times New Roman"/>
                <w:sz w:val="20"/>
                <w:szCs w:val="13"/>
                <w:highlight w:val="none"/>
                <w:vertAlign w:val="baseline"/>
              </w:rPr>
              <w:t>输入连接器：SMB</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lang w:val="en-US" w:eastAsia="zh-CN"/>
              </w:rPr>
              <w:t>16、</w:t>
            </w:r>
            <w:r>
              <w:rPr>
                <w:rFonts w:hint="eastAsia" w:ascii="Calibri" w:hAnsi="Calibri" w:eastAsia="宋体" w:cs="Times New Roman"/>
                <w:sz w:val="20"/>
                <w:szCs w:val="13"/>
                <w:highlight w:val="none"/>
                <w:vertAlign w:val="baseline"/>
              </w:rPr>
              <w:t>电脑接口：USB 2.0 plug n' play - mini B connector</w:t>
            </w:r>
            <w:r>
              <w:rPr>
                <w:rFonts w:hint="eastAsia" w:ascii="Calibri" w:hAnsi="Calibri" w:eastAsia="宋体" w:cs="Times New Roman"/>
                <w:sz w:val="20"/>
                <w:szCs w:val="13"/>
                <w:highlight w:val="none"/>
                <w:vertAlign w:val="baseline"/>
                <w:lang w:eastAsia="zh-CN"/>
              </w:rPr>
              <w:t>；</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lang w:val="en-US" w:eastAsia="zh-CN"/>
              </w:rPr>
              <w:t>17、</w:t>
            </w:r>
            <w:r>
              <w:rPr>
                <w:rFonts w:hint="eastAsia" w:ascii="Calibri" w:hAnsi="Calibri" w:eastAsia="宋体" w:cs="Times New Roman"/>
                <w:sz w:val="20"/>
                <w:szCs w:val="13"/>
                <w:highlight w:val="none"/>
                <w:vertAlign w:val="baseline"/>
              </w:rPr>
              <w:t>功耗：850 mW</w:t>
            </w:r>
            <w:r>
              <w:rPr>
                <w:rFonts w:hint="eastAsia" w:ascii="Calibri" w:hAnsi="Calibri" w:eastAsia="宋体" w:cs="Times New Roman"/>
                <w:sz w:val="20"/>
                <w:szCs w:val="13"/>
                <w:highlight w:val="none"/>
                <w:vertAlign w:val="baseline"/>
                <w:lang w:eastAsia="zh-CN"/>
              </w:rPr>
              <w:t>；</w:t>
            </w:r>
          </w:p>
          <w:p>
            <w:pPr>
              <w:bidi w:val="0"/>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w:t>
            </w:r>
            <w:r>
              <w:rPr>
                <w:rFonts w:hint="eastAsia" w:ascii="Times New Roman" w:hAnsi="Times New Roman" w:eastAsia="宋体" w:cs="Times New Roman"/>
                <w:b/>
                <w:bCs/>
                <w:sz w:val="20"/>
                <w:szCs w:val="20"/>
                <w:highlight w:val="none"/>
                <w:vertAlign w:val="baseline"/>
                <w:lang w:val="en-US" w:eastAsia="zh-CN"/>
              </w:rPr>
              <w:t>18</w:t>
            </w:r>
            <w:r>
              <w:rPr>
                <w:rFonts w:hint="default" w:ascii="Times New Roman" w:hAnsi="Times New Roman" w:eastAsia="宋体" w:cs="Times New Roman"/>
                <w:b/>
                <w:bCs/>
                <w:sz w:val="20"/>
                <w:szCs w:val="20"/>
                <w:highlight w:val="none"/>
                <w:vertAlign w:val="baseline"/>
                <w:lang w:val="en-US" w:eastAsia="zh-CN"/>
              </w:rPr>
              <w:t>如为进口品牌，</w:t>
            </w:r>
            <w:r>
              <w:rPr>
                <w:rFonts w:hint="default" w:ascii="Times New Roman" w:hAnsi="Times New Roman" w:eastAsia="宋体" w:cs="Times New Roman"/>
                <w:b/>
                <w:bCs/>
                <w:sz w:val="20"/>
                <w:szCs w:val="20"/>
                <w:highlight w:val="none"/>
                <w:vertAlign w:val="baseline"/>
              </w:rPr>
              <w:t>投标时需要提供生产厂家</w:t>
            </w:r>
            <w:r>
              <w:rPr>
                <w:rFonts w:hint="eastAsia" w:ascii="Times New Roman" w:hAnsi="Times New Roman" w:eastAsia="宋体" w:cs="Times New Roman"/>
                <w:b/>
                <w:bCs/>
                <w:sz w:val="20"/>
                <w:szCs w:val="20"/>
                <w:highlight w:val="none"/>
                <w:vertAlign w:val="baseline"/>
                <w:lang w:eastAsia="zh-CN"/>
              </w:rPr>
              <w:t>（</w:t>
            </w:r>
            <w:r>
              <w:rPr>
                <w:rFonts w:hint="default" w:ascii="Times New Roman" w:hAnsi="Times New Roman" w:eastAsia="宋体" w:cs="Times New Roman"/>
                <w:b/>
                <w:bCs/>
                <w:sz w:val="20"/>
                <w:szCs w:val="20"/>
                <w:highlight w:val="none"/>
                <w:vertAlign w:val="baseline"/>
              </w:rPr>
              <w:t>或者</w:t>
            </w:r>
            <w:r>
              <w:rPr>
                <w:rFonts w:hint="eastAsia" w:ascii="Times New Roman" w:hAnsi="Times New Roman" w:eastAsia="宋体" w:cs="Times New Roman"/>
                <w:b/>
                <w:bCs/>
                <w:sz w:val="20"/>
                <w:szCs w:val="20"/>
                <w:highlight w:val="none"/>
                <w:vertAlign w:val="baseline"/>
                <w:lang w:eastAsia="zh-CN"/>
              </w:rPr>
              <w:t>国内代理商）</w:t>
            </w:r>
            <w:r>
              <w:rPr>
                <w:rFonts w:hint="default" w:ascii="Times New Roman" w:hAnsi="Times New Roman" w:eastAsia="宋体" w:cs="Times New Roman"/>
                <w:b/>
                <w:bCs/>
                <w:sz w:val="20"/>
                <w:szCs w:val="20"/>
                <w:highlight w:val="none"/>
                <w:vertAlign w:val="baseline"/>
              </w:rPr>
              <w:t>出</w:t>
            </w:r>
            <w:r>
              <w:rPr>
                <w:rFonts w:hint="default" w:ascii="Times New Roman" w:hAnsi="Times New Roman" w:eastAsia="宋体" w:cs="Times New Roman"/>
                <w:b/>
                <w:bCs/>
                <w:sz w:val="20"/>
                <w:szCs w:val="20"/>
                <w:highlight w:val="none"/>
              </w:rPr>
              <w:t>具的售后服务承诺书原件</w:t>
            </w:r>
            <w:r>
              <w:rPr>
                <w:rFonts w:hint="default" w:ascii="Times New Roman" w:hAnsi="Times New Roman" w:eastAsia="宋体" w:cs="Times New Roman"/>
                <w:b/>
                <w:bCs/>
                <w:sz w:val="20"/>
                <w:szCs w:val="20"/>
                <w:highlight w:val="none"/>
                <w:lang w:eastAsia="zh-CN"/>
              </w:rPr>
              <w:t>或扫描件</w:t>
            </w:r>
            <w:r>
              <w:rPr>
                <w:rFonts w:hint="default" w:ascii="Times New Roman" w:hAnsi="Times New Roman" w:eastAsia="宋体" w:cs="Times New Roman"/>
                <w:b/>
                <w:bCs/>
                <w:sz w:val="20"/>
                <w:szCs w:val="20"/>
                <w:highlight w:val="none"/>
              </w:rPr>
              <w:t xml:space="preserve">；   </w:t>
            </w:r>
            <w:r>
              <w:rPr>
                <w:rFonts w:hint="default" w:ascii="Times New Roman" w:hAnsi="Times New Roman" w:eastAsia="宋体" w:cs="Times New Roman"/>
                <w:sz w:val="20"/>
                <w:szCs w:val="20"/>
                <w:highlight w:val="none"/>
              </w:rPr>
              <w:t xml:space="preserve">            </w:t>
            </w:r>
          </w:p>
          <w:p>
            <w:pPr>
              <w:rPr>
                <w:rFonts w:hint="eastAsia" w:ascii="Calibri" w:hAnsi="Calibri" w:eastAsia="宋体" w:cs="Times New Roman"/>
                <w:b/>
                <w:bCs/>
                <w:sz w:val="20"/>
                <w:szCs w:val="13"/>
                <w:highlight w:val="none"/>
                <w:vertAlign w:val="baseline"/>
                <w:lang w:eastAsia="zh-CN"/>
              </w:rPr>
            </w:pPr>
            <w:r>
              <w:rPr>
                <w:rFonts w:hint="default" w:ascii="Times New Roman" w:hAnsi="Times New Roman" w:eastAsia="宋体" w:cs="Times New Roman"/>
                <w:b/>
                <w:bCs/>
                <w:sz w:val="20"/>
                <w:szCs w:val="20"/>
                <w:highlight w:val="none"/>
              </w:rPr>
              <w:t>★19</w:t>
            </w:r>
            <w:r>
              <w:rPr>
                <w:rFonts w:hint="default" w:ascii="Times New Roman" w:hAnsi="Times New Roman" w:eastAsia="宋体" w:cs="Times New Roman"/>
                <w:b/>
                <w:bCs/>
                <w:sz w:val="20"/>
                <w:szCs w:val="20"/>
                <w:highlight w:val="none"/>
                <w:lang w:val="en-US" w:eastAsia="zh-CN"/>
              </w:rPr>
              <w:t>、如为进口品牌，</w:t>
            </w:r>
            <w:r>
              <w:rPr>
                <w:rFonts w:hint="default" w:ascii="Times New Roman" w:hAnsi="Times New Roman" w:eastAsia="宋体" w:cs="Times New Roman"/>
                <w:b/>
                <w:bCs/>
                <w:sz w:val="20"/>
                <w:szCs w:val="20"/>
                <w:highlight w:val="none"/>
              </w:rPr>
              <w:t>投标时需要提供生产厂家</w:t>
            </w:r>
            <w:r>
              <w:rPr>
                <w:rFonts w:hint="eastAsia" w:ascii="Times New Roman" w:hAnsi="Times New Roman" w:eastAsia="宋体" w:cs="Times New Roman"/>
                <w:b/>
                <w:bCs/>
                <w:sz w:val="20"/>
                <w:szCs w:val="20"/>
                <w:highlight w:val="none"/>
                <w:vertAlign w:val="baseline"/>
                <w:lang w:eastAsia="zh-CN"/>
              </w:rPr>
              <w:t>（</w:t>
            </w:r>
            <w:r>
              <w:rPr>
                <w:rFonts w:hint="default" w:ascii="Times New Roman" w:hAnsi="Times New Roman" w:eastAsia="宋体" w:cs="Times New Roman"/>
                <w:b/>
                <w:bCs/>
                <w:sz w:val="20"/>
                <w:szCs w:val="20"/>
                <w:highlight w:val="none"/>
                <w:vertAlign w:val="baseline"/>
              </w:rPr>
              <w:t>或者</w:t>
            </w:r>
            <w:r>
              <w:rPr>
                <w:rFonts w:hint="eastAsia" w:ascii="Times New Roman" w:hAnsi="Times New Roman" w:eastAsia="宋体" w:cs="Times New Roman"/>
                <w:b/>
                <w:bCs/>
                <w:sz w:val="20"/>
                <w:szCs w:val="20"/>
                <w:highlight w:val="none"/>
                <w:vertAlign w:val="baseline"/>
                <w:lang w:eastAsia="zh-CN"/>
              </w:rPr>
              <w:t>国内代理商）</w:t>
            </w:r>
            <w:r>
              <w:rPr>
                <w:rFonts w:hint="eastAsia" w:ascii="Times New Roman" w:hAnsi="Times New Roman" w:eastAsia="宋体" w:cs="Times New Roman"/>
                <w:b/>
                <w:bCs/>
                <w:sz w:val="20"/>
                <w:szCs w:val="20"/>
                <w:highlight w:val="none"/>
                <w:vertAlign w:val="baseline"/>
                <w:lang w:val="en-US" w:eastAsia="zh-CN"/>
              </w:rPr>
              <w:t>针对本项目</w:t>
            </w:r>
            <w:r>
              <w:rPr>
                <w:rFonts w:hint="default" w:ascii="Times New Roman" w:hAnsi="Times New Roman" w:eastAsia="宋体" w:cs="Times New Roman"/>
                <w:b/>
                <w:bCs/>
                <w:sz w:val="20"/>
                <w:szCs w:val="20"/>
                <w:highlight w:val="none"/>
              </w:rPr>
              <w:t>出具的授权书原件</w:t>
            </w:r>
            <w:r>
              <w:rPr>
                <w:rFonts w:hint="default" w:ascii="Times New Roman" w:hAnsi="Times New Roman" w:eastAsia="宋体" w:cs="Times New Roman"/>
                <w:b/>
                <w:bCs/>
                <w:sz w:val="20"/>
                <w:szCs w:val="20"/>
                <w:highlight w:val="none"/>
                <w:lang w:eastAsia="zh-CN"/>
              </w:rPr>
              <w:t>或扫描件</w:t>
            </w:r>
            <w:r>
              <w:rPr>
                <w:rFonts w:hint="eastAsia" w:ascii="Times New Roman" w:hAnsi="Times New Roman" w:eastAsia="宋体" w:cs="Times New Roman"/>
                <w:b/>
                <w:bCs/>
                <w:sz w:val="20"/>
                <w:szCs w:val="20"/>
                <w:highlight w:val="none"/>
                <w:lang w:eastAsia="zh-CN"/>
              </w:rPr>
              <w:t>。</w:t>
            </w:r>
          </w:p>
          <w:p>
            <w:pPr>
              <w:rPr>
                <w:rFonts w:hint="eastAsia" w:ascii="Calibri" w:hAnsi="Calibri" w:eastAsia="宋体" w:cs="Times New Roman"/>
                <w:sz w:val="20"/>
                <w:szCs w:val="13"/>
                <w:highlight w:val="none"/>
                <w:vertAlign w:val="baseline"/>
              </w:rPr>
            </w:pPr>
          </w:p>
          <w:p>
            <w:pPr>
              <w:rPr>
                <w:rFonts w:hint="eastAsia" w:ascii="Calibri" w:hAnsi="Calibri" w:eastAsia="宋体" w:cs="Times New Roman"/>
                <w:sz w:val="20"/>
                <w:szCs w:val="13"/>
                <w:highlight w:val="none"/>
                <w:vertAlign w:val="baseline"/>
              </w:rPr>
            </w:pPr>
            <w:r>
              <w:rPr>
                <w:rFonts w:hint="eastAsia" w:ascii="Calibri" w:hAnsi="Calibri" w:eastAsia="宋体" w:cs="Times New Roman"/>
                <w:sz w:val="20"/>
                <w:szCs w:val="13"/>
                <w:highlight w:val="none"/>
                <w:vertAlign w:val="baseline"/>
              </w:rPr>
              <w:t>售后服务：</w:t>
            </w:r>
          </w:p>
          <w:p>
            <w:pPr>
              <w:rPr>
                <w:rFonts w:hint="eastAsia" w:ascii="Calibri" w:hAnsi="Calibri" w:eastAsia="宋体" w:cs="Times New Roman"/>
                <w:sz w:val="20"/>
                <w:szCs w:val="13"/>
                <w:highlight w:val="none"/>
                <w:vertAlign w:val="baseline"/>
                <w:lang w:eastAsia="zh-CN"/>
              </w:rPr>
            </w:pPr>
            <w:r>
              <w:rPr>
                <w:rFonts w:hint="eastAsia" w:ascii="Calibri" w:hAnsi="Calibri" w:eastAsia="宋体" w:cs="Times New Roman"/>
                <w:sz w:val="20"/>
                <w:szCs w:val="13"/>
                <w:highlight w:val="none"/>
                <w:vertAlign w:val="baseline"/>
              </w:rPr>
              <w:t>1</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lang w:val="en-US" w:eastAsia="zh-CN"/>
              </w:rPr>
              <w:t>免费质保期</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lang w:val="en-US" w:eastAsia="zh-CN"/>
              </w:rPr>
              <w:t>12个月</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电话支持</w:t>
            </w:r>
            <w:r>
              <w:rPr>
                <w:rFonts w:hint="eastAsia" w:ascii="Calibri" w:hAnsi="Calibri" w:eastAsia="宋体" w:cs="Times New Roman"/>
                <w:sz w:val="20"/>
                <w:szCs w:val="13"/>
                <w:highlight w:val="none"/>
                <w:vertAlign w:val="baseline"/>
                <w:lang w:eastAsia="zh-CN"/>
              </w:rPr>
              <w:t>：</w:t>
            </w:r>
            <w:r>
              <w:rPr>
                <w:rFonts w:hint="eastAsia" w:ascii="Calibri" w:hAnsi="Calibri" w:eastAsia="宋体" w:cs="Times New Roman"/>
                <w:sz w:val="20"/>
                <w:szCs w:val="13"/>
                <w:highlight w:val="none"/>
                <w:vertAlign w:val="baseline"/>
              </w:rPr>
              <w:t>7x8小时</w:t>
            </w:r>
            <w:r>
              <w:rPr>
                <w:rFonts w:hint="eastAsia" w:ascii="Calibri" w:hAnsi="Calibri" w:eastAsia="宋体" w:cs="Times New Roman"/>
                <w:sz w:val="20"/>
                <w:szCs w:val="13"/>
                <w:highlight w:val="none"/>
                <w:vertAlign w:val="baseline"/>
                <w:lang w:eastAsia="zh-CN"/>
              </w:rPr>
              <w:t>；</w:t>
            </w:r>
          </w:p>
          <w:p>
            <w:pPr>
              <w:bidi w:val="0"/>
              <w:rPr>
                <w:rFonts w:hint="default" w:ascii="Times New Roman" w:hAnsi="Times New Roman" w:eastAsia="宋体" w:cs="Times New Roman"/>
                <w:sz w:val="20"/>
                <w:szCs w:val="20"/>
                <w:highlight w:val="none"/>
                <w:lang w:val="en-US" w:eastAsia="zh-CN"/>
              </w:rPr>
            </w:pPr>
            <w:r>
              <w:rPr>
                <w:rFonts w:hint="eastAsia" w:ascii="Calibri" w:hAnsi="Calibri" w:eastAsia="宋体" w:cs="Times New Roman"/>
                <w:sz w:val="20"/>
                <w:szCs w:val="13"/>
                <w:highlight w:val="none"/>
                <w:vertAlign w:val="baseline"/>
                <w:lang w:val="en-US" w:eastAsia="zh-CN"/>
              </w:rPr>
              <w:t>2、仪器到实验室后：</w:t>
            </w:r>
            <w:r>
              <w:rPr>
                <w:rFonts w:hint="default" w:ascii="Times New Roman" w:hAnsi="Times New Roman" w:eastAsia="宋体" w:cs="Times New Roman"/>
                <w:sz w:val="20"/>
                <w:szCs w:val="20"/>
                <w:highlight w:val="none"/>
                <w:lang w:val="en-US" w:eastAsia="zh-CN"/>
              </w:rPr>
              <w:t>免费</w:t>
            </w:r>
            <w:r>
              <w:rPr>
                <w:rFonts w:hint="eastAsia" w:ascii="Times New Roman" w:hAnsi="Times New Roman" w:eastAsia="宋体" w:cs="Times New Roman"/>
                <w:sz w:val="20"/>
                <w:szCs w:val="20"/>
                <w:highlight w:val="none"/>
                <w:lang w:val="en-US" w:eastAsia="zh-CN"/>
              </w:rPr>
              <w:t>安装、调试、培训及后续电话咨询；</w:t>
            </w:r>
          </w:p>
          <w:p>
            <w:pPr>
              <w:rPr>
                <w:rFonts w:hint="eastAsia" w:ascii="Calibri" w:hAnsi="Calibri" w:eastAsia="宋体" w:cs="Times New Roman"/>
                <w:sz w:val="20"/>
                <w:szCs w:val="13"/>
                <w:highlight w:val="none"/>
                <w:vertAlign w:val="baseline"/>
                <w:lang w:eastAsia="zh-CN"/>
              </w:rPr>
            </w:pPr>
            <w:r>
              <w:rPr>
                <w:rFonts w:hint="eastAsia" w:ascii="Times New Roman" w:hAnsi="Times New Roman" w:eastAsia="宋体" w:cs="Times New Roman"/>
                <w:sz w:val="20"/>
                <w:szCs w:val="20"/>
                <w:highlight w:val="none"/>
                <w:lang w:val="en-US" w:eastAsia="zh-CN"/>
              </w:rPr>
              <w:t>3、</w:t>
            </w:r>
            <w:r>
              <w:rPr>
                <w:rFonts w:hint="default" w:ascii="Times New Roman" w:hAnsi="Times New Roman" w:eastAsia="宋体" w:cs="Times New Roman"/>
                <w:sz w:val="20"/>
                <w:szCs w:val="20"/>
                <w:highlight w:val="none"/>
                <w:lang w:val="en-US" w:eastAsia="zh-CN"/>
              </w:rPr>
              <w:t>保内维修承诺：免费维修</w:t>
            </w:r>
            <w:r>
              <w:rPr>
                <w:rFonts w:hint="eastAsia" w:ascii="Times New Roman" w:hAnsi="Times New Roman" w:eastAsia="宋体" w:cs="Times New Roman"/>
                <w:sz w:val="20"/>
                <w:szCs w:val="20"/>
                <w:highlight w:val="none"/>
                <w:lang w:val="en-US" w:eastAsia="zh-CN"/>
              </w:rPr>
              <w:t>。</w:t>
            </w:r>
          </w:p>
          <w:p>
            <w:pPr>
              <w:rPr>
                <w:rFonts w:hint="eastAsia" w:ascii="Calibri" w:hAnsi="Calibri" w:eastAsia="宋体" w:cs="Times New Roman"/>
                <w:sz w:val="20"/>
                <w:szCs w:val="13"/>
                <w:highlight w:val="none"/>
                <w:vertAlign w:val="baseline"/>
              </w:rPr>
            </w:pPr>
          </w:p>
          <w:p>
            <w:pPr>
              <w:rPr>
                <w:rFonts w:hint="eastAsia" w:ascii="宋体" w:hAnsi="宋体" w:eastAsia="宋体" w:cs="宋体"/>
                <w:i w:val="0"/>
                <w:iCs w:val="0"/>
                <w:color w:val="000000"/>
                <w:sz w:val="22"/>
                <w:szCs w:val="22"/>
                <w:highlight w:val="none"/>
                <w:u w:val="none"/>
              </w:rPr>
            </w:pPr>
          </w:p>
        </w:tc>
        <w:tc>
          <w:tcPr>
            <w:tcW w:w="4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c>
          <w:tcPr>
            <w:tcW w:w="106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86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sz w:val="22"/>
                <w:szCs w:val="22"/>
                <w:highlight w:val="none"/>
                <w:u w:val="none"/>
                <w:lang w:val="en-US" w:eastAsia="zh-CN"/>
              </w:rPr>
              <w:t>工业</w:t>
            </w:r>
          </w:p>
        </w:tc>
        <w:tc>
          <w:tcPr>
            <w:tcW w:w="12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是</w:t>
            </w:r>
          </w:p>
        </w:tc>
        <w:tc>
          <w:tcPr>
            <w:tcW w:w="10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sz w:val="24"/>
                <w:szCs w:val="24"/>
                <w:highlight w:val="none"/>
                <w:u w:val="none"/>
                <w:lang w:val="en-US" w:eastAsia="zh-CN"/>
              </w:rPr>
            </w:pPr>
            <w:r>
              <w:rPr>
                <w:rFonts w:hint="eastAsia" w:ascii="宋体" w:hAnsi="宋体" w:eastAsia="宋体" w:cs="宋体"/>
                <w:b/>
                <w:bCs/>
                <w:i w:val="0"/>
                <w:iCs w:val="0"/>
                <w:color w:val="000000"/>
                <w:sz w:val="22"/>
                <w:szCs w:val="22"/>
                <w:highlight w:val="none"/>
                <w:u w:val="none"/>
                <w:lang w:val="en-US" w:eastAsia="zh-CN"/>
              </w:rPr>
              <w:t>进口</w:t>
            </w:r>
          </w:p>
        </w:tc>
      </w:tr>
    </w:tbl>
    <w:p>
      <w:pPr>
        <w:spacing w:line="360" w:lineRule="auto"/>
        <w:ind w:firstLine="437"/>
        <w:rPr>
          <w:rFonts w:ascii="宋体" w:hAnsi="宋体" w:eastAsia="宋体"/>
          <w:b/>
          <w:sz w:val="24"/>
          <w:szCs w:val="18"/>
          <w:highlight w:val="none"/>
        </w:rPr>
      </w:pPr>
    </w:p>
    <w:bookmarkEnd w:id="160"/>
    <w:p>
      <w:pPr>
        <w:pStyle w:val="4"/>
        <w:bidi w:val="0"/>
        <w:rPr>
          <w:rFonts w:ascii="宋体" w:hAnsi="宋体" w:eastAsia="宋体"/>
          <w:sz w:val="24"/>
          <w:highlight w:val="none"/>
        </w:rPr>
        <w:sectPr>
          <w:footerReference r:id="rId9" w:type="default"/>
          <w:pgSz w:w="16838" w:h="11906" w:orient="landscape"/>
          <w:pgMar w:top="1800" w:right="1440" w:bottom="1706" w:left="1440" w:header="851" w:footer="992" w:gutter="0"/>
          <w:pgNumType w:fmt="decimal"/>
          <w:cols w:space="720" w:num="1"/>
          <w:docGrid w:type="lines" w:linePitch="312" w:charSpace="0"/>
        </w:sectPr>
      </w:pPr>
    </w:p>
    <w:p>
      <w:pPr>
        <w:pStyle w:val="4"/>
        <w:bidi w:val="0"/>
        <w:rPr>
          <w:rFonts w:hint="eastAsia" w:ascii="方正小标宋_GBK" w:hAnsi="方正小标宋_GBK" w:eastAsia="方正小标宋_GBK" w:cs="方正小标宋_GBK"/>
          <w:kern w:val="44"/>
          <w:sz w:val="44"/>
          <w:szCs w:val="44"/>
          <w:highlight w:val="none"/>
          <w:lang w:eastAsia="zh-CN"/>
        </w:rPr>
      </w:pPr>
      <w:bookmarkStart w:id="177" w:name="_Toc1674471374"/>
      <w:bookmarkStart w:id="178" w:name="_Toc396520705"/>
      <w:bookmarkStart w:id="179" w:name="_Toc1863667637"/>
      <w:bookmarkStart w:id="180" w:name="_Toc1094011881"/>
      <w:bookmarkStart w:id="181" w:name="_Toc22164"/>
      <w:bookmarkStart w:id="182" w:name="_Toc891200515_WPSOffice_Level1"/>
      <w:bookmarkStart w:id="183" w:name="_Toc822183780"/>
      <w:bookmarkStart w:id="184" w:name="_Toc13306"/>
      <w:bookmarkStart w:id="185" w:name="_Toc1520299537"/>
      <w:bookmarkStart w:id="186" w:name="_Toc927467893"/>
      <w:bookmarkStart w:id="187" w:name="_Toc3581"/>
      <w:r>
        <w:rPr>
          <w:rFonts w:hint="eastAsia" w:ascii="方正小标宋_GBK" w:hAnsi="方正小标宋_GBK" w:eastAsia="方正小标宋_GBK" w:cs="方正小标宋_GBK"/>
          <w:kern w:val="44"/>
          <w:sz w:val="44"/>
          <w:szCs w:val="44"/>
          <w:highlight w:val="none"/>
        </w:rPr>
        <w:t>第四章  评标方法和标准</w:t>
      </w:r>
      <w:bookmarkEnd w:id="177"/>
      <w:bookmarkEnd w:id="178"/>
      <w:bookmarkEnd w:id="179"/>
      <w:bookmarkEnd w:id="180"/>
      <w:bookmarkEnd w:id="181"/>
      <w:bookmarkEnd w:id="182"/>
      <w:bookmarkEnd w:id="183"/>
      <w:bookmarkEnd w:id="184"/>
      <w:bookmarkEnd w:id="185"/>
      <w:bookmarkEnd w:id="186"/>
      <w:bookmarkStart w:id="188" w:name="_Toc2125617182_WPSOffice_Level1"/>
    </w:p>
    <w:p>
      <w:pPr>
        <w:rPr>
          <w:rFonts w:hint="eastAsia"/>
          <w:highlight w:val="none"/>
          <w:lang w:eastAsia="zh-CN"/>
        </w:rPr>
      </w:pPr>
    </w:p>
    <w:bookmarkEnd w:id="187"/>
    <w:bookmarkEnd w:id="188"/>
    <w:p>
      <w:pPr>
        <w:keepNext/>
        <w:keepLines/>
        <w:widowControl w:val="0"/>
        <w:bidi w:val="0"/>
        <w:spacing w:line="360" w:lineRule="auto"/>
        <w:jc w:val="center"/>
        <w:outlineLvl w:val="0"/>
        <w:rPr>
          <w:rFonts w:hint="eastAsia" w:ascii="方正小标宋_GBK" w:hAnsi="方正小标宋_GBK" w:eastAsia="方正小标宋_GBK" w:cs="方正小标宋_GBK"/>
          <w:bCs/>
          <w:kern w:val="44"/>
          <w:sz w:val="36"/>
          <w:szCs w:val="36"/>
          <w:highlight w:val="none"/>
          <w:lang w:val="en-US" w:eastAsia="zh-CN" w:bidi="ar-SA"/>
        </w:rPr>
      </w:pPr>
      <w:bookmarkStart w:id="189" w:name="_Toc591050611_WPSOffice_Level1"/>
      <w:r>
        <w:rPr>
          <w:rFonts w:hint="eastAsia" w:ascii="方正小标宋_GBK" w:hAnsi="方正小标宋_GBK" w:eastAsia="方正小标宋_GBK" w:cs="方正小标宋_GBK"/>
          <w:bCs/>
          <w:kern w:val="44"/>
          <w:sz w:val="36"/>
          <w:szCs w:val="36"/>
          <w:highlight w:val="none"/>
          <w:lang w:val="en-US" w:eastAsia="zh-CN" w:bidi="ar-SA"/>
        </w:rPr>
        <w:t>（最低评标价法）</w:t>
      </w:r>
      <w:bookmarkEnd w:id="189"/>
    </w:p>
    <w:p>
      <w:pPr>
        <w:keepNext/>
        <w:keepLines/>
        <w:widowControl w:val="0"/>
        <w:bidi w:val="0"/>
        <w:spacing w:before="240" w:line="360" w:lineRule="auto"/>
        <w:ind w:firstLine="560" w:firstLineChars="200"/>
        <w:jc w:val="left"/>
        <w:outlineLvl w:val="1"/>
        <w:rPr>
          <w:rFonts w:ascii="Arial" w:hAnsi="Arial" w:eastAsia="方正黑体_GBK" w:cs="Arial"/>
          <w:bCs/>
          <w:kern w:val="2"/>
          <w:sz w:val="28"/>
          <w:szCs w:val="32"/>
          <w:highlight w:val="none"/>
          <w:lang w:val="en-US" w:eastAsia="zh-CN" w:bidi="ar-SA"/>
        </w:rPr>
      </w:pPr>
      <w:bookmarkStart w:id="190" w:name="_Toc227089277"/>
      <w:bookmarkStart w:id="191" w:name="_Toc62784516_WPSOffice_Level1"/>
      <w:bookmarkStart w:id="192" w:name="_Toc412310899"/>
      <w:bookmarkStart w:id="193" w:name="_Toc396297693"/>
      <w:bookmarkStart w:id="194" w:name="_Toc423975703"/>
      <w:bookmarkStart w:id="195" w:name="_Toc2121967227"/>
      <w:bookmarkStart w:id="196" w:name="_Toc981037425"/>
      <w:bookmarkStart w:id="197" w:name="_Toc949579729"/>
      <w:r>
        <w:rPr>
          <w:rFonts w:ascii="Arial" w:hAnsi="Arial" w:eastAsia="方正黑体_GBK" w:cs="Arial"/>
          <w:bCs/>
          <w:kern w:val="2"/>
          <w:sz w:val="28"/>
          <w:szCs w:val="32"/>
          <w:highlight w:val="none"/>
          <w:lang w:val="en-US" w:eastAsia="zh-CN" w:bidi="ar-SA"/>
        </w:rPr>
        <w:t>一、总则</w:t>
      </w:r>
      <w:bookmarkEnd w:id="190"/>
      <w:bookmarkEnd w:id="191"/>
      <w:bookmarkEnd w:id="192"/>
      <w:bookmarkEnd w:id="193"/>
      <w:bookmarkEnd w:id="194"/>
      <w:bookmarkEnd w:id="195"/>
      <w:bookmarkEnd w:id="196"/>
      <w:bookmarkEnd w:id="197"/>
    </w:p>
    <w:p>
      <w:pPr>
        <w:spacing w:line="360" w:lineRule="auto"/>
        <w:ind w:firstLine="435"/>
        <w:rPr>
          <w:rFonts w:ascii="Arial" w:hAnsi="Arial" w:eastAsia="宋体" w:cs="Arial"/>
          <w:sz w:val="24"/>
          <w:highlight w:val="none"/>
        </w:rPr>
      </w:pPr>
      <w:r>
        <w:rPr>
          <w:rFonts w:ascii="Arial" w:hAnsi="Arial" w:eastAsia="宋体" w:cs="Arial"/>
          <w:sz w:val="24"/>
          <w:highlight w:val="none"/>
        </w:rPr>
        <w:t>本项目将按照招标文件第二章 投标人须知的相关要求及本章的规定评标。</w:t>
      </w:r>
    </w:p>
    <w:p>
      <w:pPr>
        <w:keepNext/>
        <w:keepLines/>
        <w:widowControl w:val="0"/>
        <w:bidi w:val="0"/>
        <w:spacing w:before="240" w:line="360" w:lineRule="auto"/>
        <w:ind w:firstLine="560" w:firstLineChars="200"/>
        <w:jc w:val="left"/>
        <w:outlineLvl w:val="1"/>
        <w:rPr>
          <w:rFonts w:ascii="Arial" w:hAnsi="Arial" w:eastAsia="方正黑体_GBK" w:cs="Arial"/>
          <w:bCs/>
          <w:kern w:val="2"/>
          <w:sz w:val="28"/>
          <w:szCs w:val="32"/>
          <w:highlight w:val="none"/>
          <w:lang w:val="en-US" w:eastAsia="zh-CN" w:bidi="ar-SA"/>
        </w:rPr>
      </w:pPr>
      <w:bookmarkStart w:id="198" w:name="_Toc1170598153"/>
      <w:bookmarkStart w:id="199" w:name="_Toc2112366032_WPSOffice_Level1"/>
      <w:bookmarkStart w:id="200" w:name="_Toc2143275472"/>
      <w:bookmarkStart w:id="201" w:name="_Toc562381689"/>
      <w:bookmarkStart w:id="202" w:name="_Toc844668779"/>
      <w:bookmarkStart w:id="203" w:name="_Toc1850295446"/>
      <w:bookmarkStart w:id="204" w:name="_Toc906988879"/>
      <w:bookmarkStart w:id="205" w:name="_Toc1639359607"/>
      <w:r>
        <w:rPr>
          <w:rFonts w:ascii="Arial" w:hAnsi="Arial" w:eastAsia="方正黑体_GBK" w:cs="Arial"/>
          <w:bCs/>
          <w:kern w:val="2"/>
          <w:sz w:val="28"/>
          <w:szCs w:val="32"/>
          <w:highlight w:val="none"/>
          <w:lang w:val="en-US" w:eastAsia="zh-CN" w:bidi="ar-SA"/>
        </w:rPr>
        <w:t>二、评标方法</w:t>
      </w:r>
      <w:bookmarkEnd w:id="198"/>
      <w:bookmarkEnd w:id="199"/>
      <w:bookmarkEnd w:id="200"/>
      <w:bookmarkEnd w:id="201"/>
      <w:bookmarkEnd w:id="202"/>
      <w:bookmarkEnd w:id="203"/>
      <w:bookmarkEnd w:id="204"/>
      <w:bookmarkEnd w:id="205"/>
    </w:p>
    <w:p>
      <w:pPr>
        <w:spacing w:line="360" w:lineRule="auto"/>
        <w:ind w:firstLine="435"/>
        <w:rPr>
          <w:rFonts w:hint="eastAsia" w:ascii="宋体" w:hAnsi="宋体" w:eastAsia="宋体" w:cs="宋体"/>
          <w:sz w:val="24"/>
          <w:highlight w:val="none"/>
        </w:rPr>
      </w:pPr>
      <w:bookmarkStart w:id="206" w:name="_Toc846824740_WPSOffice_Level2"/>
      <w:r>
        <w:rPr>
          <w:rFonts w:hint="eastAsia" w:ascii="宋体" w:hAnsi="宋体" w:eastAsia="宋体" w:cs="宋体"/>
          <w:sz w:val="24"/>
          <w:highlight w:val="none"/>
        </w:rPr>
        <w:t>2.1资格审查</w:t>
      </w:r>
      <w:bookmarkEnd w:id="206"/>
    </w:p>
    <w:p>
      <w:pPr>
        <w:spacing w:line="360" w:lineRule="auto"/>
        <w:ind w:firstLine="435"/>
        <w:rPr>
          <w:rFonts w:ascii="Arial" w:hAnsi="Arial" w:eastAsia="宋体" w:cs="Arial"/>
          <w:sz w:val="24"/>
          <w:highlight w:val="none"/>
        </w:rPr>
      </w:pPr>
      <w:r>
        <w:rPr>
          <w:rFonts w:ascii="Arial" w:hAnsi="Arial" w:eastAsia="宋体" w:cs="Arial"/>
          <w:sz w:val="24"/>
          <w:highlight w:val="none"/>
        </w:rPr>
        <w:t>依据政府采购相关法律法规规定</w:t>
      </w:r>
      <w:r>
        <w:rPr>
          <w:rFonts w:hint="eastAsia" w:ascii="Arial" w:hAnsi="Arial" w:eastAsia="宋体" w:cs="Arial"/>
          <w:sz w:val="24"/>
          <w:highlight w:val="none"/>
          <w:lang w:eastAsia="zh-CN"/>
        </w:rPr>
        <w:t>，</w:t>
      </w:r>
      <w:r>
        <w:rPr>
          <w:rFonts w:ascii="Arial" w:hAnsi="Arial" w:eastAsia="宋体" w:cs="Arial"/>
          <w:sz w:val="24"/>
          <w:highlight w:val="none"/>
        </w:rPr>
        <w:t>由采购人或采购代理机构对投标人进行资格审查。资格审查表如下：</w:t>
      </w:r>
    </w:p>
    <w:tbl>
      <w:tblPr>
        <w:tblStyle w:val="2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811"/>
        <w:gridCol w:w="2126"/>
        <w:gridCol w:w="4580"/>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blHeader/>
          <w:jc w:val="center"/>
        </w:trPr>
        <w:tc>
          <w:tcPr>
            <w:tcW w:w="9288" w:type="dxa"/>
            <w:gridSpan w:val="5"/>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right="-11"/>
              <w:jc w:val="center"/>
              <w:textAlignment w:val="auto"/>
              <w:rPr>
                <w:rFonts w:ascii="宋体" w:hAnsi="宋体" w:eastAsia="宋体"/>
                <w:sz w:val="24"/>
                <w:highlight w:val="none"/>
              </w:rPr>
            </w:pPr>
            <w:bookmarkStart w:id="207" w:name="_Hlk60581573"/>
            <w:r>
              <w:rPr>
                <w:rFonts w:hint="eastAsia" w:ascii="宋体" w:hAnsi="宋体" w:eastAsia="宋体"/>
                <w:b/>
                <w:sz w:val="24"/>
                <w:szCs w:val="22"/>
                <w:highlight w:val="none"/>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blHeader/>
          <w:jc w:val="center"/>
        </w:trPr>
        <w:tc>
          <w:tcPr>
            <w:tcW w:w="76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right="0"/>
              <w:jc w:val="center"/>
              <w:textAlignment w:val="auto"/>
              <w:rPr>
                <w:rFonts w:ascii="宋体" w:hAnsi="宋体" w:eastAsia="宋体"/>
                <w:b/>
                <w:bCs/>
                <w:sz w:val="24"/>
                <w:highlight w:val="none"/>
              </w:rPr>
            </w:pPr>
            <w:r>
              <w:rPr>
                <w:rFonts w:hint="eastAsia" w:ascii="宋体" w:hAnsi="宋体" w:eastAsia="宋体"/>
                <w:b/>
                <w:bCs/>
                <w:sz w:val="24"/>
                <w:highlight w:val="none"/>
              </w:rPr>
              <w:t>序号</w:t>
            </w:r>
          </w:p>
        </w:tc>
        <w:tc>
          <w:tcPr>
            <w:tcW w:w="1811" w:type="dxa"/>
            <w:tcBorders>
              <w:bottom w:val="single" w:color="auto" w:sz="4" w:space="0"/>
            </w:tcBorders>
            <w:noWrap w:val="0"/>
            <w:vAlign w:val="center"/>
          </w:tcPr>
          <w:p>
            <w:pPr>
              <w:pStyle w:val="35"/>
              <w:keepNext w:val="0"/>
              <w:keepLines w:val="0"/>
              <w:pageBreakBefore w:val="0"/>
              <w:widowControl w:val="0"/>
              <w:pBdr>
                <w:bottom w:val="none" w:color="auto" w:sz="0" w:space="0"/>
              </w:pBdr>
              <w:tabs>
                <w:tab w:val="clear" w:pos="4153"/>
                <w:tab w:val="clear" w:pos="8306"/>
              </w:tabs>
              <w:kinsoku/>
              <w:wordWrap/>
              <w:overflowPunct/>
              <w:topLinePunct w:val="0"/>
              <w:autoSpaceDE/>
              <w:autoSpaceDN/>
              <w:bidi w:val="0"/>
              <w:adjustRightInd w:val="0"/>
              <w:snapToGrid w:val="0"/>
              <w:spacing w:before="157" w:beforeLines="50" w:line="360" w:lineRule="auto"/>
              <w:ind w:right="0"/>
              <w:jc w:val="center"/>
              <w:textAlignment w:val="auto"/>
              <w:rPr>
                <w:rFonts w:ascii="宋体" w:hAnsi="宋体" w:eastAsia="宋体"/>
                <w:b/>
                <w:bCs/>
                <w:kern w:val="2"/>
                <w:szCs w:val="24"/>
                <w:highlight w:val="none"/>
              </w:rPr>
            </w:pPr>
            <w:r>
              <w:rPr>
                <w:rFonts w:hint="eastAsia" w:ascii="宋体" w:hAnsi="宋体" w:eastAsia="宋体"/>
                <w:b/>
                <w:bCs/>
                <w:kern w:val="2"/>
                <w:szCs w:val="24"/>
                <w:highlight w:val="none"/>
              </w:rPr>
              <w:t>评审指标</w:t>
            </w:r>
          </w:p>
        </w:tc>
        <w:tc>
          <w:tcPr>
            <w:tcW w:w="2126"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right="0"/>
              <w:jc w:val="center"/>
              <w:textAlignment w:val="auto"/>
              <w:rPr>
                <w:rFonts w:ascii="宋体" w:hAnsi="宋体" w:eastAsia="宋体"/>
                <w:b/>
                <w:bCs/>
                <w:sz w:val="24"/>
                <w:highlight w:val="none"/>
              </w:rPr>
            </w:pPr>
            <w:r>
              <w:rPr>
                <w:rFonts w:hint="eastAsia" w:ascii="宋体" w:hAnsi="宋体" w:eastAsia="宋体"/>
                <w:b/>
                <w:bCs/>
                <w:sz w:val="24"/>
                <w:highlight w:val="none"/>
              </w:rPr>
              <w:t>评审标准</w:t>
            </w:r>
          </w:p>
        </w:tc>
        <w:tc>
          <w:tcPr>
            <w:tcW w:w="458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right="0"/>
              <w:jc w:val="center"/>
              <w:textAlignment w:val="auto"/>
              <w:rPr>
                <w:rFonts w:ascii="宋体" w:hAnsi="宋体" w:eastAsia="宋体"/>
                <w:b/>
                <w:bCs/>
                <w:sz w:val="24"/>
                <w:highlight w:val="none"/>
              </w:rPr>
            </w:pPr>
            <w:r>
              <w:rPr>
                <w:rFonts w:hint="eastAsia" w:ascii="宋体" w:hAnsi="宋体" w:eastAsia="宋体"/>
                <w:b/>
                <w:bCs/>
                <w:sz w:val="24"/>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888" w:hRule="atLeast"/>
          <w:jc w:val="center"/>
        </w:trPr>
        <w:tc>
          <w:tcPr>
            <w:tcW w:w="760" w:type="dxa"/>
            <w:noWrap w:val="0"/>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1</w:t>
            </w:r>
          </w:p>
        </w:tc>
        <w:tc>
          <w:tcPr>
            <w:tcW w:w="1811" w:type="dxa"/>
            <w:noWrap w:val="0"/>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 xml:space="preserve">营业执照 </w:t>
            </w:r>
          </w:p>
        </w:tc>
        <w:tc>
          <w:tcPr>
            <w:tcW w:w="2126" w:type="dxa"/>
            <w:tcBorders>
              <w:bottom w:val="single" w:color="auto" w:sz="4" w:space="0"/>
            </w:tcBorders>
            <w:noWrap w:val="0"/>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 xml:space="preserve">合法有效 </w:t>
            </w:r>
          </w:p>
        </w:tc>
        <w:tc>
          <w:tcPr>
            <w:tcW w:w="4580" w:type="dxa"/>
            <w:noWrap w:val="0"/>
            <w:vAlign w:val="center"/>
          </w:tcPr>
          <w:p>
            <w:pPr>
              <w:spacing w:line="360" w:lineRule="auto"/>
              <w:jc w:val="left"/>
              <w:rPr>
                <w:rFonts w:ascii="宋体" w:hAnsi="宋体" w:eastAsia="宋体"/>
                <w:sz w:val="24"/>
                <w:highlight w:val="none"/>
              </w:rPr>
            </w:pPr>
            <w:r>
              <w:rPr>
                <w:rFonts w:hint="eastAsia" w:ascii="宋体" w:hAnsi="宋体" w:eastAsia="宋体"/>
                <w:sz w:val="24"/>
                <w:highlight w:val="none"/>
              </w:rPr>
              <w:t>提供合法有效的投标人营业执照（或事业单位法人登记证书），应完整的体现出营业执照（或事业单位法人登记证书）的全部内容。联合体投标的联合体各方均须提供。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jc w:val="center"/>
        </w:trPr>
        <w:tc>
          <w:tcPr>
            <w:tcW w:w="760" w:type="dxa"/>
            <w:tcBorders>
              <w:bottom w:val="single" w:color="auto" w:sz="4" w:space="0"/>
            </w:tcBorders>
            <w:noWrap w:val="0"/>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2</w:t>
            </w:r>
          </w:p>
        </w:tc>
        <w:tc>
          <w:tcPr>
            <w:tcW w:w="1811" w:type="dxa"/>
            <w:tcBorders>
              <w:bottom w:val="single" w:color="auto" w:sz="4" w:space="0"/>
            </w:tcBorders>
            <w:noWrap w:val="0"/>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18"/>
                <w:highlight w:val="none"/>
              </w:rPr>
              <w:t>不良信用记录查询</w:t>
            </w:r>
          </w:p>
        </w:tc>
        <w:tc>
          <w:tcPr>
            <w:tcW w:w="2126" w:type="dxa"/>
            <w:tcBorders>
              <w:bottom w:val="single" w:color="auto" w:sz="4" w:space="0"/>
            </w:tcBorders>
            <w:noWrap w:val="0"/>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投标人不得存在投标人</w:t>
            </w:r>
            <w:r>
              <w:rPr>
                <w:rFonts w:hint="eastAsia" w:ascii="宋体" w:hAnsi="宋体" w:eastAsia="宋体"/>
                <w:sz w:val="24"/>
                <w:highlight w:val="none"/>
              </w:rPr>
              <w:t>须知正文第1</w:t>
            </w:r>
            <w:r>
              <w:rPr>
                <w:rFonts w:ascii="宋体" w:hAnsi="宋体" w:eastAsia="宋体"/>
                <w:sz w:val="24"/>
                <w:highlight w:val="none"/>
              </w:rPr>
              <w:t>9.2.1</w:t>
            </w:r>
            <w:r>
              <w:rPr>
                <w:rFonts w:hint="eastAsia" w:ascii="宋体" w:hAnsi="宋体" w:eastAsia="宋体"/>
                <w:sz w:val="24"/>
                <w:highlight w:val="none"/>
              </w:rPr>
              <w:t>条</w:t>
            </w:r>
            <w:r>
              <w:rPr>
                <w:rFonts w:hint="eastAsia" w:ascii="宋体" w:hAnsi="宋体" w:eastAsia="宋体"/>
                <w:sz w:val="24"/>
                <w:szCs w:val="28"/>
                <w:highlight w:val="none"/>
              </w:rPr>
              <w:t>中的</w:t>
            </w:r>
            <w:r>
              <w:rPr>
                <w:rFonts w:hint="eastAsia" w:ascii="宋体" w:hAnsi="宋体" w:eastAsia="宋体"/>
                <w:sz w:val="24"/>
                <w:szCs w:val="18"/>
                <w:highlight w:val="none"/>
              </w:rPr>
              <w:t>不良信用记录情形</w:t>
            </w:r>
          </w:p>
        </w:tc>
        <w:tc>
          <w:tcPr>
            <w:tcW w:w="4580" w:type="dxa"/>
            <w:tcBorders>
              <w:bottom w:val="single" w:color="auto" w:sz="4" w:space="0"/>
            </w:tcBorders>
            <w:noWrap w:val="0"/>
            <w:vAlign w:val="center"/>
          </w:tcPr>
          <w:p>
            <w:pPr>
              <w:adjustRightInd w:val="0"/>
              <w:snapToGrid w:val="0"/>
              <w:spacing w:line="360" w:lineRule="auto"/>
              <w:ind w:right="-10"/>
              <w:jc w:val="left"/>
              <w:rPr>
                <w:rFonts w:ascii="宋体" w:hAnsi="宋体" w:eastAsia="宋体"/>
                <w:sz w:val="24"/>
                <w:highlight w:val="none"/>
              </w:rPr>
            </w:pPr>
            <w:r>
              <w:rPr>
                <w:rFonts w:hint="eastAsia" w:ascii="宋体" w:hAnsi="宋体" w:eastAsia="宋体"/>
                <w:sz w:val="24"/>
                <w:highlight w:val="none"/>
              </w:rPr>
              <w:t>详见投标人须知正文第1</w:t>
            </w:r>
            <w:r>
              <w:rPr>
                <w:rFonts w:ascii="宋体" w:hAnsi="宋体" w:eastAsia="宋体"/>
                <w:sz w:val="24"/>
                <w:highlight w:val="none"/>
              </w:rPr>
              <w:t>9.2</w:t>
            </w:r>
            <w:r>
              <w:rPr>
                <w:rFonts w:hint="eastAsia" w:ascii="宋体" w:hAnsi="宋体" w:eastAsia="宋体"/>
                <w:sz w:val="24"/>
                <w:highlight w:val="none"/>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dxa"/>
          <w:jc w:val="center"/>
        </w:trPr>
        <w:tc>
          <w:tcPr>
            <w:tcW w:w="760" w:type="dxa"/>
            <w:tcBorders>
              <w:bottom w:val="single" w:color="auto" w:sz="4" w:space="0"/>
            </w:tcBorders>
            <w:noWrap w:val="0"/>
            <w:vAlign w:val="center"/>
          </w:tcPr>
          <w:p>
            <w:pPr>
              <w:adjustRightInd w:val="0"/>
              <w:snapToGrid w:val="0"/>
              <w:spacing w:line="360" w:lineRule="auto"/>
              <w:ind w:right="-10"/>
              <w:jc w:val="center"/>
              <w:rPr>
                <w:rFonts w:ascii="宋体" w:hAnsi="宋体" w:eastAsia="宋体"/>
                <w:sz w:val="24"/>
                <w:highlight w:val="none"/>
              </w:rPr>
            </w:pPr>
            <w:r>
              <w:rPr>
                <w:rFonts w:hint="eastAsia" w:ascii="宋体" w:hAnsi="宋体" w:eastAsia="宋体"/>
                <w:sz w:val="24"/>
                <w:highlight w:val="none"/>
              </w:rPr>
              <w:t>3</w:t>
            </w:r>
          </w:p>
        </w:tc>
        <w:tc>
          <w:tcPr>
            <w:tcW w:w="1811" w:type="dxa"/>
            <w:tcBorders>
              <w:bottom w:val="single" w:color="auto" w:sz="4" w:space="0"/>
            </w:tcBorders>
            <w:noWrap w:val="0"/>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投标有效性</w:t>
            </w:r>
          </w:p>
          <w:p>
            <w:pPr>
              <w:spacing w:after="50" w:line="360" w:lineRule="auto"/>
              <w:ind w:right="-10"/>
              <w:jc w:val="center"/>
              <w:rPr>
                <w:rFonts w:hint="eastAsia" w:ascii="宋体" w:hAnsi="宋体" w:eastAsia="宋体"/>
                <w:sz w:val="24"/>
                <w:szCs w:val="18"/>
                <w:highlight w:val="none"/>
              </w:rPr>
            </w:pPr>
            <w:r>
              <w:rPr>
                <w:rFonts w:hint="eastAsia" w:ascii="宋体" w:hAnsi="宋体" w:eastAsia="宋体"/>
                <w:sz w:val="24"/>
                <w:szCs w:val="28"/>
                <w:highlight w:val="none"/>
              </w:rPr>
              <w:t>声明</w:t>
            </w:r>
          </w:p>
        </w:tc>
        <w:tc>
          <w:tcPr>
            <w:tcW w:w="2126" w:type="dxa"/>
            <w:tcBorders>
              <w:bottom w:val="single" w:color="auto" w:sz="4" w:space="0"/>
            </w:tcBorders>
            <w:noWrap w:val="0"/>
            <w:vAlign w:val="center"/>
          </w:tcPr>
          <w:p>
            <w:pPr>
              <w:spacing w:after="50" w:line="360" w:lineRule="auto"/>
              <w:ind w:right="-10"/>
              <w:jc w:val="center"/>
              <w:rPr>
                <w:rFonts w:ascii="宋体" w:hAnsi="宋体" w:eastAsia="宋体"/>
                <w:sz w:val="24"/>
                <w:szCs w:val="28"/>
                <w:highlight w:val="none"/>
              </w:rPr>
            </w:pPr>
            <w:r>
              <w:rPr>
                <w:rFonts w:hint="eastAsia" w:ascii="宋体" w:hAnsi="宋体" w:eastAsia="宋体"/>
                <w:sz w:val="24"/>
                <w:szCs w:val="28"/>
                <w:highlight w:val="none"/>
              </w:rPr>
              <w:t>格式、填写要求符合招标文件规定并加盖投标人公章</w:t>
            </w:r>
          </w:p>
        </w:tc>
        <w:tc>
          <w:tcPr>
            <w:tcW w:w="4580" w:type="dxa"/>
            <w:tcBorders>
              <w:bottom w:val="single" w:color="auto" w:sz="4" w:space="0"/>
            </w:tcBorders>
            <w:noWrap w:val="0"/>
            <w:vAlign w:val="center"/>
          </w:tcPr>
          <w:p>
            <w:pPr>
              <w:adjustRightInd w:val="0"/>
              <w:snapToGrid w:val="0"/>
              <w:spacing w:line="360" w:lineRule="auto"/>
              <w:ind w:right="-10"/>
              <w:jc w:val="left"/>
              <w:rPr>
                <w:rFonts w:ascii="宋体" w:hAnsi="宋体" w:eastAsia="宋体"/>
                <w:sz w:val="24"/>
                <w:highlight w:val="none"/>
              </w:rPr>
            </w:pPr>
            <w:r>
              <w:rPr>
                <w:rFonts w:hint="eastAsia" w:ascii="宋体" w:hAnsi="宋体" w:eastAsia="宋体"/>
                <w:sz w:val="24"/>
                <w:highlight w:val="none"/>
              </w:rPr>
              <w:t>详见第六章投标文件格式三</w:t>
            </w:r>
          </w:p>
        </w:tc>
      </w:tr>
      <w:bookmarkEnd w:id="207"/>
    </w:tbl>
    <w:p>
      <w:pPr>
        <w:spacing w:line="360" w:lineRule="auto"/>
        <w:rPr>
          <w:rFonts w:ascii="Arial" w:hAnsi="Arial" w:eastAsia="宋体" w:cs="Arial"/>
          <w:sz w:val="24"/>
          <w:highlight w:val="none"/>
        </w:rPr>
      </w:pPr>
      <w:bookmarkStart w:id="208" w:name="_Hlk16461707"/>
      <w:r>
        <w:rPr>
          <w:rFonts w:ascii="Arial" w:hAnsi="Arial" w:eastAsia="宋体" w:cs="Arial"/>
          <w:b/>
          <w:bCs/>
          <w:sz w:val="24"/>
          <w:highlight w:val="none"/>
        </w:rPr>
        <w:t>资格审查指标通过标准：</w:t>
      </w:r>
      <w:r>
        <w:rPr>
          <w:rFonts w:ascii="Arial" w:hAnsi="Arial" w:eastAsia="宋体" w:cs="Arial"/>
          <w:sz w:val="24"/>
          <w:highlight w:val="none"/>
        </w:rPr>
        <w:t>投标人必须通过资格审查表中的全部评审指标。</w:t>
      </w:r>
    </w:p>
    <w:bookmarkEnd w:id="208"/>
    <w:p>
      <w:pPr>
        <w:spacing w:line="360" w:lineRule="auto"/>
        <w:ind w:firstLine="435"/>
        <w:rPr>
          <w:rFonts w:ascii="Arial" w:hAnsi="Arial" w:eastAsia="宋体" w:cs="Arial"/>
          <w:sz w:val="24"/>
          <w:highlight w:val="none"/>
        </w:rPr>
      </w:pPr>
      <w:bookmarkStart w:id="209" w:name="_Toc1312950278_WPSOffice_Level2"/>
      <w:r>
        <w:rPr>
          <w:rFonts w:ascii="Arial" w:hAnsi="Arial" w:eastAsia="宋体" w:cs="Arial"/>
          <w:sz w:val="24"/>
          <w:highlight w:val="none"/>
        </w:rPr>
        <w:t>2.2符合性审查</w:t>
      </w:r>
      <w:bookmarkEnd w:id="209"/>
    </w:p>
    <w:p>
      <w:pPr>
        <w:spacing w:line="360" w:lineRule="auto"/>
        <w:ind w:firstLine="435"/>
        <w:rPr>
          <w:rFonts w:ascii="Arial" w:hAnsi="Arial" w:eastAsia="宋体" w:cs="Arial"/>
          <w:sz w:val="24"/>
          <w:highlight w:val="none"/>
        </w:rPr>
      </w:pPr>
      <w:r>
        <w:rPr>
          <w:rFonts w:ascii="Arial" w:hAnsi="Arial" w:eastAsia="宋体" w:cs="Arial"/>
          <w:sz w:val="24"/>
          <w:highlight w:val="none"/>
        </w:rPr>
        <w:t>评标委员会对通过资格审查的投标人的投标文件进行符合性审查，以确定其是否满足招标文件的实质性要求。符合性审查表如下：</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4"/>
        <w:gridCol w:w="1837"/>
        <w:gridCol w:w="3632"/>
        <w:gridCol w:w="2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blHeader/>
          <w:jc w:val="center"/>
        </w:trPr>
        <w:tc>
          <w:tcPr>
            <w:tcW w:w="0" w:type="auto"/>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10"/>
              <w:jc w:val="center"/>
              <w:textAlignment w:val="auto"/>
              <w:rPr>
                <w:rFonts w:ascii="Arial" w:hAnsi="Arial" w:eastAsia="宋体" w:cs="Arial"/>
                <w:b w:val="0"/>
                <w:bCs w:val="0"/>
                <w:sz w:val="24"/>
                <w:highlight w:val="none"/>
              </w:rPr>
            </w:pPr>
            <w:r>
              <w:rPr>
                <w:rFonts w:ascii="Arial" w:hAnsi="Arial" w:eastAsia="宋体" w:cs="Arial"/>
                <w:b/>
                <w:bCs/>
                <w:sz w:val="24"/>
                <w:highlight w:val="none"/>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blHeader/>
          <w:jc w:val="center"/>
        </w:trPr>
        <w:tc>
          <w:tcPr>
            <w:tcW w:w="0" w:type="auto"/>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240" w:lineRule="auto"/>
              <w:ind w:right="0"/>
              <w:jc w:val="center"/>
              <w:textAlignment w:val="auto"/>
              <w:rPr>
                <w:rFonts w:hint="eastAsia" w:ascii="宋体" w:hAnsi="宋体" w:eastAsia="宋体"/>
                <w:b/>
                <w:bCs/>
                <w:sz w:val="24"/>
                <w:highlight w:val="none"/>
              </w:rPr>
            </w:pPr>
            <w:r>
              <w:rPr>
                <w:rFonts w:hint="eastAsia" w:ascii="宋体" w:hAnsi="宋体" w:eastAsia="宋体"/>
                <w:b/>
                <w:bCs/>
                <w:sz w:val="24"/>
                <w:highlight w:val="none"/>
              </w:rPr>
              <w:t>序号</w:t>
            </w:r>
          </w:p>
        </w:tc>
        <w:tc>
          <w:tcPr>
            <w:tcW w:w="0" w:type="auto"/>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240" w:lineRule="auto"/>
              <w:ind w:right="0"/>
              <w:jc w:val="center"/>
              <w:textAlignment w:val="auto"/>
              <w:rPr>
                <w:rFonts w:hint="eastAsia" w:ascii="宋体" w:hAnsi="宋体" w:eastAsia="宋体"/>
                <w:b/>
                <w:bCs/>
                <w:sz w:val="24"/>
                <w:highlight w:val="none"/>
              </w:rPr>
            </w:pPr>
            <w:r>
              <w:rPr>
                <w:rFonts w:hint="eastAsia" w:ascii="宋体" w:hAnsi="宋体" w:eastAsia="宋体"/>
                <w:b/>
                <w:bCs/>
                <w:sz w:val="24"/>
                <w:highlight w:val="none"/>
              </w:rPr>
              <w:t>评审指标</w:t>
            </w:r>
          </w:p>
        </w:tc>
        <w:tc>
          <w:tcPr>
            <w:tcW w:w="0" w:type="auto"/>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240" w:lineRule="auto"/>
              <w:ind w:right="0"/>
              <w:jc w:val="center"/>
              <w:textAlignment w:val="auto"/>
              <w:rPr>
                <w:rFonts w:hint="eastAsia" w:ascii="宋体" w:hAnsi="宋体" w:eastAsia="宋体"/>
                <w:b/>
                <w:bCs/>
                <w:sz w:val="24"/>
                <w:highlight w:val="none"/>
              </w:rPr>
            </w:pPr>
            <w:r>
              <w:rPr>
                <w:rFonts w:hint="eastAsia" w:ascii="宋体" w:hAnsi="宋体" w:eastAsia="宋体"/>
                <w:b/>
                <w:bCs/>
                <w:sz w:val="24"/>
                <w:highlight w:val="none"/>
              </w:rPr>
              <w:t>评审标准</w:t>
            </w:r>
          </w:p>
        </w:tc>
        <w:tc>
          <w:tcPr>
            <w:tcW w:w="0" w:type="auto"/>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57" w:beforeLines="50" w:line="240" w:lineRule="auto"/>
              <w:ind w:right="0"/>
              <w:jc w:val="center"/>
              <w:textAlignment w:val="auto"/>
              <w:rPr>
                <w:rFonts w:hint="eastAsia" w:ascii="宋体" w:hAnsi="宋体" w:eastAsia="宋体"/>
                <w:b/>
                <w:bCs/>
                <w:sz w:val="24"/>
                <w:highlight w:val="none"/>
              </w:rPr>
            </w:pPr>
            <w:r>
              <w:rPr>
                <w:rFonts w:hint="eastAsia" w:ascii="宋体" w:hAnsi="宋体" w:eastAsia="宋体"/>
                <w:b/>
                <w:bCs/>
                <w:sz w:val="24"/>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adjustRightInd w:val="0"/>
              <w:snapToGrid w:val="0"/>
              <w:ind w:right="-10"/>
              <w:jc w:val="center"/>
              <w:rPr>
                <w:rFonts w:ascii="Arial" w:hAnsi="Arial" w:eastAsia="宋体" w:cs="Arial"/>
                <w:sz w:val="24"/>
                <w:highlight w:val="none"/>
              </w:rPr>
            </w:pPr>
            <w:r>
              <w:rPr>
                <w:rFonts w:ascii="Arial" w:hAnsi="Arial" w:eastAsia="宋体" w:cs="Arial"/>
                <w:sz w:val="24"/>
                <w:highlight w:val="none"/>
              </w:rPr>
              <w:t>1</w:t>
            </w:r>
          </w:p>
        </w:tc>
        <w:tc>
          <w:tcPr>
            <w:tcW w:w="0" w:type="auto"/>
            <w:noWrap w:val="0"/>
            <w:vAlign w:val="center"/>
          </w:tcPr>
          <w:p>
            <w:pPr>
              <w:spacing w:after="50"/>
              <w:ind w:right="-10"/>
              <w:jc w:val="center"/>
              <w:rPr>
                <w:rFonts w:ascii="Arial" w:hAnsi="Arial" w:eastAsia="宋体" w:cs="Arial"/>
                <w:sz w:val="24"/>
                <w:szCs w:val="28"/>
                <w:highlight w:val="none"/>
              </w:rPr>
            </w:pPr>
            <w:r>
              <w:rPr>
                <w:rFonts w:ascii="Arial" w:hAnsi="Arial" w:eastAsia="宋体" w:cs="Arial"/>
                <w:sz w:val="24"/>
                <w:highlight w:val="none"/>
              </w:rPr>
              <w:t>开标一览表</w:t>
            </w:r>
          </w:p>
        </w:tc>
        <w:tc>
          <w:tcPr>
            <w:tcW w:w="0" w:type="auto"/>
            <w:noWrap w:val="0"/>
            <w:vAlign w:val="center"/>
          </w:tcPr>
          <w:p>
            <w:pPr>
              <w:spacing w:after="50"/>
              <w:ind w:right="-10"/>
              <w:jc w:val="left"/>
              <w:rPr>
                <w:rFonts w:ascii="Arial" w:hAnsi="Arial" w:eastAsia="宋体" w:cs="Arial"/>
                <w:sz w:val="24"/>
                <w:szCs w:val="28"/>
                <w:highlight w:val="none"/>
              </w:rPr>
            </w:pPr>
            <w:r>
              <w:rPr>
                <w:rFonts w:ascii="Arial" w:hAnsi="Arial" w:eastAsia="宋体" w:cs="Arial"/>
                <w:sz w:val="24"/>
                <w:szCs w:val="28"/>
                <w:highlight w:val="none"/>
              </w:rPr>
              <w:t>格式、填写要求符合招标文件规定并加盖投标人公章</w:t>
            </w:r>
          </w:p>
        </w:tc>
        <w:tc>
          <w:tcPr>
            <w:tcW w:w="0" w:type="auto"/>
            <w:noWrap w:val="0"/>
            <w:vAlign w:val="center"/>
          </w:tcPr>
          <w:p>
            <w:pPr>
              <w:adjustRightInd w:val="0"/>
              <w:snapToGrid w:val="0"/>
              <w:ind w:right="-10"/>
              <w:jc w:val="left"/>
              <w:rPr>
                <w:rFonts w:ascii="Arial" w:hAnsi="Arial" w:eastAsia="宋体" w:cs="Arial"/>
                <w:sz w:val="24"/>
                <w:highlight w:val="none"/>
              </w:rPr>
            </w:pPr>
            <w:r>
              <w:rPr>
                <w:rFonts w:ascii="Arial" w:hAnsi="Arial" w:eastAsia="宋体" w:cs="Arial"/>
                <w:sz w:val="24"/>
                <w:highlight w:val="none"/>
              </w:rPr>
              <w:t>详见第六章投标文件格式一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adjustRightInd w:val="0"/>
              <w:snapToGrid w:val="0"/>
              <w:ind w:right="-10"/>
              <w:jc w:val="center"/>
              <w:rPr>
                <w:rFonts w:ascii="Arial" w:hAnsi="Arial" w:eastAsia="宋体" w:cs="Arial"/>
                <w:sz w:val="24"/>
                <w:highlight w:val="none"/>
              </w:rPr>
            </w:pPr>
            <w:r>
              <w:rPr>
                <w:rFonts w:ascii="Arial" w:hAnsi="Arial" w:eastAsia="宋体" w:cs="Arial"/>
                <w:sz w:val="24"/>
                <w:highlight w:val="none"/>
              </w:rPr>
              <w:t>2</w:t>
            </w:r>
          </w:p>
        </w:tc>
        <w:tc>
          <w:tcPr>
            <w:tcW w:w="0" w:type="auto"/>
            <w:noWrap w:val="0"/>
            <w:vAlign w:val="center"/>
          </w:tcPr>
          <w:p>
            <w:pPr>
              <w:spacing w:after="50"/>
              <w:ind w:right="-10"/>
              <w:jc w:val="center"/>
              <w:rPr>
                <w:rFonts w:ascii="Arial" w:hAnsi="Arial" w:eastAsia="宋体" w:cs="Arial"/>
                <w:sz w:val="24"/>
                <w:szCs w:val="28"/>
                <w:highlight w:val="none"/>
              </w:rPr>
            </w:pPr>
            <w:r>
              <w:rPr>
                <w:rFonts w:ascii="Arial" w:hAnsi="Arial" w:eastAsia="宋体" w:cs="Arial"/>
                <w:sz w:val="24"/>
                <w:szCs w:val="28"/>
                <w:highlight w:val="none"/>
              </w:rPr>
              <w:t>投标函</w:t>
            </w:r>
          </w:p>
        </w:tc>
        <w:tc>
          <w:tcPr>
            <w:tcW w:w="0" w:type="auto"/>
            <w:noWrap w:val="0"/>
            <w:vAlign w:val="center"/>
          </w:tcPr>
          <w:p>
            <w:pPr>
              <w:spacing w:after="50"/>
              <w:ind w:right="-10"/>
              <w:jc w:val="left"/>
              <w:rPr>
                <w:rFonts w:ascii="Arial" w:hAnsi="Arial" w:eastAsia="宋体" w:cs="Arial"/>
                <w:sz w:val="24"/>
                <w:szCs w:val="28"/>
                <w:highlight w:val="none"/>
              </w:rPr>
            </w:pPr>
            <w:r>
              <w:rPr>
                <w:rFonts w:ascii="Arial" w:hAnsi="Arial" w:eastAsia="宋体" w:cs="Arial"/>
                <w:sz w:val="24"/>
                <w:szCs w:val="28"/>
                <w:highlight w:val="none"/>
              </w:rPr>
              <w:t>格式、填写要求符合招标文件规定并加盖投标人公章</w:t>
            </w:r>
          </w:p>
        </w:tc>
        <w:tc>
          <w:tcPr>
            <w:tcW w:w="0" w:type="auto"/>
            <w:noWrap w:val="0"/>
            <w:vAlign w:val="center"/>
          </w:tcPr>
          <w:p>
            <w:pPr>
              <w:adjustRightInd w:val="0"/>
              <w:snapToGrid w:val="0"/>
              <w:ind w:right="-10"/>
              <w:jc w:val="left"/>
              <w:rPr>
                <w:rFonts w:ascii="Arial" w:hAnsi="Arial" w:eastAsia="宋体" w:cs="Arial"/>
                <w:sz w:val="24"/>
                <w:highlight w:val="none"/>
              </w:rPr>
            </w:pPr>
            <w:r>
              <w:rPr>
                <w:rFonts w:ascii="Arial" w:hAnsi="Arial" w:eastAsia="宋体" w:cs="Arial"/>
                <w:sz w:val="24"/>
                <w:highlight w:val="none"/>
              </w:rPr>
              <w:t>详见第六章投标文件格式二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adjustRightInd w:val="0"/>
              <w:snapToGrid w:val="0"/>
              <w:ind w:right="-10"/>
              <w:jc w:val="center"/>
              <w:rPr>
                <w:rFonts w:ascii="Arial" w:hAnsi="Arial" w:eastAsia="宋体" w:cs="Arial"/>
                <w:sz w:val="24"/>
                <w:highlight w:val="none"/>
              </w:rPr>
            </w:pPr>
            <w:r>
              <w:rPr>
                <w:rFonts w:ascii="Arial" w:hAnsi="Arial" w:eastAsia="宋体" w:cs="Arial"/>
                <w:sz w:val="24"/>
                <w:highlight w:val="none"/>
              </w:rPr>
              <w:t>3</w:t>
            </w:r>
          </w:p>
        </w:tc>
        <w:tc>
          <w:tcPr>
            <w:tcW w:w="0" w:type="auto"/>
            <w:noWrap w:val="0"/>
            <w:vAlign w:val="center"/>
          </w:tcPr>
          <w:p>
            <w:pPr>
              <w:spacing w:after="50"/>
              <w:ind w:right="-10"/>
              <w:jc w:val="center"/>
              <w:rPr>
                <w:rFonts w:ascii="Arial" w:hAnsi="Arial" w:eastAsia="宋体" w:cs="Arial"/>
                <w:sz w:val="24"/>
                <w:szCs w:val="28"/>
                <w:highlight w:val="none"/>
              </w:rPr>
            </w:pPr>
            <w:r>
              <w:rPr>
                <w:rFonts w:ascii="Arial" w:hAnsi="Arial" w:eastAsia="宋体" w:cs="Arial"/>
                <w:sz w:val="24"/>
                <w:szCs w:val="28"/>
                <w:highlight w:val="none"/>
              </w:rPr>
              <w:t>授权书</w:t>
            </w:r>
          </w:p>
        </w:tc>
        <w:tc>
          <w:tcPr>
            <w:tcW w:w="0" w:type="auto"/>
            <w:noWrap w:val="0"/>
            <w:vAlign w:val="center"/>
          </w:tcPr>
          <w:p>
            <w:pPr>
              <w:spacing w:after="50"/>
              <w:ind w:right="-10"/>
              <w:jc w:val="left"/>
              <w:rPr>
                <w:rFonts w:ascii="Arial" w:hAnsi="Arial" w:eastAsia="宋体" w:cs="Arial"/>
                <w:sz w:val="24"/>
                <w:szCs w:val="28"/>
                <w:highlight w:val="none"/>
              </w:rPr>
            </w:pPr>
            <w:r>
              <w:rPr>
                <w:rFonts w:ascii="Arial" w:hAnsi="Arial" w:eastAsia="宋体" w:cs="Arial"/>
                <w:sz w:val="24"/>
                <w:szCs w:val="28"/>
                <w:highlight w:val="none"/>
              </w:rPr>
              <w:t>格式、填写要求符合招标文件规定并加盖投标人公章</w:t>
            </w:r>
          </w:p>
        </w:tc>
        <w:tc>
          <w:tcPr>
            <w:tcW w:w="0" w:type="auto"/>
            <w:noWrap w:val="0"/>
            <w:vAlign w:val="center"/>
          </w:tcPr>
          <w:p>
            <w:pPr>
              <w:adjustRightInd w:val="0"/>
              <w:snapToGrid w:val="0"/>
              <w:ind w:right="-10"/>
              <w:jc w:val="left"/>
              <w:rPr>
                <w:rFonts w:ascii="Arial" w:hAnsi="Arial" w:eastAsia="宋体" w:cs="Arial"/>
                <w:sz w:val="24"/>
                <w:highlight w:val="none"/>
              </w:rPr>
            </w:pPr>
            <w:r>
              <w:rPr>
                <w:rFonts w:ascii="Arial" w:hAnsi="Arial" w:eastAsia="宋体" w:cs="Arial"/>
                <w:sz w:val="24"/>
                <w:highlight w:val="none"/>
              </w:rPr>
              <w:t>法定代表人参加投标的无需此件，提供身份证明即可。详见第六章投标文件格式四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adjustRightInd w:val="0"/>
              <w:snapToGrid w:val="0"/>
              <w:ind w:right="-10"/>
              <w:jc w:val="center"/>
              <w:rPr>
                <w:rFonts w:ascii="Arial" w:hAnsi="Arial" w:eastAsia="宋体" w:cs="Arial"/>
                <w:sz w:val="24"/>
                <w:highlight w:val="none"/>
              </w:rPr>
            </w:pPr>
            <w:r>
              <w:rPr>
                <w:rFonts w:ascii="Arial" w:hAnsi="Arial" w:eastAsia="宋体" w:cs="Arial"/>
                <w:sz w:val="24"/>
                <w:highlight w:val="none"/>
              </w:rPr>
              <w:t>4</w:t>
            </w:r>
          </w:p>
        </w:tc>
        <w:tc>
          <w:tcPr>
            <w:tcW w:w="0" w:type="auto"/>
            <w:noWrap w:val="0"/>
            <w:vAlign w:val="center"/>
          </w:tcPr>
          <w:p>
            <w:pPr>
              <w:spacing w:after="50"/>
              <w:ind w:right="-10"/>
              <w:jc w:val="center"/>
              <w:rPr>
                <w:rFonts w:ascii="Arial" w:hAnsi="Arial" w:eastAsia="宋体" w:cs="Arial"/>
                <w:sz w:val="24"/>
                <w:szCs w:val="28"/>
                <w:highlight w:val="none"/>
              </w:rPr>
            </w:pPr>
            <w:r>
              <w:rPr>
                <w:rFonts w:ascii="Arial" w:hAnsi="Arial" w:eastAsia="宋体" w:cs="Arial"/>
                <w:sz w:val="24"/>
                <w:szCs w:val="28"/>
                <w:highlight w:val="none"/>
              </w:rPr>
              <w:t>投标报价</w:t>
            </w:r>
          </w:p>
        </w:tc>
        <w:tc>
          <w:tcPr>
            <w:tcW w:w="0" w:type="auto"/>
            <w:noWrap w:val="0"/>
            <w:vAlign w:val="center"/>
          </w:tcPr>
          <w:p>
            <w:pPr>
              <w:spacing w:after="50"/>
              <w:ind w:right="-10"/>
              <w:jc w:val="left"/>
              <w:rPr>
                <w:rFonts w:ascii="Arial" w:hAnsi="Arial" w:eastAsia="宋体" w:cs="Arial"/>
                <w:sz w:val="24"/>
                <w:szCs w:val="28"/>
                <w:highlight w:val="none"/>
              </w:rPr>
            </w:pPr>
            <w:r>
              <w:rPr>
                <w:rFonts w:ascii="Arial" w:hAnsi="Arial" w:eastAsia="宋体" w:cs="Arial"/>
                <w:sz w:val="24"/>
                <w:szCs w:val="28"/>
                <w:highlight w:val="none"/>
              </w:rPr>
              <w:t>符合</w:t>
            </w:r>
            <w:r>
              <w:rPr>
                <w:rFonts w:ascii="Arial" w:hAnsi="Arial" w:eastAsia="宋体" w:cs="Arial"/>
                <w:sz w:val="24"/>
                <w:highlight w:val="none"/>
              </w:rPr>
              <w:t>招标文件投标人须知正文第12条要求</w:t>
            </w:r>
          </w:p>
        </w:tc>
        <w:tc>
          <w:tcPr>
            <w:tcW w:w="0" w:type="auto"/>
            <w:noWrap w:val="0"/>
            <w:vAlign w:val="center"/>
          </w:tcPr>
          <w:p>
            <w:pPr>
              <w:adjustRightInd w:val="0"/>
              <w:snapToGrid w:val="0"/>
              <w:ind w:right="-10"/>
              <w:jc w:val="left"/>
              <w:rPr>
                <w:rFonts w:ascii="Arial" w:hAnsi="Arial" w:eastAsia="宋体" w:cs="Arial"/>
                <w:sz w:val="24"/>
                <w:highlight w:val="none"/>
              </w:rPr>
            </w:pPr>
            <w:r>
              <w:rPr>
                <w:rFonts w:ascii="Arial" w:hAnsi="Arial" w:eastAsia="宋体" w:cs="Arial"/>
                <w:sz w:val="24"/>
                <w:highlight w:val="none"/>
              </w:rPr>
              <w:t>详见第六章投标文件格式五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jc w:val="center"/>
              <w:rPr>
                <w:rFonts w:ascii="Arial" w:hAnsi="Arial" w:eastAsia="宋体" w:cs="Arial"/>
                <w:sz w:val="24"/>
                <w:highlight w:val="none"/>
              </w:rPr>
            </w:pPr>
            <w:r>
              <w:rPr>
                <w:rFonts w:hint="eastAsia" w:ascii="Arial" w:hAnsi="Arial" w:eastAsia="宋体" w:cs="Arial"/>
                <w:sz w:val="24"/>
                <w:highlight w:val="none"/>
              </w:rPr>
              <w:t>5</w:t>
            </w:r>
          </w:p>
        </w:tc>
        <w:tc>
          <w:tcPr>
            <w:tcW w:w="0" w:type="auto"/>
            <w:noWrap w:val="0"/>
            <w:vAlign w:val="center"/>
          </w:tcPr>
          <w:p>
            <w:pPr>
              <w:jc w:val="center"/>
              <w:rPr>
                <w:rFonts w:ascii="Arial" w:hAnsi="Arial" w:eastAsia="宋体" w:cs="Arial"/>
                <w:sz w:val="24"/>
                <w:highlight w:val="none"/>
              </w:rPr>
            </w:pPr>
            <w:r>
              <w:rPr>
                <w:rFonts w:hint="eastAsia" w:ascii="Arial" w:hAnsi="Arial" w:eastAsia="宋体" w:cs="Arial"/>
                <w:sz w:val="24"/>
                <w:highlight w:val="none"/>
              </w:rPr>
              <w:t>招标文件获取</w:t>
            </w:r>
          </w:p>
          <w:p>
            <w:pPr>
              <w:jc w:val="center"/>
              <w:rPr>
                <w:rFonts w:ascii="Arial" w:hAnsi="Arial" w:eastAsia="宋体" w:cs="Arial"/>
                <w:sz w:val="24"/>
                <w:highlight w:val="none"/>
              </w:rPr>
            </w:pPr>
            <w:r>
              <w:rPr>
                <w:rFonts w:hint="eastAsia" w:ascii="Arial" w:hAnsi="Arial" w:eastAsia="宋体" w:cs="Arial"/>
                <w:sz w:val="24"/>
                <w:highlight w:val="none"/>
              </w:rPr>
              <w:t>情况</w:t>
            </w:r>
          </w:p>
        </w:tc>
        <w:tc>
          <w:tcPr>
            <w:tcW w:w="0" w:type="auto"/>
            <w:noWrap w:val="0"/>
            <w:vAlign w:val="center"/>
          </w:tcPr>
          <w:p>
            <w:pPr>
              <w:jc w:val="left"/>
              <w:rPr>
                <w:rFonts w:ascii="Arial" w:hAnsi="Arial" w:eastAsia="宋体" w:cs="Arial"/>
                <w:sz w:val="24"/>
                <w:highlight w:val="none"/>
              </w:rPr>
            </w:pPr>
            <w:r>
              <w:rPr>
                <w:rFonts w:hint="eastAsia" w:ascii="Arial" w:hAnsi="Arial" w:eastAsia="宋体" w:cs="Arial"/>
                <w:sz w:val="24"/>
                <w:highlight w:val="none"/>
              </w:rPr>
              <w:t>在招标文件获取截止时间前完成招标文件获取</w:t>
            </w:r>
          </w:p>
        </w:tc>
        <w:tc>
          <w:tcPr>
            <w:tcW w:w="0" w:type="auto"/>
            <w:noWrap w:val="0"/>
            <w:vAlign w:val="center"/>
          </w:tcPr>
          <w:p>
            <w:pPr>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adjustRightInd w:val="0"/>
              <w:snapToGrid w:val="0"/>
              <w:ind w:right="-10"/>
              <w:jc w:val="center"/>
              <w:rPr>
                <w:rFonts w:hint="eastAsia" w:ascii="Arial" w:hAnsi="Arial" w:eastAsia="宋体" w:cs="Arial"/>
                <w:sz w:val="24"/>
                <w:highlight w:val="none"/>
                <w:lang w:val="en-US" w:eastAsia="zh-CN"/>
              </w:rPr>
            </w:pPr>
            <w:r>
              <w:rPr>
                <w:rFonts w:hint="eastAsia" w:ascii="Arial" w:hAnsi="Arial" w:eastAsia="宋体" w:cs="Arial"/>
                <w:sz w:val="24"/>
                <w:highlight w:val="none"/>
                <w:lang w:val="en-US" w:eastAsia="zh-CN"/>
              </w:rPr>
              <w:t>5</w:t>
            </w:r>
          </w:p>
        </w:tc>
        <w:tc>
          <w:tcPr>
            <w:tcW w:w="0" w:type="auto"/>
            <w:noWrap w:val="0"/>
            <w:vAlign w:val="center"/>
          </w:tcPr>
          <w:p>
            <w:pPr>
              <w:spacing w:after="50"/>
              <w:ind w:right="-10"/>
              <w:jc w:val="center"/>
              <w:rPr>
                <w:rFonts w:ascii="Arial" w:hAnsi="Arial" w:eastAsia="宋体" w:cs="Arial"/>
                <w:sz w:val="24"/>
                <w:szCs w:val="28"/>
                <w:highlight w:val="none"/>
              </w:rPr>
            </w:pPr>
            <w:r>
              <w:rPr>
                <w:rFonts w:ascii="Arial" w:hAnsi="Arial" w:eastAsia="宋体" w:cs="Arial"/>
                <w:sz w:val="24"/>
                <w:szCs w:val="28"/>
                <w:highlight w:val="none"/>
              </w:rPr>
              <w:t>进口产品</w:t>
            </w:r>
          </w:p>
          <w:p>
            <w:pPr>
              <w:spacing w:after="50"/>
              <w:ind w:right="-10"/>
              <w:jc w:val="center"/>
              <w:rPr>
                <w:rFonts w:ascii="Arial" w:hAnsi="Arial" w:eastAsia="宋体" w:cs="Arial"/>
                <w:sz w:val="24"/>
                <w:szCs w:val="28"/>
                <w:highlight w:val="none"/>
              </w:rPr>
            </w:pPr>
            <w:r>
              <w:rPr>
                <w:rFonts w:ascii="Arial" w:hAnsi="Arial" w:eastAsia="宋体" w:cs="Arial"/>
                <w:sz w:val="24"/>
                <w:szCs w:val="28"/>
                <w:highlight w:val="none"/>
              </w:rPr>
              <w:t>（如有）</w:t>
            </w:r>
          </w:p>
        </w:tc>
        <w:tc>
          <w:tcPr>
            <w:tcW w:w="0" w:type="auto"/>
            <w:noWrap w:val="0"/>
            <w:vAlign w:val="center"/>
          </w:tcPr>
          <w:p>
            <w:pPr>
              <w:spacing w:after="50"/>
              <w:ind w:right="-10"/>
              <w:jc w:val="left"/>
              <w:rPr>
                <w:rFonts w:ascii="Arial" w:hAnsi="Arial" w:eastAsia="宋体" w:cs="Arial"/>
                <w:sz w:val="24"/>
                <w:szCs w:val="28"/>
                <w:highlight w:val="none"/>
              </w:rPr>
            </w:pPr>
            <w:r>
              <w:rPr>
                <w:rFonts w:hint="eastAsia" w:ascii="Arial" w:hAnsi="Arial" w:eastAsia="宋体" w:cs="Arial"/>
                <w:sz w:val="24"/>
                <w:szCs w:val="28"/>
                <w:highlight w:val="none"/>
              </w:rPr>
              <w:t>符合招标文件及相关规定对于进口产品的要求</w:t>
            </w:r>
          </w:p>
        </w:tc>
        <w:tc>
          <w:tcPr>
            <w:tcW w:w="0" w:type="auto"/>
            <w:noWrap w:val="0"/>
            <w:vAlign w:val="center"/>
          </w:tcPr>
          <w:p>
            <w:pPr>
              <w:adjustRightInd w:val="0"/>
              <w:snapToGrid w:val="0"/>
              <w:ind w:right="-10"/>
              <w:jc w:val="left"/>
              <w:rPr>
                <w:rFonts w:ascii="Arial" w:hAnsi="Arial" w:eastAsia="宋体" w:cs="Arial"/>
                <w:sz w:val="24"/>
                <w:highlight w:val="none"/>
              </w:rPr>
            </w:pPr>
            <w:r>
              <w:rPr>
                <w:rFonts w:hint="eastAsia" w:ascii="Arial" w:hAnsi="Arial" w:eastAsia="宋体" w:cs="Arial"/>
                <w:sz w:val="24"/>
                <w:highlight w:val="none"/>
              </w:rPr>
              <w:t>未标注进口产品的货物均为拒绝采购进口产品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adjustRightInd w:val="0"/>
              <w:snapToGrid w:val="0"/>
              <w:ind w:right="-10" w:rightChars="0"/>
              <w:jc w:val="center"/>
              <w:rPr>
                <w:rFonts w:ascii="Arial" w:hAnsi="Arial" w:eastAsia="宋体" w:cs="Arial"/>
                <w:kern w:val="2"/>
                <w:sz w:val="24"/>
                <w:highlight w:val="none"/>
                <w:lang w:val="en-US" w:eastAsia="zh-CN" w:bidi="ar-SA"/>
              </w:rPr>
            </w:pPr>
            <w:r>
              <w:rPr>
                <w:rFonts w:hint="eastAsia" w:ascii="Arial" w:hAnsi="Arial" w:eastAsia="宋体" w:cs="Arial"/>
                <w:sz w:val="24"/>
                <w:highlight w:val="none"/>
              </w:rPr>
              <w:t>7</w:t>
            </w:r>
          </w:p>
        </w:tc>
        <w:tc>
          <w:tcPr>
            <w:tcW w:w="0" w:type="auto"/>
            <w:noWrap w:val="0"/>
            <w:vAlign w:val="center"/>
          </w:tcPr>
          <w:p>
            <w:pPr>
              <w:spacing w:after="50"/>
              <w:ind w:right="-10"/>
              <w:jc w:val="center"/>
              <w:rPr>
                <w:rFonts w:ascii="Arial" w:hAnsi="Arial" w:eastAsia="宋体" w:cs="Arial"/>
                <w:sz w:val="24"/>
                <w:szCs w:val="28"/>
                <w:highlight w:val="none"/>
              </w:rPr>
            </w:pPr>
            <w:r>
              <w:rPr>
                <w:rFonts w:ascii="Arial" w:hAnsi="Arial" w:eastAsia="宋体" w:cs="Arial"/>
                <w:sz w:val="24"/>
                <w:szCs w:val="28"/>
                <w:highlight w:val="none"/>
              </w:rPr>
              <w:t>进口产品针对本项目的厂家授权书或提供书面承诺书</w:t>
            </w:r>
          </w:p>
          <w:p>
            <w:pPr>
              <w:spacing w:after="50"/>
              <w:ind w:right="-10"/>
              <w:jc w:val="center"/>
              <w:rPr>
                <w:rFonts w:ascii="Arial" w:hAnsi="Arial" w:eastAsia="宋体" w:cs="Arial"/>
                <w:sz w:val="24"/>
                <w:szCs w:val="28"/>
                <w:highlight w:val="none"/>
              </w:rPr>
            </w:pPr>
            <w:r>
              <w:rPr>
                <w:rFonts w:ascii="Arial" w:hAnsi="Arial" w:eastAsia="宋体" w:cs="Arial"/>
                <w:sz w:val="24"/>
                <w:szCs w:val="28"/>
                <w:highlight w:val="none"/>
              </w:rPr>
              <w:t>（如为进口产品）</w:t>
            </w:r>
          </w:p>
        </w:tc>
        <w:tc>
          <w:tcPr>
            <w:tcW w:w="0" w:type="auto"/>
            <w:noWrap w:val="0"/>
            <w:vAlign w:val="center"/>
          </w:tcPr>
          <w:p>
            <w:pPr>
              <w:spacing w:after="50"/>
              <w:ind w:right="-10"/>
              <w:jc w:val="left"/>
              <w:rPr>
                <w:rFonts w:ascii="Arial" w:hAnsi="Arial" w:eastAsia="宋体" w:cs="Arial"/>
                <w:sz w:val="24"/>
                <w:szCs w:val="28"/>
                <w:highlight w:val="none"/>
              </w:rPr>
            </w:pPr>
            <w:r>
              <w:rPr>
                <w:rFonts w:ascii="Arial" w:hAnsi="Arial" w:eastAsia="宋体" w:cs="Arial"/>
                <w:sz w:val="24"/>
                <w:szCs w:val="28"/>
                <w:highlight w:val="none"/>
              </w:rPr>
              <w:t>投标人若为代理商，则须</w:t>
            </w:r>
            <w:r>
              <w:rPr>
                <w:rFonts w:hint="eastAsia" w:ascii="Arial" w:hAnsi="Arial" w:eastAsia="宋体" w:cs="Arial"/>
                <w:sz w:val="24"/>
                <w:szCs w:val="28"/>
                <w:highlight w:val="none"/>
              </w:rPr>
              <w:t>提供生产厂家（或国内代理商）针对本项目出具的授权和售后服务承诺</w:t>
            </w:r>
            <w:r>
              <w:rPr>
                <w:rFonts w:hint="eastAsia" w:ascii="Arial" w:hAnsi="Arial" w:eastAsia="宋体" w:cs="Arial"/>
                <w:sz w:val="24"/>
                <w:szCs w:val="28"/>
                <w:highlight w:val="none"/>
                <w:lang w:val="en-US" w:eastAsia="zh-CN"/>
              </w:rPr>
              <w:t>原件或</w:t>
            </w:r>
            <w:r>
              <w:rPr>
                <w:rFonts w:hint="eastAsia" w:ascii="Arial" w:hAnsi="Arial" w:eastAsia="宋体" w:cs="Arial"/>
                <w:sz w:val="24"/>
                <w:szCs w:val="28"/>
                <w:highlight w:val="none"/>
              </w:rPr>
              <w:t>扫描件</w:t>
            </w:r>
            <w:r>
              <w:rPr>
                <w:rFonts w:ascii="Arial" w:hAnsi="Arial" w:eastAsia="宋体" w:cs="Arial"/>
                <w:sz w:val="24"/>
                <w:szCs w:val="28"/>
                <w:highlight w:val="none"/>
              </w:rPr>
              <w:t>。</w:t>
            </w:r>
          </w:p>
        </w:tc>
        <w:tc>
          <w:tcPr>
            <w:tcW w:w="0" w:type="auto"/>
            <w:noWrap w:val="0"/>
            <w:vAlign w:val="center"/>
          </w:tcPr>
          <w:p>
            <w:pPr>
              <w:adjustRightInd w:val="0"/>
              <w:snapToGrid w:val="0"/>
              <w:ind w:right="-10"/>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adjustRightInd w:val="0"/>
              <w:snapToGrid w:val="0"/>
              <w:ind w:right="-10" w:rightChars="0"/>
              <w:jc w:val="center"/>
              <w:rPr>
                <w:rFonts w:ascii="Arial" w:hAnsi="Arial" w:eastAsia="宋体" w:cs="Arial"/>
                <w:kern w:val="2"/>
                <w:sz w:val="24"/>
                <w:highlight w:val="none"/>
                <w:lang w:val="en-US" w:eastAsia="zh-CN" w:bidi="ar-SA"/>
              </w:rPr>
            </w:pPr>
            <w:r>
              <w:rPr>
                <w:rFonts w:hint="eastAsia" w:ascii="Arial" w:hAnsi="Arial" w:eastAsia="宋体" w:cs="Arial"/>
                <w:sz w:val="24"/>
                <w:highlight w:val="none"/>
                <w:lang w:val="en-US" w:eastAsia="zh-CN"/>
              </w:rPr>
              <w:t>8</w:t>
            </w:r>
          </w:p>
        </w:tc>
        <w:tc>
          <w:tcPr>
            <w:tcW w:w="0" w:type="auto"/>
            <w:noWrap w:val="0"/>
            <w:vAlign w:val="center"/>
          </w:tcPr>
          <w:p>
            <w:pPr>
              <w:spacing w:after="50"/>
              <w:ind w:right="-10"/>
              <w:jc w:val="center"/>
              <w:rPr>
                <w:rFonts w:ascii="Arial" w:hAnsi="Arial" w:eastAsia="宋体" w:cs="Arial"/>
                <w:sz w:val="24"/>
                <w:szCs w:val="28"/>
                <w:highlight w:val="none"/>
              </w:rPr>
            </w:pPr>
            <w:r>
              <w:rPr>
                <w:rFonts w:ascii="Arial" w:hAnsi="Arial" w:eastAsia="宋体" w:cs="Arial"/>
                <w:sz w:val="24"/>
                <w:szCs w:val="28"/>
                <w:highlight w:val="none"/>
              </w:rPr>
              <w:t>商务响应情况</w:t>
            </w:r>
          </w:p>
        </w:tc>
        <w:tc>
          <w:tcPr>
            <w:tcW w:w="0" w:type="auto"/>
            <w:noWrap w:val="0"/>
            <w:vAlign w:val="center"/>
          </w:tcPr>
          <w:p>
            <w:pPr>
              <w:spacing w:after="50"/>
              <w:ind w:right="-10"/>
              <w:jc w:val="left"/>
              <w:rPr>
                <w:rFonts w:ascii="Arial" w:hAnsi="Arial" w:eastAsia="宋体" w:cs="Arial"/>
                <w:sz w:val="24"/>
                <w:szCs w:val="28"/>
                <w:highlight w:val="none"/>
              </w:rPr>
            </w:pPr>
            <w:r>
              <w:rPr>
                <w:rFonts w:ascii="Arial" w:hAnsi="Arial" w:eastAsia="宋体" w:cs="Arial"/>
                <w:sz w:val="24"/>
                <w:szCs w:val="28"/>
                <w:highlight w:val="none"/>
              </w:rPr>
              <w:t>符合招标文件采购需求中对付款方式、供货及安装期限、供货及安装地点、免费质保期</w:t>
            </w:r>
            <w:r>
              <w:rPr>
                <w:rFonts w:hint="eastAsia" w:ascii="Arial" w:hAnsi="Arial" w:eastAsia="宋体" w:cs="Arial"/>
                <w:sz w:val="24"/>
                <w:szCs w:val="28"/>
                <w:highlight w:val="none"/>
              </w:rPr>
              <w:t>的</w:t>
            </w:r>
            <w:r>
              <w:rPr>
                <w:rFonts w:ascii="Arial" w:hAnsi="Arial" w:eastAsia="宋体" w:cs="Arial"/>
                <w:sz w:val="24"/>
                <w:szCs w:val="28"/>
                <w:highlight w:val="none"/>
              </w:rPr>
              <w:t>要求。</w:t>
            </w:r>
          </w:p>
        </w:tc>
        <w:tc>
          <w:tcPr>
            <w:tcW w:w="0" w:type="auto"/>
            <w:noWrap w:val="0"/>
            <w:vAlign w:val="center"/>
          </w:tcPr>
          <w:p>
            <w:pPr>
              <w:adjustRightInd w:val="0"/>
              <w:snapToGrid w:val="0"/>
              <w:ind w:right="-10"/>
              <w:jc w:val="left"/>
              <w:rPr>
                <w:rFonts w:ascii="Arial" w:hAnsi="Arial" w:eastAsia="宋体" w:cs="Arial"/>
                <w:sz w:val="24"/>
                <w:highlight w:val="none"/>
              </w:rPr>
            </w:pPr>
            <w:r>
              <w:rPr>
                <w:rFonts w:ascii="Arial" w:hAnsi="Arial" w:eastAsia="宋体" w:cs="Arial"/>
                <w:sz w:val="24"/>
                <w:highlight w:val="none"/>
              </w:rPr>
              <w:t>详见第六章投标文件格式六（6.1商务响应表）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adjustRightInd w:val="0"/>
              <w:snapToGrid w:val="0"/>
              <w:ind w:right="-10" w:rightChars="0"/>
              <w:jc w:val="center"/>
              <w:rPr>
                <w:rFonts w:ascii="Arial" w:hAnsi="Arial" w:eastAsia="宋体" w:cs="Arial"/>
                <w:kern w:val="2"/>
                <w:sz w:val="24"/>
                <w:highlight w:val="none"/>
                <w:lang w:val="en-US" w:eastAsia="zh-CN" w:bidi="ar-SA"/>
              </w:rPr>
            </w:pPr>
            <w:r>
              <w:rPr>
                <w:rFonts w:hint="eastAsia" w:ascii="Arial" w:hAnsi="Arial" w:eastAsia="宋体" w:cs="Arial"/>
                <w:sz w:val="24"/>
                <w:highlight w:val="none"/>
              </w:rPr>
              <w:t>9</w:t>
            </w:r>
          </w:p>
        </w:tc>
        <w:tc>
          <w:tcPr>
            <w:tcW w:w="0" w:type="auto"/>
            <w:noWrap w:val="0"/>
            <w:vAlign w:val="center"/>
          </w:tcPr>
          <w:p>
            <w:pPr>
              <w:spacing w:after="50"/>
              <w:ind w:right="-10"/>
              <w:jc w:val="center"/>
              <w:rPr>
                <w:rFonts w:ascii="Arial" w:hAnsi="Arial" w:eastAsia="宋体" w:cs="Arial"/>
                <w:sz w:val="24"/>
                <w:szCs w:val="28"/>
                <w:highlight w:val="none"/>
              </w:rPr>
            </w:pPr>
            <w:r>
              <w:rPr>
                <w:rFonts w:ascii="Arial" w:hAnsi="Arial" w:eastAsia="宋体" w:cs="Arial"/>
                <w:sz w:val="24"/>
                <w:szCs w:val="28"/>
                <w:highlight w:val="none"/>
              </w:rPr>
              <w:t>技术响应情况</w:t>
            </w:r>
          </w:p>
        </w:tc>
        <w:tc>
          <w:tcPr>
            <w:tcW w:w="0" w:type="auto"/>
            <w:noWrap w:val="0"/>
            <w:vAlign w:val="center"/>
          </w:tcPr>
          <w:p>
            <w:pPr>
              <w:spacing w:after="50"/>
              <w:ind w:right="-10"/>
              <w:jc w:val="left"/>
              <w:rPr>
                <w:rFonts w:ascii="Arial" w:hAnsi="Arial" w:eastAsia="宋体" w:cs="Arial"/>
                <w:sz w:val="24"/>
                <w:szCs w:val="28"/>
                <w:highlight w:val="none"/>
              </w:rPr>
            </w:pPr>
            <w:r>
              <w:rPr>
                <w:rFonts w:hint="eastAsia" w:ascii="宋体" w:hAnsi="宋体" w:eastAsia="宋体"/>
                <w:sz w:val="24"/>
                <w:szCs w:val="28"/>
                <w:highlight w:val="none"/>
              </w:rPr>
              <w:t>不存在招标文件采购需求“（一）货物需求说明”中投标无效的情形</w:t>
            </w:r>
          </w:p>
        </w:tc>
        <w:tc>
          <w:tcPr>
            <w:tcW w:w="0" w:type="auto"/>
            <w:noWrap w:val="0"/>
            <w:vAlign w:val="center"/>
          </w:tcPr>
          <w:p>
            <w:pPr>
              <w:adjustRightInd w:val="0"/>
              <w:snapToGrid w:val="0"/>
              <w:ind w:right="-10"/>
              <w:jc w:val="left"/>
              <w:rPr>
                <w:rFonts w:ascii="Arial" w:hAnsi="Arial" w:eastAsia="宋体" w:cs="Arial"/>
                <w:sz w:val="24"/>
                <w:highlight w:val="none"/>
              </w:rPr>
            </w:pPr>
            <w:r>
              <w:rPr>
                <w:rFonts w:ascii="Arial" w:hAnsi="Arial" w:eastAsia="宋体" w:cs="Arial"/>
                <w:sz w:val="24"/>
                <w:highlight w:val="none"/>
              </w:rPr>
              <w:t>详见第六章投标文件格式六（6.2技术响应表、6.3货物说明一览表）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0" w:type="auto"/>
            <w:noWrap w:val="0"/>
            <w:vAlign w:val="center"/>
          </w:tcPr>
          <w:p>
            <w:pPr>
              <w:adjustRightInd w:val="0"/>
              <w:snapToGrid w:val="0"/>
              <w:ind w:right="-10" w:rightChars="0"/>
              <w:jc w:val="center"/>
              <w:rPr>
                <w:rFonts w:hint="eastAsia" w:ascii="Arial" w:hAnsi="Arial" w:eastAsia="宋体" w:cs="Arial"/>
                <w:kern w:val="2"/>
                <w:sz w:val="24"/>
                <w:highlight w:val="none"/>
                <w:lang w:val="en-US" w:eastAsia="zh-CN" w:bidi="ar-SA"/>
              </w:rPr>
            </w:pPr>
            <w:r>
              <w:rPr>
                <w:rFonts w:hint="eastAsia" w:ascii="Arial" w:hAnsi="Arial" w:eastAsia="宋体" w:cs="Arial"/>
                <w:sz w:val="24"/>
                <w:highlight w:val="none"/>
              </w:rPr>
              <w:t>10</w:t>
            </w:r>
          </w:p>
        </w:tc>
        <w:tc>
          <w:tcPr>
            <w:tcW w:w="0" w:type="auto"/>
            <w:noWrap w:val="0"/>
            <w:vAlign w:val="center"/>
          </w:tcPr>
          <w:p>
            <w:pPr>
              <w:spacing w:after="50"/>
              <w:ind w:right="-10"/>
              <w:jc w:val="center"/>
              <w:rPr>
                <w:rFonts w:ascii="Arial" w:hAnsi="Arial" w:eastAsia="宋体" w:cs="Arial"/>
                <w:sz w:val="24"/>
                <w:szCs w:val="28"/>
                <w:highlight w:val="none"/>
              </w:rPr>
            </w:pPr>
            <w:r>
              <w:rPr>
                <w:rFonts w:ascii="Arial" w:hAnsi="Arial" w:eastAsia="宋体" w:cs="Arial"/>
                <w:sz w:val="24"/>
                <w:szCs w:val="28"/>
                <w:highlight w:val="none"/>
              </w:rPr>
              <w:t>投标文件规范性</w:t>
            </w:r>
          </w:p>
        </w:tc>
        <w:tc>
          <w:tcPr>
            <w:tcW w:w="0" w:type="auto"/>
            <w:noWrap w:val="0"/>
            <w:vAlign w:val="center"/>
          </w:tcPr>
          <w:p>
            <w:pPr>
              <w:spacing w:after="50"/>
              <w:ind w:right="-10"/>
              <w:jc w:val="left"/>
              <w:rPr>
                <w:rFonts w:ascii="Arial" w:hAnsi="Arial" w:eastAsia="宋体" w:cs="Arial"/>
                <w:sz w:val="24"/>
                <w:szCs w:val="28"/>
                <w:highlight w:val="none"/>
              </w:rPr>
            </w:pPr>
            <w:r>
              <w:rPr>
                <w:rFonts w:ascii="Arial" w:hAnsi="Arial" w:eastAsia="宋体" w:cs="Arial"/>
                <w:sz w:val="24"/>
                <w:szCs w:val="28"/>
                <w:highlight w:val="none"/>
              </w:rPr>
              <w:t>投标文件数量、签署、盖章符合招标文件要求；无严重的编排混乱、内容不全或字迹模糊辨认不清情况。</w:t>
            </w:r>
          </w:p>
        </w:tc>
        <w:tc>
          <w:tcPr>
            <w:tcW w:w="0" w:type="auto"/>
            <w:noWrap w:val="0"/>
            <w:vAlign w:val="center"/>
          </w:tcPr>
          <w:p>
            <w:pPr>
              <w:adjustRightInd w:val="0"/>
              <w:snapToGrid w:val="0"/>
              <w:ind w:right="-10"/>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adjustRightInd w:val="0"/>
              <w:snapToGrid w:val="0"/>
              <w:ind w:right="-10" w:rightChars="0"/>
              <w:jc w:val="center"/>
              <w:rPr>
                <w:rFonts w:hint="eastAsia" w:ascii="Arial" w:hAnsi="Arial" w:eastAsia="宋体" w:cs="Arial"/>
                <w:kern w:val="2"/>
                <w:sz w:val="24"/>
                <w:highlight w:val="none"/>
                <w:lang w:val="en-US" w:eastAsia="zh-CN" w:bidi="ar-SA"/>
              </w:rPr>
            </w:pPr>
            <w:r>
              <w:rPr>
                <w:rFonts w:hint="eastAsia" w:ascii="Arial" w:hAnsi="Arial" w:eastAsia="宋体" w:cs="Arial"/>
                <w:sz w:val="24"/>
                <w:highlight w:val="none"/>
              </w:rPr>
              <w:t>11</w:t>
            </w:r>
          </w:p>
        </w:tc>
        <w:tc>
          <w:tcPr>
            <w:tcW w:w="0" w:type="auto"/>
            <w:noWrap w:val="0"/>
            <w:vAlign w:val="center"/>
          </w:tcPr>
          <w:p>
            <w:pPr>
              <w:spacing w:after="50"/>
              <w:ind w:right="-10"/>
              <w:jc w:val="center"/>
              <w:rPr>
                <w:rFonts w:ascii="Arial" w:hAnsi="Arial" w:eastAsia="宋体" w:cs="Arial"/>
                <w:sz w:val="24"/>
                <w:szCs w:val="28"/>
                <w:highlight w:val="none"/>
              </w:rPr>
            </w:pPr>
            <w:r>
              <w:rPr>
                <w:rFonts w:ascii="Arial" w:hAnsi="Arial" w:eastAsia="宋体" w:cs="Arial"/>
                <w:sz w:val="24"/>
                <w:szCs w:val="28"/>
                <w:highlight w:val="none"/>
              </w:rPr>
              <w:t>其他</w:t>
            </w:r>
            <w:r>
              <w:rPr>
                <w:rFonts w:hint="eastAsia" w:ascii="Arial" w:hAnsi="Arial" w:eastAsia="宋体" w:cs="Arial"/>
                <w:sz w:val="24"/>
                <w:szCs w:val="28"/>
                <w:highlight w:val="none"/>
              </w:rPr>
              <w:t>实质性</w:t>
            </w:r>
            <w:r>
              <w:rPr>
                <w:rFonts w:ascii="Arial" w:hAnsi="Arial" w:eastAsia="宋体" w:cs="Arial"/>
                <w:sz w:val="24"/>
                <w:szCs w:val="28"/>
                <w:highlight w:val="none"/>
              </w:rPr>
              <w:t>要求</w:t>
            </w:r>
          </w:p>
        </w:tc>
        <w:tc>
          <w:tcPr>
            <w:tcW w:w="0" w:type="auto"/>
            <w:noWrap w:val="0"/>
            <w:vAlign w:val="center"/>
          </w:tcPr>
          <w:p>
            <w:pPr>
              <w:spacing w:after="50"/>
              <w:ind w:right="-10"/>
              <w:jc w:val="left"/>
              <w:rPr>
                <w:rFonts w:ascii="Arial" w:hAnsi="Arial" w:eastAsia="宋体" w:cs="Arial"/>
                <w:sz w:val="24"/>
                <w:szCs w:val="28"/>
                <w:highlight w:val="none"/>
              </w:rPr>
            </w:pPr>
            <w:r>
              <w:rPr>
                <w:rFonts w:ascii="Arial" w:hAnsi="Arial" w:eastAsia="宋体" w:cs="Arial"/>
                <w:sz w:val="24"/>
                <w:szCs w:val="28"/>
                <w:highlight w:val="none"/>
              </w:rPr>
              <w:t>符合法律、行政法规规定的其他条件或招标文件列明的其他</w:t>
            </w:r>
            <w:r>
              <w:rPr>
                <w:rFonts w:hint="eastAsia" w:ascii="Arial" w:hAnsi="Arial" w:eastAsia="宋体" w:cs="Arial"/>
                <w:sz w:val="24"/>
                <w:szCs w:val="28"/>
                <w:highlight w:val="none"/>
              </w:rPr>
              <w:t>实质性</w:t>
            </w:r>
            <w:r>
              <w:rPr>
                <w:rFonts w:ascii="Arial" w:hAnsi="Arial" w:eastAsia="宋体" w:cs="Arial"/>
                <w:sz w:val="24"/>
                <w:szCs w:val="28"/>
                <w:highlight w:val="none"/>
              </w:rPr>
              <w:t>要求</w:t>
            </w:r>
          </w:p>
        </w:tc>
        <w:tc>
          <w:tcPr>
            <w:tcW w:w="0" w:type="auto"/>
            <w:noWrap w:val="0"/>
            <w:vAlign w:val="center"/>
          </w:tcPr>
          <w:p>
            <w:pPr>
              <w:adjustRightInd w:val="0"/>
              <w:snapToGrid w:val="0"/>
              <w:ind w:right="-10"/>
              <w:jc w:val="center"/>
              <w:rPr>
                <w:rFonts w:ascii="Arial" w:hAnsi="Arial" w:eastAsia="宋体" w:cs="Arial"/>
                <w:sz w:val="24"/>
                <w:highlight w:val="none"/>
              </w:rPr>
            </w:pPr>
          </w:p>
        </w:tc>
      </w:tr>
    </w:tbl>
    <w:p>
      <w:pPr>
        <w:spacing w:line="360" w:lineRule="auto"/>
        <w:ind w:firstLine="435"/>
        <w:rPr>
          <w:rFonts w:ascii="Arial" w:hAnsi="Arial" w:eastAsia="宋体" w:cs="Arial"/>
          <w:sz w:val="24"/>
          <w:highlight w:val="none"/>
        </w:rPr>
      </w:pPr>
      <w:r>
        <w:rPr>
          <w:rFonts w:ascii="Arial" w:hAnsi="Arial" w:eastAsia="宋体" w:cs="Arial"/>
          <w:b/>
          <w:bCs/>
          <w:sz w:val="24"/>
          <w:highlight w:val="none"/>
        </w:rPr>
        <w:t>符合性审查指标通过标准：</w:t>
      </w:r>
      <w:r>
        <w:rPr>
          <w:rFonts w:ascii="Arial" w:hAnsi="Arial" w:eastAsia="宋体" w:cs="Arial"/>
          <w:sz w:val="24"/>
          <w:highlight w:val="none"/>
        </w:rPr>
        <w:t>投标人必须通过符合性审查表中的全部评审指标。</w:t>
      </w:r>
    </w:p>
    <w:p>
      <w:pPr>
        <w:pStyle w:val="4"/>
        <w:bidi w:val="0"/>
        <w:rPr>
          <w:rFonts w:hint="eastAsia" w:ascii="方正小标宋_GBK" w:hAnsi="方正小标宋_GBK" w:eastAsia="方正小标宋_GBK" w:cs="方正小标宋_GBK"/>
          <w:kern w:val="44"/>
          <w:sz w:val="44"/>
          <w:szCs w:val="44"/>
          <w:highlight w:val="none"/>
        </w:rPr>
      </w:pPr>
      <w:r>
        <w:rPr>
          <w:rFonts w:ascii="Arial" w:hAnsi="Arial" w:eastAsia="宋体" w:cs="Arial"/>
          <w:sz w:val="24"/>
          <w:highlight w:val="none"/>
        </w:rPr>
        <w:br w:type="page"/>
      </w:r>
      <w:bookmarkStart w:id="210" w:name="_Toc1723962522"/>
      <w:bookmarkStart w:id="211" w:name="_Toc24277"/>
      <w:bookmarkStart w:id="212" w:name="_Toc979516333"/>
      <w:bookmarkStart w:id="213" w:name="_Toc76696352"/>
      <w:bookmarkStart w:id="214" w:name="_Toc251131349"/>
      <w:bookmarkStart w:id="215" w:name="_Toc1857429570"/>
      <w:bookmarkStart w:id="216" w:name="_Toc7286"/>
      <w:bookmarkStart w:id="217" w:name="_Toc929607245"/>
      <w:bookmarkStart w:id="218" w:name="_Toc1517113735_WPSOffice_Level1"/>
      <w:bookmarkStart w:id="219" w:name="_Toc15677"/>
      <w:bookmarkStart w:id="220" w:name="_Toc1409546858"/>
      <w:r>
        <w:rPr>
          <w:rFonts w:hint="eastAsia" w:ascii="方正小标宋_GBK" w:hAnsi="方正小标宋_GBK" w:eastAsia="方正小标宋_GBK" w:cs="方正小标宋_GBK"/>
          <w:kern w:val="44"/>
          <w:sz w:val="44"/>
          <w:szCs w:val="44"/>
          <w:highlight w:val="none"/>
        </w:rPr>
        <w:t>第五章  采购合同</w:t>
      </w:r>
      <w:bookmarkEnd w:id="210"/>
      <w:bookmarkEnd w:id="211"/>
      <w:bookmarkEnd w:id="212"/>
      <w:bookmarkEnd w:id="213"/>
      <w:bookmarkEnd w:id="214"/>
      <w:bookmarkEnd w:id="215"/>
      <w:bookmarkEnd w:id="216"/>
      <w:bookmarkEnd w:id="217"/>
      <w:bookmarkEnd w:id="218"/>
      <w:bookmarkEnd w:id="219"/>
      <w:bookmarkEnd w:id="220"/>
    </w:p>
    <w:p>
      <w:pPr>
        <w:spacing w:line="480" w:lineRule="auto"/>
        <w:jc w:val="center"/>
        <w:rPr>
          <w:rFonts w:ascii="Arial" w:hAnsi="Arial" w:eastAsia="宋体" w:cs="Arial"/>
          <w:b/>
          <w:sz w:val="24"/>
          <w:szCs w:val="24"/>
          <w:highlight w:val="none"/>
        </w:rPr>
      </w:pPr>
      <w:bookmarkStart w:id="221" w:name="_Hlk11711914"/>
    </w:p>
    <w:p>
      <w:pPr>
        <w:spacing w:line="480" w:lineRule="auto"/>
        <w:jc w:val="center"/>
        <w:rPr>
          <w:rFonts w:ascii="Arial" w:hAnsi="Arial" w:eastAsia="宋体" w:cs="Arial"/>
          <w:b/>
          <w:sz w:val="24"/>
          <w:szCs w:val="24"/>
          <w:highlight w:val="none"/>
        </w:rPr>
      </w:pPr>
    </w:p>
    <w:p>
      <w:pPr>
        <w:spacing w:line="480" w:lineRule="auto"/>
        <w:jc w:val="center"/>
        <w:rPr>
          <w:rFonts w:ascii="Arial" w:hAnsi="Arial" w:eastAsia="宋体" w:cs="Arial"/>
          <w:b/>
          <w:sz w:val="24"/>
          <w:szCs w:val="24"/>
          <w:highlight w:val="none"/>
        </w:rPr>
      </w:pPr>
    </w:p>
    <w:p>
      <w:pPr>
        <w:spacing w:line="480" w:lineRule="auto"/>
        <w:jc w:val="center"/>
        <w:rPr>
          <w:rFonts w:ascii="Arial" w:hAnsi="Arial" w:eastAsia="宋体" w:cs="Arial"/>
          <w:b/>
          <w:sz w:val="24"/>
          <w:szCs w:val="24"/>
          <w:highlight w:val="none"/>
        </w:rPr>
      </w:pPr>
    </w:p>
    <w:p>
      <w:pPr>
        <w:spacing w:line="480" w:lineRule="auto"/>
        <w:jc w:val="center"/>
        <w:rPr>
          <w:rFonts w:ascii="Arial" w:hAnsi="Arial" w:eastAsia="宋体" w:cs="Arial"/>
          <w:b/>
          <w:sz w:val="24"/>
          <w:szCs w:val="24"/>
          <w:highlight w:val="none"/>
        </w:rPr>
      </w:pPr>
    </w:p>
    <w:p>
      <w:pPr>
        <w:spacing w:line="480" w:lineRule="auto"/>
        <w:jc w:val="center"/>
        <w:rPr>
          <w:rFonts w:ascii="Arial" w:hAnsi="Arial" w:eastAsia="宋体" w:cs="Arial"/>
          <w:b/>
          <w:sz w:val="24"/>
          <w:szCs w:val="24"/>
          <w:highlight w:val="none"/>
        </w:rPr>
      </w:pPr>
    </w:p>
    <w:p>
      <w:pPr>
        <w:pStyle w:val="5"/>
        <w:keepNext/>
        <w:keepLines/>
        <w:pageBreakBefore w:val="0"/>
        <w:widowControl w:val="0"/>
        <w:kinsoku/>
        <w:wordWrap/>
        <w:overflowPunct/>
        <w:topLinePunct w:val="0"/>
        <w:autoSpaceDE/>
        <w:autoSpaceDN/>
        <w:bidi w:val="0"/>
        <w:adjustRightInd/>
        <w:snapToGrid/>
        <w:ind w:firstLine="0" w:firstLineChars="0"/>
        <w:jc w:val="center"/>
        <w:textAlignment w:val="auto"/>
        <w:rPr>
          <w:rFonts w:ascii="Arial" w:hAnsi="Arial" w:cs="Arial"/>
          <w:highlight w:val="none"/>
        </w:rPr>
      </w:pPr>
      <w:bookmarkStart w:id="222" w:name="_Toc1218113909_WPSOffice_Level2"/>
      <w:bookmarkStart w:id="223" w:name="_Toc53338942"/>
      <w:bookmarkStart w:id="224" w:name="_Toc1525248615"/>
      <w:bookmarkStart w:id="225" w:name="_Toc1443007801"/>
      <w:bookmarkStart w:id="226" w:name="_Toc113513233"/>
      <w:bookmarkStart w:id="227" w:name="_Toc928743268"/>
      <w:bookmarkStart w:id="228" w:name="_Toc2140690750"/>
      <w:bookmarkStart w:id="229" w:name="_Toc1669447616"/>
      <w:r>
        <w:rPr>
          <w:rFonts w:ascii="Arial" w:hAnsi="Arial" w:cs="Arial"/>
          <w:highlight w:val="none"/>
        </w:rPr>
        <w:t>第一部分 合同书</w:t>
      </w:r>
      <w:bookmarkEnd w:id="222"/>
      <w:bookmarkEnd w:id="223"/>
      <w:bookmarkEnd w:id="224"/>
      <w:bookmarkEnd w:id="225"/>
      <w:bookmarkEnd w:id="226"/>
      <w:bookmarkEnd w:id="227"/>
      <w:bookmarkEnd w:id="228"/>
      <w:bookmarkEnd w:id="229"/>
    </w:p>
    <w:p>
      <w:pPr>
        <w:spacing w:line="480" w:lineRule="auto"/>
        <w:jc w:val="center"/>
        <w:rPr>
          <w:rFonts w:ascii="Arial" w:hAnsi="Arial" w:eastAsia="宋体" w:cs="Arial"/>
          <w:b/>
          <w:sz w:val="24"/>
          <w:szCs w:val="24"/>
          <w:highlight w:val="none"/>
        </w:rPr>
      </w:pPr>
    </w:p>
    <w:p>
      <w:pPr>
        <w:spacing w:line="480" w:lineRule="auto"/>
        <w:jc w:val="center"/>
        <w:rPr>
          <w:rFonts w:ascii="Arial" w:hAnsi="Arial" w:eastAsia="宋体" w:cs="Arial"/>
          <w:b/>
          <w:sz w:val="24"/>
          <w:szCs w:val="24"/>
          <w:highlight w:val="none"/>
        </w:rPr>
      </w:pPr>
    </w:p>
    <w:p>
      <w:pPr>
        <w:spacing w:line="480" w:lineRule="auto"/>
        <w:jc w:val="center"/>
        <w:rPr>
          <w:rFonts w:ascii="Arial" w:hAnsi="Arial" w:eastAsia="宋体" w:cs="Arial"/>
          <w:b/>
          <w:sz w:val="24"/>
          <w:szCs w:val="24"/>
          <w:highlight w:val="none"/>
        </w:rPr>
      </w:pPr>
    </w:p>
    <w:p>
      <w:pPr>
        <w:spacing w:before="120" w:line="480" w:lineRule="auto"/>
        <w:ind w:left="960"/>
        <w:rPr>
          <w:rFonts w:hint="eastAsia" w:ascii="Arial" w:hAnsi="Arial" w:eastAsia="宋体" w:cs="Arial"/>
          <w:sz w:val="24"/>
          <w:szCs w:val="24"/>
          <w:highlight w:val="none"/>
          <w:lang w:eastAsia="zh-CN"/>
        </w:rPr>
      </w:pPr>
      <w:r>
        <w:rPr>
          <w:rFonts w:ascii="Arial" w:hAnsi="Arial" w:eastAsia="宋体" w:cs="Arial"/>
          <w:sz w:val="24"/>
          <w:szCs w:val="24"/>
          <w:highlight w:val="none"/>
        </w:rPr>
        <w:t>项目名称：</w:t>
      </w:r>
      <w:r>
        <w:rPr>
          <w:rFonts w:hint="eastAsia" w:ascii="Arial" w:hAnsi="Arial" w:eastAsia="宋体" w:cs="Arial"/>
          <w:sz w:val="24"/>
          <w:szCs w:val="24"/>
          <w:highlight w:val="none"/>
          <w:lang w:eastAsia="zh-CN"/>
        </w:rPr>
        <w:t>安徽省微流控技术与先进材料工程研究中心基础保障</w:t>
      </w:r>
    </w:p>
    <w:p>
      <w:pPr>
        <w:spacing w:before="120" w:line="480" w:lineRule="auto"/>
        <w:ind w:left="960"/>
        <w:rPr>
          <w:rFonts w:hint="eastAsia" w:ascii="Arial" w:hAnsi="Arial" w:eastAsia="宋体" w:cs="Arial"/>
          <w:i/>
          <w:iCs/>
          <w:sz w:val="24"/>
          <w:szCs w:val="24"/>
          <w:highlight w:val="none"/>
          <w:u w:val="single"/>
        </w:rPr>
      </w:pPr>
      <w:r>
        <w:rPr>
          <w:rFonts w:ascii="Arial" w:hAnsi="Arial" w:eastAsia="宋体" w:cs="Arial"/>
          <w:sz w:val="24"/>
          <w:szCs w:val="24"/>
          <w:highlight w:val="none"/>
        </w:rPr>
        <w:t>项目编号：</w:t>
      </w:r>
      <w:r>
        <w:rPr>
          <w:rFonts w:hint="eastAsia" w:ascii="Arial" w:hAnsi="Arial" w:eastAsia="宋体" w:cs="Arial"/>
          <w:i w:val="0"/>
          <w:iCs w:val="0"/>
          <w:sz w:val="24"/>
          <w:szCs w:val="24"/>
          <w:highlight w:val="none"/>
          <w:u w:val="single"/>
          <w:lang w:eastAsia="zh-CN"/>
        </w:rPr>
        <w:t>FSKY34000120242279号001</w:t>
      </w:r>
      <w:r>
        <w:rPr>
          <w:rFonts w:hint="eastAsia" w:ascii="Arial" w:hAnsi="Arial" w:eastAsia="宋体" w:cs="Arial"/>
          <w:i/>
          <w:iCs/>
          <w:sz w:val="24"/>
          <w:szCs w:val="24"/>
          <w:highlight w:val="none"/>
          <w:u w:val="single"/>
        </w:rPr>
        <w:t xml:space="preserve">   </w:t>
      </w:r>
    </w:p>
    <w:p>
      <w:pPr>
        <w:spacing w:before="120" w:line="480" w:lineRule="auto"/>
        <w:ind w:left="960"/>
        <w:rPr>
          <w:rFonts w:ascii="Arial" w:hAnsi="Arial" w:eastAsia="宋体" w:cs="Arial"/>
          <w:sz w:val="24"/>
          <w:szCs w:val="24"/>
          <w:highlight w:val="none"/>
          <w:u w:val="single"/>
        </w:rPr>
      </w:pPr>
      <w:r>
        <w:rPr>
          <w:rFonts w:ascii="Arial" w:hAnsi="Arial" w:eastAsia="宋体" w:cs="Arial"/>
          <w:sz w:val="24"/>
          <w:szCs w:val="24"/>
          <w:highlight w:val="none"/>
        </w:rPr>
        <w:t>甲方（采购人）：</w:t>
      </w:r>
      <w:r>
        <w:rPr>
          <w:rFonts w:ascii="Arial" w:hAnsi="Arial" w:eastAsia="宋体" w:cs="Arial"/>
          <w:sz w:val="24"/>
          <w:szCs w:val="24"/>
          <w:highlight w:val="none"/>
          <w:u w:val="single"/>
        </w:rPr>
        <w:t xml:space="preserve"> </w:t>
      </w:r>
      <w:r>
        <w:rPr>
          <w:rFonts w:hint="eastAsia" w:ascii="Arial" w:hAnsi="Arial" w:eastAsia="宋体" w:cs="Arial"/>
          <w:sz w:val="24"/>
          <w:szCs w:val="24"/>
          <w:highlight w:val="none"/>
          <w:u w:val="single"/>
        </w:rPr>
        <w:t xml:space="preserve">皖南医学院    </w:t>
      </w:r>
      <w:r>
        <w:rPr>
          <w:rFonts w:ascii="Arial" w:hAnsi="Arial" w:eastAsia="宋体" w:cs="Arial"/>
          <w:sz w:val="24"/>
          <w:szCs w:val="24"/>
          <w:highlight w:val="none"/>
          <w:u w:val="single"/>
        </w:rPr>
        <w:t xml:space="preserve">              </w:t>
      </w:r>
    </w:p>
    <w:p>
      <w:pPr>
        <w:keepNext w:val="0"/>
        <w:keepLines w:val="0"/>
        <w:pageBreakBefore w:val="0"/>
        <w:widowControl w:val="0"/>
        <w:kinsoku/>
        <w:wordWrap w:val="0"/>
        <w:overflowPunct/>
        <w:topLinePunct w:val="0"/>
        <w:autoSpaceDE/>
        <w:autoSpaceDN/>
        <w:bidi w:val="0"/>
        <w:adjustRightInd/>
        <w:snapToGrid/>
        <w:spacing w:before="120" w:line="480" w:lineRule="auto"/>
        <w:ind w:left="958"/>
        <w:textAlignment w:val="auto"/>
        <w:rPr>
          <w:rFonts w:ascii="Arial" w:hAnsi="Arial" w:eastAsia="宋体" w:cs="Arial"/>
          <w:sz w:val="24"/>
          <w:szCs w:val="24"/>
          <w:highlight w:val="none"/>
          <w:u w:val="single"/>
        </w:rPr>
      </w:pPr>
      <w:r>
        <w:rPr>
          <w:rFonts w:ascii="Arial" w:hAnsi="Arial" w:eastAsia="宋体" w:cs="Arial"/>
          <w:sz w:val="24"/>
          <w:szCs w:val="24"/>
          <w:highlight w:val="none"/>
          <w:u w:val="none"/>
        </w:rPr>
        <w:t>乙方（中标人）</w:t>
      </w:r>
      <w:r>
        <w:rPr>
          <w:rFonts w:hint="eastAsia" w:ascii="Arial" w:hAnsi="Arial" w:eastAsia="宋体" w:cs="Arial"/>
          <w:sz w:val="24"/>
          <w:szCs w:val="24"/>
          <w:highlight w:val="none"/>
          <w:u w:val="none"/>
          <w:lang w:eastAsia="zh-CN"/>
        </w:rPr>
        <w:t>：</w:t>
      </w:r>
      <w:r>
        <w:rPr>
          <w:rFonts w:hint="eastAsia" w:ascii="Arial" w:hAnsi="Arial" w:eastAsia="宋体" w:cs="Arial"/>
          <w:sz w:val="24"/>
          <w:szCs w:val="24"/>
          <w:highlight w:val="none"/>
          <w:u w:val="none"/>
          <w:lang w:val="en-US" w:eastAsia="zh-CN"/>
        </w:rPr>
        <w:t xml:space="preserve"> </w:t>
      </w:r>
      <w:r>
        <w:rPr>
          <w:rFonts w:hint="eastAsia" w:ascii="Arial" w:hAnsi="Arial" w:eastAsia="宋体" w:cs="Arial"/>
          <w:sz w:val="24"/>
          <w:szCs w:val="24"/>
          <w:highlight w:val="none"/>
          <w:u w:val="single"/>
          <w:lang w:val="en-US" w:eastAsia="zh-CN"/>
        </w:rPr>
        <w:t xml:space="preserve">             </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i/>
          <w:iCs/>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ascii="Arial" w:hAnsi="Arial" w:eastAsia="宋体" w:cs="Arial"/>
          <w:sz w:val="24"/>
          <w:szCs w:val="24"/>
          <w:highlight w:val="none"/>
          <w:u w:val="single"/>
        </w:rPr>
        <w:t xml:space="preserve">                </w:t>
      </w:r>
    </w:p>
    <w:p>
      <w:pPr>
        <w:spacing w:before="120" w:line="480" w:lineRule="auto"/>
        <w:ind w:firstLine="960" w:firstLineChars="400"/>
        <w:rPr>
          <w:rFonts w:ascii="Arial" w:hAnsi="Arial" w:eastAsia="宋体" w:cs="Arial"/>
          <w:sz w:val="24"/>
          <w:szCs w:val="24"/>
          <w:highlight w:val="none"/>
          <w:u w:val="single"/>
        </w:rPr>
      </w:pPr>
      <w:r>
        <w:rPr>
          <w:rFonts w:ascii="Arial" w:hAnsi="Arial" w:eastAsia="宋体" w:cs="Arial"/>
          <w:sz w:val="24"/>
          <w:szCs w:val="24"/>
          <w:highlight w:val="none"/>
        </w:rPr>
        <w:t>签订地：</w:t>
      </w:r>
      <w:r>
        <w:rPr>
          <w:rFonts w:ascii="Arial" w:hAnsi="Arial" w:eastAsia="宋体" w:cs="Arial"/>
          <w:sz w:val="24"/>
          <w:szCs w:val="24"/>
          <w:highlight w:val="none"/>
          <w:u w:val="single"/>
        </w:rPr>
        <w:t xml:space="preserve">                                     </w:t>
      </w:r>
    </w:p>
    <w:p>
      <w:pPr>
        <w:widowControl/>
        <w:jc w:val="left"/>
        <w:rPr>
          <w:rFonts w:ascii="Arial" w:hAnsi="Arial" w:eastAsia="宋体" w:cs="Arial"/>
          <w:sz w:val="24"/>
          <w:szCs w:val="24"/>
          <w:highlight w:val="none"/>
        </w:rPr>
      </w:pPr>
      <w:r>
        <w:rPr>
          <w:rFonts w:ascii="Arial" w:hAnsi="Arial" w:eastAsia="宋体" w:cs="Arial"/>
          <w:sz w:val="24"/>
          <w:szCs w:val="24"/>
          <w:highlight w:val="none"/>
        </w:rPr>
        <w:br w:type="page"/>
      </w:r>
    </w:p>
    <w:p>
      <w:pPr>
        <w:spacing w:line="360" w:lineRule="auto"/>
        <w:ind w:firstLine="480" w:firstLineChars="200"/>
        <w:rPr>
          <w:rFonts w:hint="eastAsia" w:ascii="宋体" w:hAnsi="宋体" w:eastAsia="宋体" w:cs="宋体"/>
          <w:sz w:val="24"/>
          <w:highlight w:val="none"/>
        </w:rPr>
      </w:pPr>
      <w:r>
        <w:rPr>
          <w:rFonts w:hint="eastAsia" w:ascii="Arial" w:hAnsi="Arial" w:eastAsia="宋体" w:cs="Arial"/>
          <w:sz w:val="24"/>
          <w:szCs w:val="24"/>
          <w:highlight w:val="none"/>
        </w:rPr>
        <w:t>皖南医学院</w:t>
      </w:r>
      <w:r>
        <w:rPr>
          <w:rFonts w:hint="eastAsia" w:ascii="宋体" w:hAnsi="宋体" w:eastAsia="宋体" w:cs="宋体"/>
          <w:sz w:val="24"/>
          <w:highlight w:val="none"/>
        </w:rPr>
        <w:t>（</w:t>
      </w:r>
      <w:r>
        <w:rPr>
          <w:rFonts w:hint="eastAsia" w:ascii="宋体" w:hAnsi="宋体" w:eastAsia="宋体" w:cs="宋体"/>
          <w:sz w:val="24"/>
          <w:szCs w:val="24"/>
          <w:highlight w:val="none"/>
          <w:lang w:val="zh-CN"/>
        </w:rPr>
        <w:t>以下简称：甲方</w:t>
      </w:r>
      <w:r>
        <w:rPr>
          <w:rFonts w:hint="eastAsia" w:ascii="宋体" w:hAnsi="宋体" w:eastAsia="宋体" w:cs="宋体"/>
          <w:sz w:val="24"/>
          <w:highlight w:val="none"/>
        </w:rPr>
        <w:t>）通过</w:t>
      </w:r>
      <w:r>
        <w:rPr>
          <w:rFonts w:hint="eastAsia" w:ascii="宋体" w:hAnsi="宋体" w:eastAsia="宋体" w:cs="宋体"/>
          <w:sz w:val="24"/>
          <w:highlight w:val="none"/>
          <w:u w:val="single"/>
          <w:lang w:val="en-US" w:eastAsia="zh-CN"/>
        </w:rPr>
        <w:t>安徽安兆工程技术咨询服务有限公司</w:t>
      </w:r>
      <w:r>
        <w:rPr>
          <w:rFonts w:hint="eastAsia" w:ascii="宋体" w:hAnsi="宋体" w:eastAsia="宋体" w:cs="宋体"/>
          <w:sz w:val="24"/>
          <w:highlight w:val="none"/>
        </w:rPr>
        <w:t>组织的</w:t>
      </w:r>
      <w:r>
        <w:rPr>
          <w:rFonts w:hint="eastAsia" w:ascii="宋体" w:hAnsi="宋体" w:eastAsia="宋体" w:cs="宋体"/>
          <w:sz w:val="24"/>
          <w:highlight w:val="none"/>
          <w:u w:val="single"/>
        </w:rPr>
        <w:t>公开招标</w:t>
      </w:r>
      <w:r>
        <w:rPr>
          <w:rFonts w:hint="eastAsia" w:ascii="宋体" w:hAnsi="宋体" w:eastAsia="宋体" w:cs="宋体"/>
          <w:sz w:val="24"/>
          <w:highlight w:val="none"/>
        </w:rPr>
        <w:t>方式采购活动，经</w:t>
      </w:r>
      <w:r>
        <w:rPr>
          <w:rFonts w:hint="eastAsia" w:ascii="宋体" w:hAnsi="宋体" w:eastAsia="宋体" w:cs="宋体"/>
          <w:sz w:val="24"/>
          <w:highlight w:val="none"/>
          <w:u w:val="single"/>
        </w:rPr>
        <w:t>评标委员会</w:t>
      </w:r>
      <w:r>
        <w:rPr>
          <w:rFonts w:hint="eastAsia" w:ascii="宋体" w:hAnsi="宋体" w:eastAsia="宋体" w:cs="宋体"/>
          <w:sz w:val="24"/>
          <w:highlight w:val="none"/>
        </w:rPr>
        <w:t>评定，</w:t>
      </w:r>
      <w:r>
        <w:rPr>
          <w:rFonts w:hint="eastAsia" w:ascii="宋体" w:hAnsi="宋体" w:eastAsia="宋体" w:cs="宋体"/>
          <w:i/>
          <w:iCs/>
          <w:sz w:val="24"/>
          <w:szCs w:val="24"/>
          <w:highlight w:val="none"/>
          <w:u w:val="single"/>
        </w:rPr>
        <w:t>（中标人名称）</w:t>
      </w:r>
      <w:r>
        <w:rPr>
          <w:rFonts w:hint="eastAsia" w:ascii="宋体" w:hAnsi="宋体" w:eastAsia="宋体" w:cs="宋体"/>
          <w:sz w:val="24"/>
          <w:highlight w:val="none"/>
        </w:rPr>
        <w:t>（</w:t>
      </w:r>
      <w:r>
        <w:rPr>
          <w:rFonts w:hint="eastAsia" w:ascii="宋体" w:hAnsi="宋体" w:eastAsia="宋体" w:cs="宋体"/>
          <w:sz w:val="24"/>
          <w:szCs w:val="24"/>
          <w:highlight w:val="none"/>
          <w:lang w:val="zh-CN"/>
        </w:rPr>
        <w:t>以下简称：乙方</w:t>
      </w:r>
      <w:r>
        <w:rPr>
          <w:rFonts w:hint="eastAsia" w:ascii="宋体" w:hAnsi="宋体" w:eastAsia="宋体" w:cs="宋体"/>
          <w:sz w:val="24"/>
          <w:highlight w:val="none"/>
        </w:rPr>
        <w:t>）为本项目中标人，现</w:t>
      </w:r>
      <w:r>
        <w:rPr>
          <w:rFonts w:hint="eastAsia" w:ascii="宋体" w:hAnsi="宋体" w:eastAsia="宋体" w:cs="宋体"/>
          <w:sz w:val="24"/>
          <w:szCs w:val="24"/>
          <w:highlight w:val="none"/>
        </w:rPr>
        <w:t>按照采购文件确定的事项签订本合同。</w:t>
      </w:r>
    </w:p>
    <w:p>
      <w:pPr>
        <w:spacing w:line="360" w:lineRule="auto"/>
        <w:ind w:firstLine="435"/>
        <w:rPr>
          <w:rFonts w:hint="eastAsia" w:ascii="宋体" w:hAnsi="宋体" w:eastAsia="宋体" w:cs="宋体"/>
          <w:sz w:val="24"/>
          <w:szCs w:val="24"/>
          <w:highlight w:val="none"/>
          <w:lang w:val="zh-CN"/>
        </w:rPr>
      </w:pPr>
      <w:r>
        <w:rPr>
          <w:rFonts w:hint="eastAsia" w:ascii="宋体" w:hAnsi="宋体" w:eastAsia="宋体" w:cs="宋体"/>
          <w:sz w:val="24"/>
          <w:highlight w:val="none"/>
        </w:rPr>
        <w:t>根据《中华人民共和国民法典》、《中华人民共和国政府采购法》等相关法律法规之规定，按照平等、自愿、公平和诚实信用的原则，经甲方和乙方协商一致，约定以下合同条款，以兹共同遵守、全面履行。</w:t>
      </w:r>
    </w:p>
    <w:p>
      <w:pPr>
        <w:spacing w:line="360" w:lineRule="auto"/>
        <w:ind w:firstLine="437"/>
        <w:outlineLvl w:val="3"/>
        <w:rPr>
          <w:rFonts w:hint="eastAsia" w:ascii="宋体" w:hAnsi="宋体" w:eastAsia="宋体" w:cs="宋体"/>
          <w:b/>
          <w:bCs/>
          <w:sz w:val="24"/>
          <w:szCs w:val="24"/>
          <w:highlight w:val="none"/>
          <w:lang w:val="zh-CN"/>
        </w:rPr>
      </w:pPr>
      <w:bookmarkStart w:id="230" w:name="_Toc24059"/>
      <w:bookmarkStart w:id="231" w:name="_Toc2232"/>
      <w:bookmarkStart w:id="232" w:name="_Toc3029"/>
      <w:r>
        <w:rPr>
          <w:rFonts w:hint="eastAsia" w:ascii="宋体" w:hAnsi="宋体" w:eastAsia="宋体" w:cs="宋体"/>
          <w:b/>
          <w:bCs/>
          <w:sz w:val="24"/>
          <w:szCs w:val="24"/>
          <w:highlight w:val="none"/>
          <w:lang w:val="zh-CN"/>
        </w:rPr>
        <w:t>1.1 合同组成部分</w:t>
      </w:r>
      <w:bookmarkEnd w:id="230"/>
      <w:bookmarkEnd w:id="231"/>
      <w:bookmarkEnd w:id="232"/>
    </w:p>
    <w:p>
      <w:pPr>
        <w:spacing w:line="360" w:lineRule="auto"/>
        <w:ind w:firstLine="435"/>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1.1.1本合同及其补充合同、变更协议；</w:t>
      </w:r>
    </w:p>
    <w:p>
      <w:pPr>
        <w:spacing w:line="360" w:lineRule="auto"/>
        <w:ind w:firstLine="435"/>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1.1.2中标通知书；</w:t>
      </w:r>
    </w:p>
    <w:p>
      <w:pPr>
        <w:spacing w:line="360" w:lineRule="auto"/>
        <w:ind w:firstLine="435"/>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1.1.3投标文件（含澄清或者说明文件）；</w:t>
      </w:r>
    </w:p>
    <w:p>
      <w:pPr>
        <w:spacing w:line="360" w:lineRule="auto"/>
        <w:ind w:firstLine="435"/>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1.1.4招标文件（含澄清或者修改文件）；</w:t>
      </w:r>
    </w:p>
    <w:p>
      <w:pPr>
        <w:spacing w:line="360" w:lineRule="auto"/>
        <w:ind w:firstLine="435"/>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1.1.5其他相关采购文件。</w:t>
      </w:r>
    </w:p>
    <w:p>
      <w:pPr>
        <w:spacing w:line="360" w:lineRule="auto"/>
        <w:ind w:firstLine="437"/>
        <w:outlineLvl w:val="3"/>
        <w:rPr>
          <w:rFonts w:hint="eastAsia" w:ascii="宋体" w:hAnsi="宋体" w:eastAsia="宋体" w:cs="宋体"/>
          <w:b/>
          <w:bCs/>
          <w:sz w:val="24"/>
          <w:szCs w:val="24"/>
          <w:highlight w:val="none"/>
          <w:lang w:val="zh-CN"/>
        </w:rPr>
      </w:pPr>
      <w:bookmarkStart w:id="233" w:name="_Toc27126"/>
      <w:bookmarkStart w:id="234" w:name="_Toc24300"/>
      <w:bookmarkStart w:id="235" w:name="_Toc21295"/>
      <w:r>
        <w:rPr>
          <w:rFonts w:hint="eastAsia" w:ascii="宋体" w:hAnsi="宋体" w:eastAsia="宋体" w:cs="宋体"/>
          <w:b/>
          <w:bCs/>
          <w:sz w:val="24"/>
          <w:szCs w:val="24"/>
          <w:highlight w:val="none"/>
          <w:lang w:val="zh-CN"/>
        </w:rPr>
        <w:t>1.2 货物</w:t>
      </w:r>
      <w:bookmarkEnd w:id="233"/>
      <w:bookmarkEnd w:id="234"/>
      <w:bookmarkEnd w:id="235"/>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1228"/>
        <w:gridCol w:w="1140"/>
        <w:gridCol w:w="1024"/>
        <w:gridCol w:w="1130"/>
        <w:gridCol w:w="1126"/>
        <w:gridCol w:w="1126"/>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top"/>
          </w:tcPr>
          <w:p>
            <w:pPr>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序号</w:t>
            </w:r>
          </w:p>
        </w:tc>
        <w:tc>
          <w:tcPr>
            <w:tcW w:w="712" w:type="pct"/>
            <w:noWrap w:val="0"/>
            <w:vAlign w:val="center"/>
          </w:tcPr>
          <w:p>
            <w:pPr>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货物名称</w:t>
            </w:r>
          </w:p>
        </w:tc>
        <w:tc>
          <w:tcPr>
            <w:tcW w:w="661" w:type="pct"/>
            <w:noWrap w:val="0"/>
            <w:vAlign w:val="center"/>
          </w:tcPr>
          <w:p>
            <w:pPr>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规格型号</w:t>
            </w:r>
          </w:p>
        </w:tc>
        <w:tc>
          <w:tcPr>
            <w:tcW w:w="594" w:type="pct"/>
            <w:noWrap w:val="0"/>
            <w:vAlign w:val="center"/>
          </w:tcPr>
          <w:p>
            <w:pPr>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单位</w:t>
            </w:r>
          </w:p>
        </w:tc>
        <w:tc>
          <w:tcPr>
            <w:tcW w:w="655" w:type="pct"/>
            <w:noWrap w:val="0"/>
            <w:vAlign w:val="center"/>
          </w:tcPr>
          <w:p>
            <w:pPr>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数量</w:t>
            </w:r>
          </w:p>
        </w:tc>
        <w:tc>
          <w:tcPr>
            <w:tcW w:w="653" w:type="pct"/>
            <w:noWrap w:val="0"/>
            <w:vAlign w:val="top"/>
          </w:tcPr>
          <w:p>
            <w:pPr>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单价</w:t>
            </w:r>
          </w:p>
        </w:tc>
        <w:tc>
          <w:tcPr>
            <w:tcW w:w="653" w:type="pct"/>
            <w:noWrap w:val="0"/>
            <w:vAlign w:val="top"/>
          </w:tcPr>
          <w:p>
            <w:pPr>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小计</w:t>
            </w:r>
          </w:p>
        </w:tc>
        <w:tc>
          <w:tcPr>
            <w:tcW w:w="653" w:type="pct"/>
            <w:noWrap w:val="0"/>
            <w:vAlign w:val="center"/>
          </w:tcPr>
          <w:p>
            <w:pPr>
              <w:jc w:val="center"/>
              <w:rPr>
                <w:rFonts w:hint="eastAsia" w:ascii="宋体" w:hAnsi="宋体" w:eastAsia="宋体" w:cs="宋体"/>
                <w:szCs w:val="21"/>
                <w:highlight w:val="none"/>
                <w:lang w:val="zh-CN"/>
              </w:rPr>
            </w:pPr>
            <w:r>
              <w:rPr>
                <w:rFonts w:hint="eastAsia" w:ascii="宋体" w:hAnsi="宋体" w:eastAsia="宋体" w:cs="宋体"/>
                <w:szCs w:val="21"/>
                <w:highlight w:val="none"/>
                <w:lang w:val="zh-CN"/>
              </w:rPr>
              <w:t>生产厂商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top"/>
          </w:tcPr>
          <w:p>
            <w:pPr>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w:t>
            </w:r>
          </w:p>
        </w:tc>
        <w:tc>
          <w:tcPr>
            <w:tcW w:w="712" w:type="pct"/>
            <w:noWrap w:val="0"/>
            <w:vAlign w:val="center"/>
          </w:tcPr>
          <w:p>
            <w:pPr>
              <w:jc w:val="center"/>
              <w:rPr>
                <w:rFonts w:hint="eastAsia" w:ascii="宋体" w:hAnsi="宋体" w:eastAsia="宋体" w:cs="宋体"/>
                <w:sz w:val="24"/>
                <w:szCs w:val="24"/>
                <w:highlight w:val="none"/>
                <w:lang w:val="zh-CN"/>
              </w:rPr>
            </w:pPr>
          </w:p>
        </w:tc>
        <w:tc>
          <w:tcPr>
            <w:tcW w:w="661" w:type="pct"/>
            <w:noWrap w:val="0"/>
            <w:vAlign w:val="center"/>
          </w:tcPr>
          <w:p>
            <w:pPr>
              <w:jc w:val="center"/>
              <w:rPr>
                <w:rFonts w:hint="eastAsia" w:ascii="宋体" w:hAnsi="宋体" w:eastAsia="宋体" w:cs="宋体"/>
                <w:sz w:val="24"/>
                <w:szCs w:val="24"/>
                <w:highlight w:val="none"/>
                <w:lang w:val="zh-CN"/>
              </w:rPr>
            </w:pPr>
          </w:p>
        </w:tc>
        <w:tc>
          <w:tcPr>
            <w:tcW w:w="594" w:type="pct"/>
            <w:noWrap w:val="0"/>
            <w:vAlign w:val="center"/>
          </w:tcPr>
          <w:p>
            <w:pPr>
              <w:jc w:val="center"/>
              <w:rPr>
                <w:rFonts w:hint="eastAsia" w:ascii="宋体" w:hAnsi="宋体" w:eastAsia="宋体" w:cs="宋体"/>
                <w:sz w:val="24"/>
                <w:szCs w:val="24"/>
                <w:highlight w:val="none"/>
                <w:lang w:val="zh-CN"/>
              </w:rPr>
            </w:pPr>
          </w:p>
        </w:tc>
        <w:tc>
          <w:tcPr>
            <w:tcW w:w="655" w:type="pct"/>
            <w:noWrap w:val="0"/>
            <w:vAlign w:val="center"/>
          </w:tcPr>
          <w:p>
            <w:pPr>
              <w:jc w:val="center"/>
              <w:rPr>
                <w:rFonts w:hint="eastAsia" w:ascii="宋体" w:hAnsi="宋体" w:eastAsia="宋体" w:cs="宋体"/>
                <w:sz w:val="24"/>
                <w:szCs w:val="24"/>
                <w:highlight w:val="none"/>
                <w:lang w:val="zh-CN"/>
              </w:rPr>
            </w:pPr>
          </w:p>
        </w:tc>
        <w:tc>
          <w:tcPr>
            <w:tcW w:w="653" w:type="pct"/>
            <w:noWrap w:val="0"/>
            <w:vAlign w:val="top"/>
          </w:tcPr>
          <w:p>
            <w:pPr>
              <w:jc w:val="center"/>
              <w:rPr>
                <w:rFonts w:hint="eastAsia" w:ascii="宋体" w:hAnsi="宋体" w:eastAsia="宋体" w:cs="宋体"/>
                <w:sz w:val="24"/>
                <w:szCs w:val="24"/>
                <w:highlight w:val="none"/>
                <w:lang w:val="zh-CN"/>
              </w:rPr>
            </w:pPr>
          </w:p>
        </w:tc>
        <w:tc>
          <w:tcPr>
            <w:tcW w:w="653" w:type="pct"/>
            <w:noWrap w:val="0"/>
            <w:vAlign w:val="top"/>
          </w:tcPr>
          <w:p>
            <w:pPr>
              <w:jc w:val="center"/>
              <w:rPr>
                <w:rFonts w:hint="eastAsia" w:ascii="宋体" w:hAnsi="宋体" w:eastAsia="宋体" w:cs="宋体"/>
                <w:sz w:val="24"/>
                <w:szCs w:val="24"/>
                <w:highlight w:val="none"/>
                <w:lang w:val="zh-CN"/>
              </w:rPr>
            </w:pPr>
          </w:p>
        </w:tc>
        <w:tc>
          <w:tcPr>
            <w:tcW w:w="653" w:type="pct"/>
            <w:noWrap w:val="0"/>
            <w:vAlign w:val="center"/>
          </w:tcPr>
          <w:p>
            <w:pPr>
              <w:jc w:val="center"/>
              <w:rPr>
                <w:rFonts w:hint="eastAsia" w:ascii="宋体" w:hAnsi="宋体" w:eastAsia="宋体" w:cs="宋体"/>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top"/>
          </w:tcPr>
          <w:p>
            <w:pPr>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w:t>
            </w:r>
          </w:p>
        </w:tc>
        <w:tc>
          <w:tcPr>
            <w:tcW w:w="712" w:type="pct"/>
            <w:noWrap w:val="0"/>
            <w:vAlign w:val="center"/>
          </w:tcPr>
          <w:p>
            <w:pPr>
              <w:jc w:val="center"/>
              <w:rPr>
                <w:rFonts w:hint="eastAsia" w:ascii="宋体" w:hAnsi="宋体" w:eastAsia="宋体" w:cs="宋体"/>
                <w:sz w:val="24"/>
                <w:szCs w:val="24"/>
                <w:highlight w:val="none"/>
                <w:lang w:val="zh-CN"/>
              </w:rPr>
            </w:pPr>
          </w:p>
        </w:tc>
        <w:tc>
          <w:tcPr>
            <w:tcW w:w="661" w:type="pct"/>
            <w:noWrap w:val="0"/>
            <w:vAlign w:val="center"/>
          </w:tcPr>
          <w:p>
            <w:pPr>
              <w:jc w:val="center"/>
              <w:rPr>
                <w:rFonts w:hint="eastAsia" w:ascii="宋体" w:hAnsi="宋体" w:eastAsia="宋体" w:cs="宋体"/>
                <w:sz w:val="24"/>
                <w:szCs w:val="24"/>
                <w:highlight w:val="none"/>
                <w:lang w:val="zh-CN"/>
              </w:rPr>
            </w:pPr>
          </w:p>
        </w:tc>
        <w:tc>
          <w:tcPr>
            <w:tcW w:w="594" w:type="pct"/>
            <w:noWrap w:val="0"/>
            <w:vAlign w:val="center"/>
          </w:tcPr>
          <w:p>
            <w:pPr>
              <w:jc w:val="center"/>
              <w:rPr>
                <w:rFonts w:hint="eastAsia" w:ascii="宋体" w:hAnsi="宋体" w:eastAsia="宋体" w:cs="宋体"/>
                <w:sz w:val="24"/>
                <w:szCs w:val="24"/>
                <w:highlight w:val="none"/>
                <w:lang w:val="zh-CN"/>
              </w:rPr>
            </w:pPr>
          </w:p>
        </w:tc>
        <w:tc>
          <w:tcPr>
            <w:tcW w:w="655" w:type="pct"/>
            <w:noWrap w:val="0"/>
            <w:vAlign w:val="center"/>
          </w:tcPr>
          <w:p>
            <w:pPr>
              <w:jc w:val="center"/>
              <w:rPr>
                <w:rFonts w:hint="eastAsia" w:ascii="宋体" w:hAnsi="宋体" w:eastAsia="宋体" w:cs="宋体"/>
                <w:sz w:val="24"/>
                <w:szCs w:val="24"/>
                <w:highlight w:val="none"/>
                <w:lang w:val="zh-CN"/>
              </w:rPr>
            </w:pPr>
          </w:p>
        </w:tc>
        <w:tc>
          <w:tcPr>
            <w:tcW w:w="653" w:type="pct"/>
            <w:noWrap w:val="0"/>
            <w:vAlign w:val="top"/>
          </w:tcPr>
          <w:p>
            <w:pPr>
              <w:jc w:val="center"/>
              <w:rPr>
                <w:rFonts w:hint="eastAsia" w:ascii="宋体" w:hAnsi="宋体" w:eastAsia="宋体" w:cs="宋体"/>
                <w:sz w:val="24"/>
                <w:szCs w:val="24"/>
                <w:highlight w:val="none"/>
                <w:lang w:val="zh-CN"/>
              </w:rPr>
            </w:pPr>
          </w:p>
        </w:tc>
        <w:tc>
          <w:tcPr>
            <w:tcW w:w="653" w:type="pct"/>
            <w:noWrap w:val="0"/>
            <w:vAlign w:val="top"/>
          </w:tcPr>
          <w:p>
            <w:pPr>
              <w:jc w:val="center"/>
              <w:rPr>
                <w:rFonts w:hint="eastAsia" w:ascii="宋体" w:hAnsi="宋体" w:eastAsia="宋体" w:cs="宋体"/>
                <w:sz w:val="24"/>
                <w:szCs w:val="24"/>
                <w:highlight w:val="none"/>
                <w:lang w:val="zh-CN"/>
              </w:rPr>
            </w:pPr>
          </w:p>
        </w:tc>
        <w:tc>
          <w:tcPr>
            <w:tcW w:w="653" w:type="pct"/>
            <w:noWrap w:val="0"/>
            <w:vAlign w:val="center"/>
          </w:tcPr>
          <w:p>
            <w:pPr>
              <w:jc w:val="center"/>
              <w:rPr>
                <w:rFonts w:hint="eastAsia" w:ascii="宋体" w:hAnsi="宋体" w:eastAsia="宋体" w:cs="宋体"/>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top"/>
          </w:tcPr>
          <w:p>
            <w:pPr>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3</w:t>
            </w:r>
          </w:p>
        </w:tc>
        <w:tc>
          <w:tcPr>
            <w:tcW w:w="712" w:type="pct"/>
            <w:noWrap w:val="0"/>
            <w:vAlign w:val="center"/>
          </w:tcPr>
          <w:p>
            <w:pPr>
              <w:jc w:val="center"/>
              <w:rPr>
                <w:rFonts w:hint="eastAsia" w:ascii="宋体" w:hAnsi="宋体" w:eastAsia="宋体" w:cs="宋体"/>
                <w:sz w:val="24"/>
                <w:szCs w:val="24"/>
                <w:highlight w:val="none"/>
                <w:lang w:val="zh-CN"/>
              </w:rPr>
            </w:pPr>
          </w:p>
        </w:tc>
        <w:tc>
          <w:tcPr>
            <w:tcW w:w="661" w:type="pct"/>
            <w:noWrap w:val="0"/>
            <w:vAlign w:val="center"/>
          </w:tcPr>
          <w:p>
            <w:pPr>
              <w:jc w:val="center"/>
              <w:rPr>
                <w:rFonts w:hint="eastAsia" w:ascii="宋体" w:hAnsi="宋体" w:eastAsia="宋体" w:cs="宋体"/>
                <w:sz w:val="24"/>
                <w:szCs w:val="24"/>
                <w:highlight w:val="none"/>
                <w:lang w:val="zh-CN"/>
              </w:rPr>
            </w:pPr>
          </w:p>
        </w:tc>
        <w:tc>
          <w:tcPr>
            <w:tcW w:w="594" w:type="pct"/>
            <w:noWrap w:val="0"/>
            <w:vAlign w:val="center"/>
          </w:tcPr>
          <w:p>
            <w:pPr>
              <w:jc w:val="center"/>
              <w:rPr>
                <w:rFonts w:hint="eastAsia" w:ascii="宋体" w:hAnsi="宋体" w:eastAsia="宋体" w:cs="宋体"/>
                <w:sz w:val="24"/>
                <w:szCs w:val="24"/>
                <w:highlight w:val="none"/>
                <w:lang w:val="zh-CN"/>
              </w:rPr>
            </w:pPr>
          </w:p>
        </w:tc>
        <w:tc>
          <w:tcPr>
            <w:tcW w:w="655" w:type="pct"/>
            <w:noWrap w:val="0"/>
            <w:vAlign w:val="center"/>
          </w:tcPr>
          <w:p>
            <w:pPr>
              <w:jc w:val="center"/>
              <w:rPr>
                <w:rFonts w:hint="eastAsia" w:ascii="宋体" w:hAnsi="宋体" w:eastAsia="宋体" w:cs="宋体"/>
                <w:sz w:val="24"/>
                <w:szCs w:val="24"/>
                <w:highlight w:val="none"/>
                <w:lang w:val="zh-CN"/>
              </w:rPr>
            </w:pPr>
          </w:p>
        </w:tc>
        <w:tc>
          <w:tcPr>
            <w:tcW w:w="653" w:type="pct"/>
            <w:noWrap w:val="0"/>
            <w:vAlign w:val="top"/>
          </w:tcPr>
          <w:p>
            <w:pPr>
              <w:jc w:val="center"/>
              <w:rPr>
                <w:rFonts w:hint="eastAsia" w:ascii="宋体" w:hAnsi="宋体" w:eastAsia="宋体" w:cs="宋体"/>
                <w:sz w:val="24"/>
                <w:szCs w:val="24"/>
                <w:highlight w:val="none"/>
                <w:lang w:val="zh-CN"/>
              </w:rPr>
            </w:pPr>
          </w:p>
        </w:tc>
        <w:tc>
          <w:tcPr>
            <w:tcW w:w="653" w:type="pct"/>
            <w:noWrap w:val="0"/>
            <w:vAlign w:val="top"/>
          </w:tcPr>
          <w:p>
            <w:pPr>
              <w:jc w:val="center"/>
              <w:rPr>
                <w:rFonts w:hint="eastAsia" w:ascii="宋体" w:hAnsi="宋体" w:eastAsia="宋体" w:cs="宋体"/>
                <w:sz w:val="24"/>
                <w:szCs w:val="24"/>
                <w:highlight w:val="none"/>
                <w:lang w:val="zh-CN"/>
              </w:rPr>
            </w:pPr>
          </w:p>
        </w:tc>
        <w:tc>
          <w:tcPr>
            <w:tcW w:w="653" w:type="pct"/>
            <w:noWrap w:val="0"/>
            <w:vAlign w:val="center"/>
          </w:tcPr>
          <w:p>
            <w:pPr>
              <w:jc w:val="center"/>
              <w:rPr>
                <w:rFonts w:hint="eastAsia" w:ascii="宋体" w:hAnsi="宋体" w:eastAsia="宋体" w:cs="宋体"/>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5" w:type="pct"/>
            <w:noWrap w:val="0"/>
            <w:vAlign w:val="top"/>
          </w:tcPr>
          <w:p>
            <w:pPr>
              <w:jc w:val="center"/>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p>
        </w:tc>
        <w:tc>
          <w:tcPr>
            <w:tcW w:w="712" w:type="pct"/>
            <w:noWrap w:val="0"/>
            <w:vAlign w:val="center"/>
          </w:tcPr>
          <w:p>
            <w:pPr>
              <w:jc w:val="center"/>
              <w:rPr>
                <w:rFonts w:hint="eastAsia" w:ascii="宋体" w:hAnsi="宋体" w:eastAsia="宋体" w:cs="宋体"/>
                <w:sz w:val="24"/>
                <w:szCs w:val="24"/>
                <w:highlight w:val="none"/>
                <w:lang w:val="zh-CN"/>
              </w:rPr>
            </w:pPr>
          </w:p>
        </w:tc>
        <w:tc>
          <w:tcPr>
            <w:tcW w:w="661" w:type="pct"/>
            <w:noWrap w:val="0"/>
            <w:vAlign w:val="center"/>
          </w:tcPr>
          <w:p>
            <w:pPr>
              <w:jc w:val="center"/>
              <w:rPr>
                <w:rFonts w:hint="eastAsia" w:ascii="宋体" w:hAnsi="宋体" w:eastAsia="宋体" w:cs="宋体"/>
                <w:sz w:val="24"/>
                <w:szCs w:val="24"/>
                <w:highlight w:val="none"/>
                <w:lang w:val="zh-CN"/>
              </w:rPr>
            </w:pPr>
          </w:p>
        </w:tc>
        <w:tc>
          <w:tcPr>
            <w:tcW w:w="594" w:type="pct"/>
            <w:noWrap w:val="0"/>
            <w:vAlign w:val="center"/>
          </w:tcPr>
          <w:p>
            <w:pPr>
              <w:jc w:val="center"/>
              <w:rPr>
                <w:rFonts w:hint="eastAsia" w:ascii="宋体" w:hAnsi="宋体" w:eastAsia="宋体" w:cs="宋体"/>
                <w:sz w:val="24"/>
                <w:szCs w:val="24"/>
                <w:highlight w:val="none"/>
                <w:lang w:val="zh-CN"/>
              </w:rPr>
            </w:pPr>
          </w:p>
        </w:tc>
        <w:tc>
          <w:tcPr>
            <w:tcW w:w="655" w:type="pct"/>
            <w:noWrap w:val="0"/>
            <w:vAlign w:val="center"/>
          </w:tcPr>
          <w:p>
            <w:pPr>
              <w:jc w:val="center"/>
              <w:rPr>
                <w:rFonts w:hint="eastAsia" w:ascii="宋体" w:hAnsi="宋体" w:eastAsia="宋体" w:cs="宋体"/>
                <w:sz w:val="24"/>
                <w:szCs w:val="24"/>
                <w:highlight w:val="none"/>
                <w:lang w:val="zh-CN"/>
              </w:rPr>
            </w:pPr>
          </w:p>
        </w:tc>
        <w:tc>
          <w:tcPr>
            <w:tcW w:w="653" w:type="pct"/>
            <w:noWrap w:val="0"/>
            <w:vAlign w:val="top"/>
          </w:tcPr>
          <w:p>
            <w:pPr>
              <w:jc w:val="center"/>
              <w:rPr>
                <w:rFonts w:hint="eastAsia" w:ascii="宋体" w:hAnsi="宋体" w:eastAsia="宋体" w:cs="宋体"/>
                <w:sz w:val="24"/>
                <w:szCs w:val="24"/>
                <w:highlight w:val="none"/>
                <w:lang w:val="zh-CN"/>
              </w:rPr>
            </w:pPr>
          </w:p>
        </w:tc>
        <w:tc>
          <w:tcPr>
            <w:tcW w:w="653" w:type="pct"/>
            <w:noWrap w:val="0"/>
            <w:vAlign w:val="top"/>
          </w:tcPr>
          <w:p>
            <w:pPr>
              <w:jc w:val="center"/>
              <w:rPr>
                <w:rFonts w:hint="eastAsia" w:ascii="宋体" w:hAnsi="宋体" w:eastAsia="宋体" w:cs="宋体"/>
                <w:sz w:val="24"/>
                <w:szCs w:val="24"/>
                <w:highlight w:val="none"/>
                <w:lang w:val="zh-CN"/>
              </w:rPr>
            </w:pPr>
          </w:p>
        </w:tc>
        <w:tc>
          <w:tcPr>
            <w:tcW w:w="653" w:type="pct"/>
            <w:noWrap w:val="0"/>
            <w:vAlign w:val="center"/>
          </w:tcPr>
          <w:p>
            <w:pPr>
              <w:jc w:val="center"/>
              <w:rPr>
                <w:rFonts w:hint="eastAsia" w:ascii="宋体" w:hAnsi="宋体" w:eastAsia="宋体" w:cs="宋体"/>
                <w:sz w:val="24"/>
                <w:szCs w:val="24"/>
                <w:highlight w:val="none"/>
                <w:lang w:val="zh-CN"/>
              </w:rPr>
            </w:pPr>
          </w:p>
        </w:tc>
      </w:tr>
    </w:tbl>
    <w:p>
      <w:pPr>
        <w:spacing w:line="360" w:lineRule="auto"/>
        <w:ind w:firstLine="437"/>
        <w:outlineLvl w:val="3"/>
        <w:rPr>
          <w:rFonts w:hint="eastAsia" w:ascii="宋体" w:hAnsi="宋体" w:eastAsia="宋体" w:cs="宋体"/>
          <w:b/>
          <w:bCs/>
          <w:sz w:val="24"/>
          <w:szCs w:val="24"/>
          <w:highlight w:val="none"/>
          <w:lang w:val="zh-CN"/>
        </w:rPr>
      </w:pPr>
      <w:bookmarkStart w:id="236" w:name="_Toc21631"/>
      <w:bookmarkStart w:id="237" w:name="_Toc21551"/>
      <w:bookmarkStart w:id="238" w:name="_Toc23292"/>
      <w:r>
        <w:rPr>
          <w:rFonts w:hint="eastAsia" w:ascii="宋体" w:hAnsi="宋体" w:eastAsia="宋体" w:cs="宋体"/>
          <w:b/>
          <w:bCs/>
          <w:sz w:val="24"/>
          <w:szCs w:val="24"/>
          <w:highlight w:val="none"/>
          <w:lang w:val="zh-CN"/>
        </w:rPr>
        <w:t>1.3 价款</w:t>
      </w:r>
      <w:bookmarkEnd w:id="236"/>
      <w:bookmarkEnd w:id="237"/>
      <w:bookmarkEnd w:id="238"/>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本合同总价为：</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元（大写：人民币</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元）。</w:t>
      </w:r>
    </w:p>
    <w:p>
      <w:pPr>
        <w:spacing w:line="360" w:lineRule="auto"/>
        <w:ind w:firstLine="437"/>
        <w:outlineLvl w:val="3"/>
        <w:rPr>
          <w:rFonts w:hint="eastAsia" w:ascii="宋体" w:hAnsi="宋体" w:eastAsia="宋体" w:cs="宋体"/>
          <w:b/>
          <w:bCs/>
          <w:sz w:val="24"/>
          <w:szCs w:val="24"/>
          <w:highlight w:val="none"/>
          <w:lang w:val="zh-CN"/>
        </w:rPr>
      </w:pPr>
      <w:bookmarkStart w:id="239" w:name="_Toc22618"/>
      <w:bookmarkStart w:id="240" w:name="_Toc1814"/>
      <w:bookmarkStart w:id="241" w:name="_Toc10340"/>
      <w:r>
        <w:rPr>
          <w:rFonts w:hint="eastAsia" w:ascii="宋体" w:hAnsi="宋体" w:eastAsia="宋体" w:cs="宋体"/>
          <w:b/>
          <w:bCs/>
          <w:sz w:val="24"/>
          <w:szCs w:val="24"/>
          <w:highlight w:val="none"/>
          <w:lang w:val="zh-CN"/>
        </w:rPr>
        <w:t>1.4 付款方式和发票开具方式</w:t>
      </w:r>
      <w:bookmarkEnd w:id="239"/>
      <w:bookmarkEnd w:id="240"/>
      <w:bookmarkEnd w:id="241"/>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1.4.1付款方式：</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1.4.2发票开具方式：</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pacing w:line="360" w:lineRule="auto"/>
        <w:ind w:firstLine="437"/>
        <w:outlineLvl w:val="3"/>
        <w:rPr>
          <w:rFonts w:hint="eastAsia" w:ascii="宋体" w:hAnsi="宋体" w:eastAsia="宋体" w:cs="宋体"/>
          <w:b/>
          <w:bCs/>
          <w:sz w:val="24"/>
          <w:szCs w:val="24"/>
          <w:highlight w:val="none"/>
          <w:lang w:val="zh-CN"/>
        </w:rPr>
      </w:pPr>
      <w:bookmarkStart w:id="242" w:name="_Toc2846"/>
      <w:bookmarkStart w:id="243" w:name="_Toc19304"/>
      <w:bookmarkStart w:id="244" w:name="_Toc32071"/>
      <w:r>
        <w:rPr>
          <w:rFonts w:hint="eastAsia" w:ascii="宋体" w:hAnsi="宋体" w:eastAsia="宋体" w:cs="宋体"/>
          <w:b/>
          <w:bCs/>
          <w:sz w:val="24"/>
          <w:szCs w:val="24"/>
          <w:highlight w:val="none"/>
          <w:lang w:val="zh-CN"/>
        </w:rPr>
        <w:t>1.5 货物交付期限、地点和方式</w:t>
      </w:r>
      <w:bookmarkEnd w:id="242"/>
      <w:bookmarkEnd w:id="243"/>
      <w:bookmarkEnd w:id="244"/>
    </w:p>
    <w:p>
      <w:pPr>
        <w:spacing w:line="360" w:lineRule="auto"/>
        <w:ind w:firstLine="435"/>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1.5.1交付期限：</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1.5.2交付地点：</w:t>
      </w:r>
      <w:r>
        <w:rPr>
          <w:rFonts w:hint="eastAsia" w:ascii="宋体" w:hAnsi="宋体" w:eastAsia="宋体" w:cs="宋体"/>
          <w:sz w:val="24"/>
          <w:szCs w:val="24"/>
          <w:highlight w:val="none"/>
          <w:u w:val="single"/>
        </w:rPr>
        <w:t xml:space="preserve"> 皖南医学院  </w:t>
      </w:r>
      <w:r>
        <w:rPr>
          <w:rFonts w:hint="eastAsia" w:ascii="宋体" w:hAnsi="宋体" w:eastAsia="宋体" w:cs="宋体"/>
          <w:sz w:val="24"/>
          <w:szCs w:val="24"/>
          <w:highlight w:val="none"/>
        </w:rPr>
        <w:t>；</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1.5.3交付方式：</w:t>
      </w:r>
      <w:r>
        <w:rPr>
          <w:rFonts w:hint="eastAsia" w:ascii="宋体" w:hAnsi="宋体" w:eastAsia="宋体" w:cs="宋体"/>
          <w:sz w:val="24"/>
          <w:szCs w:val="24"/>
          <w:highlight w:val="none"/>
          <w:u w:val="single"/>
        </w:rPr>
        <w:t xml:space="preserve"> 现实交付  </w:t>
      </w:r>
      <w:r>
        <w:rPr>
          <w:rFonts w:hint="eastAsia" w:ascii="宋体" w:hAnsi="宋体" w:eastAsia="宋体" w:cs="宋体"/>
          <w:sz w:val="24"/>
          <w:szCs w:val="24"/>
          <w:highlight w:val="none"/>
        </w:rPr>
        <w:t>。</w:t>
      </w:r>
    </w:p>
    <w:p>
      <w:pPr>
        <w:spacing w:line="360" w:lineRule="auto"/>
        <w:ind w:firstLine="437"/>
        <w:outlineLvl w:val="3"/>
        <w:rPr>
          <w:rFonts w:hint="eastAsia" w:ascii="宋体" w:hAnsi="宋体" w:eastAsia="宋体" w:cs="宋体"/>
          <w:b/>
          <w:bCs/>
          <w:sz w:val="24"/>
          <w:szCs w:val="24"/>
          <w:highlight w:val="none"/>
          <w:lang w:val="zh-CN"/>
        </w:rPr>
      </w:pPr>
      <w:bookmarkStart w:id="245" w:name="_Toc19554"/>
      <w:bookmarkStart w:id="246" w:name="_Toc21423"/>
      <w:bookmarkStart w:id="247" w:name="_Toc27250"/>
      <w:r>
        <w:rPr>
          <w:rFonts w:hint="eastAsia" w:ascii="宋体" w:hAnsi="宋体" w:eastAsia="宋体" w:cs="宋体"/>
          <w:b/>
          <w:bCs/>
          <w:sz w:val="24"/>
          <w:szCs w:val="24"/>
          <w:highlight w:val="none"/>
          <w:lang w:val="zh-CN"/>
        </w:rPr>
        <w:t>1.6 违约责任</w:t>
      </w:r>
      <w:bookmarkEnd w:id="245"/>
      <w:bookmarkEnd w:id="246"/>
      <w:bookmarkEnd w:id="247"/>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1.6.1除不可抗力外，如果乙方没有按照本合同约定的期限、地点和方式交付货物或交付的货物验收不合格，那么甲方可要求乙方支付违约金，违约金按每迟延交付货物一日的应交付而未交付货物价格的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0.5</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%计算，最高限额为本合同总价的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5</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%；迟延交付货物的违约金计算数额达到前述最高限额之日起，甲方有权在要求乙方支付违约金的同时，书面通知乙方解除本合同；</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1.6.2除不可抗力外，如果甲方没有按照本合同约定的付款方式付款，那么乙方可要求甲方支付违约金，违约金按每迟延付款一日的应付而未付款的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0.5</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%计算，最高限额为本合同总价的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5</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%；迟延付款的违约金计算数额达到前述最高限额之日起，乙方有权在要求甲方支付违约金的同时，书面通知甲方解除本合同；</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1.6.6如果出现政府采购监督管理部门在处理投诉事项期间，书面通知甲方暂停采购活动的情形，或者询问或质疑事项可能影响中标结果的，或因政府政策调整等原因，导致甲方中止履行合同的情形，均不视为甲方违约。</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1.6.7若乙方在质量保修期内未能完成本合同约定的保修责任，甲方将追究其违约责任，并要求乙方承担因违约给甲方造成的经济损失等。</w:t>
      </w:r>
    </w:p>
    <w:p>
      <w:pPr>
        <w:spacing w:line="360" w:lineRule="auto"/>
        <w:ind w:firstLine="435"/>
        <w:outlineLvl w:val="3"/>
        <w:rPr>
          <w:rFonts w:hint="eastAsia" w:ascii="宋体" w:hAnsi="宋体" w:eastAsia="宋体" w:cs="宋体"/>
          <w:b/>
          <w:bCs/>
          <w:sz w:val="24"/>
          <w:highlight w:val="none"/>
        </w:rPr>
      </w:pPr>
      <w:r>
        <w:rPr>
          <w:rFonts w:hint="eastAsia" w:ascii="宋体" w:hAnsi="宋体" w:eastAsia="宋体" w:cs="宋体"/>
          <w:b/>
          <w:bCs/>
          <w:sz w:val="24"/>
          <w:szCs w:val="24"/>
          <w:highlight w:val="none"/>
        </w:rPr>
        <w:t xml:space="preserve">1.7 </w:t>
      </w:r>
      <w:r>
        <w:rPr>
          <w:rFonts w:hint="eastAsia" w:ascii="宋体" w:hAnsi="宋体" w:eastAsia="宋体" w:cs="宋体"/>
          <w:b/>
          <w:bCs/>
          <w:sz w:val="24"/>
          <w:highlight w:val="none"/>
        </w:rPr>
        <w:t>安装调试与培训</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szCs w:val="24"/>
          <w:highlight w:val="none"/>
        </w:rPr>
        <w:t>1.7.1</w:t>
      </w:r>
      <w:r>
        <w:rPr>
          <w:rFonts w:hint="eastAsia" w:ascii="宋体" w:hAnsi="宋体" w:eastAsia="宋体" w:cs="宋体"/>
          <w:sz w:val="24"/>
          <w:highlight w:val="none"/>
        </w:rPr>
        <w:t>供应商应提供设备安装，故障排除/调试和设备测试服务。</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① 为方便采购人设备的正常接收及顺利开展安装前期准备工作，供应商须配合用户提供安装条件，电气要求等。</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②仪器到达用户使用现场后，由供应商派出工程师与用户共同开箱清点验收后负责安装、调试，相关费用含在本次投标报价中。</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③设备到达用户所在地后</w:t>
      </w:r>
      <w:r>
        <w:rPr>
          <w:rFonts w:hint="eastAsia" w:ascii="宋体" w:hAnsi="宋体" w:eastAsia="宋体" w:cs="宋体"/>
          <w:sz w:val="24"/>
          <w:highlight w:val="none"/>
          <w:lang w:eastAsia="zh-CN"/>
        </w:rPr>
        <w:t>，</w:t>
      </w:r>
      <w:r>
        <w:rPr>
          <w:rFonts w:hint="eastAsia" w:ascii="宋体" w:hAnsi="宋体" w:eastAsia="宋体" w:cs="宋体"/>
          <w:sz w:val="24"/>
          <w:highlight w:val="none"/>
        </w:rPr>
        <w:t xml:space="preserve"> 在接到用户通知后1周内执行安装调试直至达到验收指标。</w:t>
      </w:r>
    </w:p>
    <w:p>
      <w:pPr>
        <w:spacing w:line="360" w:lineRule="auto"/>
        <w:ind w:firstLine="437"/>
        <w:outlineLvl w:val="9"/>
        <w:rPr>
          <w:rFonts w:hint="eastAsia" w:ascii="宋体" w:hAnsi="宋体" w:eastAsia="宋体" w:cs="宋体"/>
          <w:sz w:val="24"/>
          <w:highlight w:val="none"/>
        </w:rPr>
      </w:pPr>
      <w:r>
        <w:rPr>
          <w:rFonts w:hint="eastAsia" w:ascii="宋体" w:hAnsi="宋体" w:eastAsia="宋体" w:cs="宋体"/>
          <w:sz w:val="24"/>
          <w:szCs w:val="24"/>
          <w:highlight w:val="none"/>
        </w:rPr>
        <w:t>1.7.2</w:t>
      </w:r>
      <w:r>
        <w:rPr>
          <w:rFonts w:hint="eastAsia" w:ascii="宋体" w:hAnsi="宋体" w:eastAsia="宋体" w:cs="宋体"/>
          <w:sz w:val="24"/>
          <w:highlight w:val="none"/>
        </w:rPr>
        <w:t>供应商应提供技术培训，具体为：</w:t>
      </w:r>
    </w:p>
    <w:p>
      <w:pPr>
        <w:spacing w:line="360" w:lineRule="auto"/>
        <w:ind w:firstLine="437"/>
        <w:outlineLvl w:val="9"/>
        <w:rPr>
          <w:rFonts w:hint="eastAsia" w:ascii="宋体" w:hAnsi="宋体" w:eastAsia="宋体" w:cs="宋体"/>
          <w:sz w:val="24"/>
          <w:highlight w:val="none"/>
        </w:rPr>
      </w:pPr>
      <w:r>
        <w:rPr>
          <w:rFonts w:hint="eastAsia" w:ascii="宋体" w:hAnsi="宋体" w:eastAsia="宋体" w:cs="宋体"/>
          <w:sz w:val="24"/>
          <w:highlight w:val="none"/>
        </w:rPr>
        <w:t>①要求供应商提供用户现场培训及培训资料。</w:t>
      </w:r>
    </w:p>
    <w:p>
      <w:pPr>
        <w:spacing w:line="360" w:lineRule="auto"/>
        <w:ind w:firstLine="437"/>
        <w:outlineLvl w:val="9"/>
        <w:rPr>
          <w:rFonts w:hint="eastAsia" w:ascii="宋体" w:hAnsi="宋体" w:eastAsia="宋体" w:cs="宋体"/>
          <w:sz w:val="24"/>
          <w:highlight w:val="none"/>
        </w:rPr>
      </w:pPr>
      <w:r>
        <w:rPr>
          <w:rFonts w:hint="eastAsia" w:ascii="宋体" w:hAnsi="宋体" w:eastAsia="宋体" w:cs="宋体"/>
          <w:sz w:val="24"/>
          <w:highlight w:val="none"/>
        </w:rPr>
        <w:t>②培训人员1-</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名。</w:t>
      </w:r>
    </w:p>
    <w:p>
      <w:pPr>
        <w:spacing w:line="360" w:lineRule="auto"/>
        <w:ind w:firstLine="437"/>
        <w:outlineLvl w:val="9"/>
        <w:rPr>
          <w:rFonts w:hint="eastAsia" w:ascii="宋体" w:hAnsi="宋体" w:eastAsia="宋体" w:cs="宋体"/>
          <w:sz w:val="24"/>
          <w:highlight w:val="none"/>
        </w:rPr>
      </w:pPr>
      <w:r>
        <w:rPr>
          <w:rFonts w:hint="eastAsia" w:ascii="宋体" w:hAnsi="宋体" w:eastAsia="宋体" w:cs="宋体"/>
          <w:sz w:val="24"/>
          <w:highlight w:val="none"/>
        </w:rPr>
        <w:t>③根据用户实际需求，双方协商时间，可根据采购人需要在供应商公司进行不少于</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次的为期一周培训 。</w:t>
      </w:r>
    </w:p>
    <w:p>
      <w:pPr>
        <w:spacing w:line="360" w:lineRule="auto"/>
        <w:ind w:firstLine="437"/>
        <w:outlineLvl w:val="9"/>
        <w:rPr>
          <w:rFonts w:hint="eastAsia" w:ascii="宋体" w:hAnsi="宋体" w:eastAsia="宋体" w:cs="宋体"/>
          <w:sz w:val="24"/>
          <w:highlight w:val="none"/>
        </w:rPr>
      </w:pPr>
      <w:r>
        <w:rPr>
          <w:rFonts w:hint="eastAsia" w:ascii="宋体" w:hAnsi="宋体" w:eastAsia="宋体" w:cs="宋体"/>
          <w:sz w:val="24"/>
          <w:highlight w:val="none"/>
        </w:rPr>
        <w:t>④培训内容包括但不限于仪器的技术原理、操作、工艺、数据处理、基本维护等。</w:t>
      </w:r>
    </w:p>
    <w:p>
      <w:pPr>
        <w:spacing w:line="360" w:lineRule="auto"/>
        <w:ind w:firstLine="437"/>
        <w:outlineLvl w:val="3"/>
        <w:rPr>
          <w:rFonts w:hint="eastAsia" w:ascii="宋体" w:hAnsi="宋体" w:eastAsia="宋体" w:cs="宋体"/>
          <w:b/>
          <w:bCs/>
          <w:sz w:val="24"/>
          <w:highlight w:val="none"/>
          <w:lang w:val="zh-CN"/>
        </w:rPr>
      </w:pPr>
      <w:r>
        <w:rPr>
          <w:rFonts w:hint="eastAsia" w:ascii="宋体" w:hAnsi="宋体" w:eastAsia="宋体" w:cs="宋体"/>
          <w:b/>
          <w:bCs/>
          <w:sz w:val="24"/>
          <w:szCs w:val="24"/>
          <w:highlight w:val="none"/>
        </w:rPr>
        <w:t>1.8</w:t>
      </w:r>
      <w:r>
        <w:rPr>
          <w:rFonts w:hint="eastAsia" w:ascii="宋体" w:hAnsi="宋体" w:eastAsia="宋体" w:cs="宋体"/>
          <w:b/>
          <w:bCs/>
          <w:sz w:val="24"/>
          <w:highlight w:val="none"/>
          <w:lang w:val="zh-CN"/>
        </w:rPr>
        <w:t>验收要求</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（一）质量标准</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（二）验收组织</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甲方负责组织验收工作，大型或者复杂的政府采购项目，必须邀请国家认可的质量检测机构参加验收工作。</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（三）验收程序</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1.成立验收小组，验收人员应由甲方代表和技术专家组成。</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2.验收前要编制验收表格。</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3.验收时双方要按照验收表格逐项验收。</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4.验收方出具验收报告。</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5.复杂设备的验收还要包括出厂检验、到货检验、安装和调试、最终验收、培训等伴随服务的验收。</w:t>
      </w:r>
    </w:p>
    <w:p>
      <w:pPr>
        <w:spacing w:line="360" w:lineRule="auto"/>
        <w:ind w:firstLine="437"/>
        <w:outlineLvl w:val="3"/>
        <w:rPr>
          <w:rFonts w:hint="eastAsia" w:ascii="宋体" w:hAnsi="宋体" w:eastAsia="宋体" w:cs="宋体"/>
          <w:b/>
          <w:bCs/>
          <w:sz w:val="24"/>
          <w:highlight w:val="none"/>
          <w:lang w:val="zh-CN"/>
        </w:rPr>
      </w:pPr>
      <w:r>
        <w:rPr>
          <w:rFonts w:hint="eastAsia" w:ascii="宋体" w:hAnsi="宋体" w:eastAsia="宋体" w:cs="宋体"/>
          <w:b/>
          <w:bCs/>
          <w:sz w:val="24"/>
          <w:szCs w:val="24"/>
          <w:highlight w:val="none"/>
        </w:rPr>
        <w:t>1.9</w:t>
      </w:r>
      <w:r>
        <w:rPr>
          <w:rFonts w:hint="eastAsia" w:ascii="宋体" w:hAnsi="宋体" w:eastAsia="宋体" w:cs="宋体"/>
          <w:b/>
          <w:bCs/>
          <w:sz w:val="24"/>
          <w:highlight w:val="none"/>
          <w:lang w:val="zh-CN"/>
        </w:rPr>
        <w:t>售后服务</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（一）乙方对合同货物的质量保修期为自验收合格之日起</w:t>
      </w:r>
      <w:r>
        <w:rPr>
          <w:rFonts w:hint="eastAsia" w:ascii="宋体" w:hAnsi="宋体" w:eastAsia="宋体" w:cs="宋体"/>
          <w:sz w:val="24"/>
          <w:highlight w:val="none"/>
          <w:u w:val="single"/>
        </w:rPr>
        <w:t xml:space="preserve">     年</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（二）乙方在合同货物的质量保修期内，免费为甲方提供合同货物的技术指导和维修服务的时间是：每周</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天</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小时（工作时间）。</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（三）乙方保证在合同货物出现故障和缺陷时，或接到甲方提出的技术服务要求后4小时内予以答复，如甲方有要求或必要时，乙方应在接到甲方通知后8  小时内派员至甲方免费维修和提供现场指导。</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（四）如乙方在接到甲方维修通知后8小时仍不能修复有关货物，乙方应提供与该货物同一型号的备用货物。</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五）如乙方在接到甲方提出的技术服务要求或维修通知后24小时内没有响应、拒绝或没有派员到达甲方提供技术服务、修理或退换货物，甲方有权委托第三方对合同货物进行维修或提供技术服务，因此产生的相关费用由乙方承担。</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（六）在合同货物保修期届满后，如果因合同货物硬件或软件的固有缺陷和瑕疵出现紧急故障和事故，乙方应在接到甲方通知之后 24 小时内到达现场。</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（七）若乙方在质量保修期内未能完成本合同约定的保修责任，甲方将追究其违约责任，并要求乙方承担因违约给甲方造成的经济损失等。</w:t>
      </w:r>
    </w:p>
    <w:p>
      <w:pPr>
        <w:spacing w:line="360" w:lineRule="auto"/>
        <w:ind w:firstLine="435"/>
        <w:outlineLvl w:val="3"/>
        <w:rPr>
          <w:rFonts w:hint="eastAsia" w:ascii="宋体" w:hAnsi="宋体" w:eastAsia="宋体" w:cs="宋体"/>
          <w:b/>
          <w:bCs/>
          <w:sz w:val="24"/>
          <w:highlight w:val="none"/>
          <w:lang w:val="zh-CN"/>
        </w:rPr>
      </w:pP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rPr>
        <w:t>.</w:t>
      </w: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rPr>
        <w:t>0</w:t>
      </w:r>
      <w:r>
        <w:rPr>
          <w:rFonts w:hint="eastAsia" w:ascii="宋体" w:hAnsi="宋体" w:eastAsia="宋体" w:cs="宋体"/>
          <w:b/>
          <w:bCs/>
          <w:sz w:val="24"/>
          <w:szCs w:val="24"/>
          <w:highlight w:val="none"/>
          <w:lang w:val="en-US" w:eastAsia="zh-CN"/>
        </w:rPr>
        <w:t xml:space="preserve"> </w:t>
      </w:r>
      <w:r>
        <w:rPr>
          <w:rFonts w:hint="eastAsia" w:ascii="宋体" w:hAnsi="宋体" w:eastAsia="宋体" w:cs="宋体"/>
          <w:b/>
          <w:bCs/>
          <w:sz w:val="24"/>
          <w:highlight w:val="none"/>
          <w:lang w:val="zh-CN"/>
        </w:rPr>
        <w:t>履约保证金</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本项目履约保证金为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w:t>
      </w:r>
      <w:r>
        <w:rPr>
          <w:rFonts w:hint="eastAsia" w:ascii="宋体" w:hAnsi="宋体" w:eastAsia="宋体" w:cs="宋体"/>
          <w:sz w:val="24"/>
          <w:highlight w:val="none"/>
          <w:lang w:eastAsia="zh-CN"/>
        </w:rPr>
        <w:t>（</w:t>
      </w:r>
      <w:r>
        <w:rPr>
          <w:rFonts w:hint="eastAsia" w:ascii="宋体" w:hAnsi="宋体" w:eastAsia="宋体" w:cs="宋体"/>
          <w:sz w:val="24"/>
          <w:highlight w:val="none"/>
        </w:rPr>
        <w:t>人民币大写：     元</w:t>
      </w:r>
      <w:r>
        <w:rPr>
          <w:rFonts w:hint="eastAsia" w:ascii="宋体" w:hAnsi="宋体" w:eastAsia="宋体" w:cs="宋体"/>
          <w:sz w:val="24"/>
          <w:highlight w:val="none"/>
          <w:lang w:eastAsia="zh-CN"/>
        </w:rPr>
        <w:t>）</w:t>
      </w:r>
      <w:r>
        <w:rPr>
          <w:rFonts w:hint="eastAsia" w:ascii="宋体" w:hAnsi="宋体" w:eastAsia="宋体" w:cs="宋体"/>
          <w:sz w:val="24"/>
          <w:highlight w:val="none"/>
        </w:rPr>
        <w:t>或有效保函，收受人</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受益人</w:t>
      </w:r>
      <w:r>
        <w:rPr>
          <w:rFonts w:hint="eastAsia" w:ascii="宋体" w:hAnsi="宋体" w:eastAsia="宋体" w:cs="宋体"/>
          <w:sz w:val="24"/>
          <w:highlight w:val="none"/>
          <w:lang w:eastAsia="zh-CN"/>
        </w:rPr>
        <w:t>）</w:t>
      </w:r>
      <w:r>
        <w:rPr>
          <w:rFonts w:hint="eastAsia" w:ascii="宋体" w:hAnsi="宋体" w:eastAsia="宋体" w:cs="宋体"/>
          <w:sz w:val="24"/>
          <w:highlight w:val="none"/>
        </w:rPr>
        <w:t>为采购人 ，合同期满乙方无违约的情形下无息退还。如乙方未能按期履行合同，甲方可从履约保证金（保函）中获得经济上的赔偿。</w:t>
      </w:r>
    </w:p>
    <w:p>
      <w:pPr>
        <w:spacing w:line="360" w:lineRule="auto"/>
        <w:ind w:firstLine="435"/>
        <w:outlineLvl w:val="3"/>
        <w:rPr>
          <w:rFonts w:hint="eastAsia" w:ascii="宋体" w:hAnsi="宋体" w:eastAsia="宋体" w:cs="宋体"/>
          <w:b/>
          <w:bCs/>
          <w:sz w:val="24"/>
          <w:highlight w:val="none"/>
          <w:lang w:val="zh-CN"/>
        </w:rPr>
      </w:pPr>
      <w:bookmarkStart w:id="248" w:name="_Toc15583"/>
      <w:bookmarkStart w:id="249" w:name="_Toc16021"/>
      <w:bookmarkStart w:id="250" w:name="_Toc28375"/>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rPr>
        <w:t>.1</w:t>
      </w: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rPr>
        <w:t xml:space="preserve"> </w:t>
      </w:r>
      <w:r>
        <w:rPr>
          <w:rFonts w:hint="eastAsia" w:ascii="宋体" w:hAnsi="宋体" w:eastAsia="宋体" w:cs="宋体"/>
          <w:b/>
          <w:bCs/>
          <w:sz w:val="24"/>
          <w:highlight w:val="none"/>
          <w:lang w:val="zh-CN"/>
        </w:rPr>
        <w:t>合同争议的解决</w:t>
      </w:r>
      <w:bookmarkEnd w:id="248"/>
      <w:bookmarkEnd w:id="249"/>
      <w:bookmarkEnd w:id="250"/>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highlight w:val="none"/>
        </w:rPr>
        <w:t>本合同履行过程中发生的任何争议，双方</w:t>
      </w:r>
      <w:r>
        <w:rPr>
          <w:rFonts w:hint="eastAsia" w:ascii="宋体" w:hAnsi="宋体" w:eastAsia="宋体" w:cs="宋体"/>
          <w:sz w:val="24"/>
          <w:szCs w:val="24"/>
          <w:highlight w:val="none"/>
        </w:rPr>
        <w:t>当事人均可通过和解或者调解解决；不愿和解、调解或者和解、调解不成的，可以选择下列第</w:t>
      </w:r>
      <w:r>
        <w:rPr>
          <w:rFonts w:hint="eastAsia" w:ascii="宋体" w:hAnsi="宋体" w:eastAsia="宋体" w:cs="宋体"/>
          <w:sz w:val="24"/>
          <w:szCs w:val="24"/>
          <w:highlight w:val="none"/>
          <w:u w:val="single"/>
        </w:rPr>
        <w:t xml:space="preserve"> 1.11.2  </w:t>
      </w:r>
      <w:r>
        <w:rPr>
          <w:rFonts w:hint="eastAsia" w:ascii="宋体" w:hAnsi="宋体" w:eastAsia="宋体" w:cs="宋体"/>
          <w:sz w:val="24"/>
          <w:szCs w:val="24"/>
          <w:highlight w:val="none"/>
        </w:rPr>
        <w:t>种方式解决：</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.1将争议提交</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en-US" w:eastAsia="zh-CN"/>
        </w:rPr>
        <w:t>/</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仲裁委员会依申请仲裁时其现行有效的仲裁规则裁决；</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1.2向</w:t>
      </w:r>
      <w:r>
        <w:rPr>
          <w:rFonts w:hint="eastAsia" w:ascii="宋体" w:hAnsi="宋体" w:eastAsia="宋体" w:cs="宋体"/>
          <w:sz w:val="24"/>
          <w:szCs w:val="24"/>
          <w:highlight w:val="none"/>
          <w:u w:val="single"/>
        </w:rPr>
        <w:t xml:space="preserve">  合同签订地有级别管辖权  </w:t>
      </w:r>
      <w:r>
        <w:rPr>
          <w:rFonts w:hint="eastAsia" w:ascii="宋体" w:hAnsi="宋体" w:eastAsia="宋体" w:cs="宋体"/>
          <w:sz w:val="24"/>
          <w:szCs w:val="24"/>
          <w:highlight w:val="none"/>
        </w:rPr>
        <w:t>人民法院起诉。</w:t>
      </w:r>
    </w:p>
    <w:p>
      <w:pPr>
        <w:spacing w:line="360" w:lineRule="auto"/>
        <w:ind w:firstLine="437"/>
        <w:outlineLvl w:val="3"/>
        <w:rPr>
          <w:rFonts w:hint="eastAsia" w:ascii="宋体" w:hAnsi="宋体" w:eastAsia="宋体" w:cs="宋体"/>
          <w:b/>
          <w:bCs/>
          <w:sz w:val="24"/>
          <w:szCs w:val="24"/>
          <w:highlight w:val="none"/>
          <w:lang w:val="zh-CN"/>
        </w:rPr>
      </w:pPr>
      <w:bookmarkStart w:id="251" w:name="_Toc15322"/>
      <w:bookmarkStart w:id="252" w:name="_Toc11173"/>
      <w:bookmarkStart w:id="253" w:name="_Toc7245"/>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lang w:val="zh-CN"/>
        </w:rPr>
        <w:t>.</w:t>
      </w: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lang w:val="zh-CN"/>
        </w:rPr>
        <w:t>2 合同生效</w:t>
      </w:r>
      <w:bookmarkEnd w:id="251"/>
      <w:bookmarkEnd w:id="252"/>
      <w:bookmarkEnd w:id="253"/>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本合同一式 </w:t>
      </w:r>
      <w:r>
        <w:rPr>
          <w:rFonts w:hint="eastAsia" w:ascii="宋体" w:hAnsi="宋体" w:eastAsia="宋体" w:cs="宋体"/>
          <w:sz w:val="24"/>
          <w:szCs w:val="24"/>
          <w:highlight w:val="none"/>
          <w:u w:val="single"/>
        </w:rPr>
        <w:t xml:space="preserve">陆 </w:t>
      </w:r>
      <w:r>
        <w:rPr>
          <w:rFonts w:hint="eastAsia" w:ascii="宋体" w:hAnsi="宋体" w:eastAsia="宋体" w:cs="宋体"/>
          <w:sz w:val="24"/>
          <w:szCs w:val="24"/>
          <w:highlight w:val="none"/>
        </w:rPr>
        <w:t>份，自甲乙双方及见证方签字盖章时生效。</w:t>
      </w:r>
    </w:p>
    <w:p>
      <w:pPr>
        <w:pStyle w:val="2"/>
        <w:ind w:firstLine="640"/>
        <w:rPr>
          <w:rFonts w:hint="eastAsia" w:ascii="宋体" w:hAnsi="宋体" w:eastAsia="宋体" w:cs="宋体"/>
          <w:highlight w:val="none"/>
        </w:rPr>
      </w:pPr>
    </w:p>
    <w:p>
      <w:pPr>
        <w:pStyle w:val="2"/>
        <w:ind w:firstLine="640"/>
        <w:rPr>
          <w:rFonts w:hint="eastAsia" w:ascii="宋体" w:hAnsi="宋体" w:eastAsia="宋体" w:cs="宋体"/>
          <w:highlight w:val="none"/>
        </w:rPr>
      </w:pPr>
    </w:p>
    <w:p>
      <w:pPr>
        <w:autoSpaceDE w:val="0"/>
        <w:autoSpaceDN w:val="0"/>
        <w:adjustRightInd w:val="0"/>
        <w:spacing w:line="560" w:lineRule="exact"/>
        <w:rPr>
          <w:rFonts w:hint="eastAsia" w:ascii="宋体" w:hAnsi="宋体" w:eastAsia="宋体" w:cs="宋体"/>
          <w:bCs/>
          <w:sz w:val="24"/>
          <w:highlight w:val="none"/>
          <w:lang w:val="zh-CN"/>
        </w:rPr>
      </w:pPr>
      <w:bookmarkStart w:id="254" w:name="_Toc331685783"/>
      <w:r>
        <w:rPr>
          <w:rFonts w:hint="eastAsia" w:ascii="宋体" w:hAnsi="宋体" w:eastAsia="宋体" w:cs="宋体"/>
          <w:bCs/>
          <w:sz w:val="24"/>
          <w:highlight w:val="none"/>
          <w:lang w:val="zh-CN"/>
        </w:rPr>
        <w:t>甲    方：</w:t>
      </w:r>
      <w:r>
        <w:rPr>
          <w:rFonts w:hint="eastAsia" w:ascii="宋体" w:hAnsi="宋体" w:eastAsia="宋体" w:cs="宋体"/>
          <w:bCs/>
          <w:sz w:val="24"/>
          <w:highlight w:val="none"/>
          <w:u w:val="single"/>
          <w:lang w:val="zh-CN"/>
        </w:rPr>
        <w:t xml:space="preserve">  </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u w:val="single"/>
          <w:lang w:val="zh-CN"/>
        </w:rPr>
        <w:t xml:space="preserve">（单位盖章）   </w:t>
      </w:r>
      <w:r>
        <w:rPr>
          <w:rFonts w:hint="eastAsia" w:ascii="宋体" w:hAnsi="宋体" w:eastAsia="宋体" w:cs="宋体"/>
          <w:bCs/>
          <w:sz w:val="24"/>
          <w:highlight w:val="none"/>
          <w:lang w:val="zh-CN"/>
        </w:rPr>
        <w:t xml:space="preserve"> </w:t>
      </w:r>
      <w:r>
        <w:rPr>
          <w:rFonts w:hint="eastAsia" w:ascii="宋体" w:hAnsi="宋体" w:eastAsia="宋体" w:cs="宋体"/>
          <w:bCs/>
          <w:sz w:val="24"/>
          <w:highlight w:val="none"/>
        </w:rPr>
        <w:t xml:space="preserve">     </w:t>
      </w:r>
      <w:r>
        <w:rPr>
          <w:rFonts w:hint="eastAsia" w:ascii="宋体" w:hAnsi="宋体" w:eastAsia="宋体" w:cs="宋体"/>
          <w:bCs/>
          <w:sz w:val="24"/>
          <w:highlight w:val="none"/>
          <w:lang w:val="zh-CN"/>
        </w:rPr>
        <w:t xml:space="preserve"> 乙方：</w:t>
      </w:r>
      <w:r>
        <w:rPr>
          <w:rFonts w:hint="eastAsia" w:ascii="宋体" w:hAnsi="宋体" w:eastAsia="宋体" w:cs="宋体"/>
          <w:bCs/>
          <w:sz w:val="24"/>
          <w:highlight w:val="none"/>
          <w:u w:val="single"/>
          <w:lang w:val="zh-CN"/>
        </w:rPr>
        <w:t xml:space="preserve">    （单位盖章）     </w:t>
      </w:r>
    </w:p>
    <w:p>
      <w:pPr>
        <w:autoSpaceDE w:val="0"/>
        <w:autoSpaceDN w:val="0"/>
        <w:adjustRightInd w:val="0"/>
        <w:spacing w:line="560" w:lineRule="exact"/>
        <w:rPr>
          <w:rFonts w:hint="eastAsia" w:ascii="宋体" w:hAnsi="宋体" w:eastAsia="宋体" w:cs="宋体"/>
          <w:sz w:val="24"/>
          <w:highlight w:val="none"/>
          <w:lang w:val="zh-CN"/>
        </w:rPr>
      </w:pPr>
      <w:r>
        <w:rPr>
          <w:rFonts w:hint="eastAsia" w:ascii="宋体" w:hAnsi="宋体" w:eastAsia="宋体" w:cs="宋体"/>
          <w:sz w:val="24"/>
          <w:highlight w:val="none"/>
          <w:lang w:val="zh-CN"/>
        </w:rPr>
        <w:t>法定代表人                               法定代表人</w:t>
      </w:r>
    </w:p>
    <w:p>
      <w:pPr>
        <w:autoSpaceDE w:val="0"/>
        <w:autoSpaceDN w:val="0"/>
        <w:adjustRightInd w:val="0"/>
        <w:spacing w:line="560" w:lineRule="exact"/>
        <w:rPr>
          <w:rFonts w:hint="eastAsia" w:ascii="宋体" w:hAnsi="宋体" w:eastAsia="宋体" w:cs="宋体"/>
          <w:sz w:val="24"/>
          <w:highlight w:val="none"/>
          <w:lang w:val="zh-CN"/>
        </w:rPr>
      </w:pPr>
      <w:r>
        <w:rPr>
          <w:rFonts w:hint="eastAsia" w:ascii="宋体" w:hAnsi="宋体" w:eastAsia="宋体" w:cs="宋体"/>
          <w:sz w:val="24"/>
          <w:highlight w:val="none"/>
          <w:lang w:val="zh-CN"/>
        </w:rPr>
        <w:t>或授权代表（签字）：                      或授权代表（签字）：</w:t>
      </w:r>
    </w:p>
    <w:p>
      <w:pPr>
        <w:widowControl/>
        <w:spacing w:line="560" w:lineRule="exact"/>
        <w:jc w:val="left"/>
        <w:rPr>
          <w:rFonts w:hint="eastAsia" w:ascii="宋体" w:hAnsi="宋体" w:eastAsia="宋体" w:cs="宋体"/>
          <w:bCs/>
          <w:sz w:val="24"/>
          <w:highlight w:val="none"/>
        </w:rPr>
      </w:pPr>
      <w:r>
        <w:rPr>
          <w:rFonts w:hint="eastAsia" w:ascii="宋体" w:hAnsi="宋体" w:eastAsia="宋体" w:cs="宋体"/>
          <w:bCs/>
          <w:sz w:val="24"/>
          <w:highlight w:val="none"/>
        </w:rPr>
        <w:t>时间：</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rPr>
        <w:t>年</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rPr>
        <w:t>月</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rPr>
        <w:t>日               时间：</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rPr>
        <w:t>年</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rPr>
        <w:t>月</w:t>
      </w:r>
      <w:r>
        <w:rPr>
          <w:rFonts w:hint="eastAsia" w:ascii="宋体" w:hAnsi="宋体" w:eastAsia="宋体" w:cs="宋体"/>
          <w:bCs/>
          <w:sz w:val="24"/>
          <w:highlight w:val="none"/>
          <w:u w:val="single"/>
        </w:rPr>
        <w:t xml:space="preserve">    </w:t>
      </w:r>
      <w:r>
        <w:rPr>
          <w:rFonts w:hint="eastAsia" w:ascii="宋体" w:hAnsi="宋体" w:eastAsia="宋体" w:cs="宋体"/>
          <w:bCs/>
          <w:sz w:val="24"/>
          <w:highlight w:val="none"/>
        </w:rPr>
        <w:t>日</w:t>
      </w:r>
    </w:p>
    <w:p>
      <w:pPr>
        <w:widowControl/>
        <w:jc w:val="left"/>
        <w:rPr>
          <w:rFonts w:hint="eastAsia" w:ascii="宋体" w:hAnsi="宋体" w:eastAsia="宋体" w:cs="宋体"/>
          <w:b/>
          <w:sz w:val="24"/>
          <w:highlight w:val="none"/>
        </w:rPr>
      </w:pPr>
    </w:p>
    <w:p>
      <w:pPr>
        <w:autoSpaceDE w:val="0"/>
        <w:autoSpaceDN w:val="0"/>
        <w:adjustRightInd w:val="0"/>
        <w:spacing w:line="560" w:lineRule="exact"/>
        <w:rPr>
          <w:rFonts w:hint="eastAsia" w:ascii="宋体" w:hAnsi="宋体" w:eastAsia="宋体" w:cs="宋体"/>
          <w:bCs/>
          <w:sz w:val="24"/>
          <w:szCs w:val="22"/>
          <w:highlight w:val="none"/>
        </w:rPr>
      </w:pPr>
      <w:r>
        <w:rPr>
          <w:rFonts w:hint="eastAsia" w:ascii="宋体" w:hAnsi="宋体" w:eastAsia="宋体" w:cs="宋体"/>
          <w:bCs/>
          <w:sz w:val="24"/>
          <w:szCs w:val="22"/>
          <w:highlight w:val="none"/>
        </w:rPr>
        <w:t>见证方：采购代理机构（单位盖章）</w:t>
      </w:r>
    </w:p>
    <w:p>
      <w:pPr>
        <w:autoSpaceDE w:val="0"/>
        <w:autoSpaceDN w:val="0"/>
        <w:adjustRightInd w:val="0"/>
        <w:spacing w:line="560" w:lineRule="exact"/>
        <w:rPr>
          <w:rFonts w:hint="eastAsia" w:ascii="宋体" w:hAnsi="宋体" w:eastAsia="宋体" w:cs="宋体"/>
          <w:bCs/>
          <w:sz w:val="24"/>
          <w:szCs w:val="22"/>
          <w:highlight w:val="none"/>
        </w:rPr>
      </w:pPr>
      <w:r>
        <w:rPr>
          <w:rFonts w:hint="eastAsia" w:ascii="宋体" w:hAnsi="宋体" w:eastAsia="宋体" w:cs="宋体"/>
          <w:bCs/>
          <w:sz w:val="24"/>
          <w:szCs w:val="22"/>
          <w:highlight w:val="none"/>
        </w:rPr>
        <w:t>法定代表人</w:t>
      </w:r>
    </w:p>
    <w:p>
      <w:pPr>
        <w:autoSpaceDE w:val="0"/>
        <w:autoSpaceDN w:val="0"/>
        <w:adjustRightInd w:val="0"/>
        <w:spacing w:line="560" w:lineRule="exact"/>
        <w:rPr>
          <w:rFonts w:hint="eastAsia" w:ascii="宋体" w:hAnsi="宋体" w:eastAsia="宋体" w:cs="宋体"/>
          <w:bCs/>
          <w:sz w:val="24"/>
          <w:szCs w:val="22"/>
          <w:highlight w:val="none"/>
        </w:rPr>
      </w:pPr>
      <w:r>
        <w:rPr>
          <w:rFonts w:hint="eastAsia" w:ascii="宋体" w:hAnsi="宋体" w:eastAsia="宋体" w:cs="宋体"/>
          <w:bCs/>
          <w:sz w:val="24"/>
          <w:szCs w:val="22"/>
          <w:highlight w:val="none"/>
        </w:rPr>
        <w:t>或授权代表（签字）：</w:t>
      </w:r>
    </w:p>
    <w:p>
      <w:pPr>
        <w:widowControl/>
        <w:spacing w:line="560" w:lineRule="exact"/>
        <w:jc w:val="center"/>
        <w:outlineLvl w:val="9"/>
        <w:rPr>
          <w:rFonts w:hint="eastAsia" w:ascii="宋体" w:hAnsi="宋体" w:eastAsia="宋体" w:cs="宋体"/>
          <w:bCs/>
          <w:sz w:val="24"/>
          <w:szCs w:val="22"/>
          <w:highlight w:val="none"/>
          <w:lang w:val="zh-CN"/>
        </w:rPr>
      </w:pPr>
      <w:r>
        <w:rPr>
          <w:rFonts w:hint="eastAsia" w:ascii="宋体" w:hAnsi="宋体" w:eastAsia="宋体" w:cs="宋体"/>
          <w:bCs/>
          <w:sz w:val="24"/>
          <w:szCs w:val="22"/>
          <w:highlight w:val="none"/>
          <w:lang w:val="zh-CN"/>
        </w:rPr>
        <w:t>时间：</w:t>
      </w:r>
      <w:r>
        <w:rPr>
          <w:rFonts w:hint="eastAsia" w:ascii="宋体" w:hAnsi="宋体" w:eastAsia="宋体" w:cs="宋体"/>
          <w:bCs/>
          <w:sz w:val="24"/>
          <w:szCs w:val="22"/>
          <w:highlight w:val="none"/>
          <w:u w:val="single"/>
          <w:lang w:val="zh-CN"/>
        </w:rPr>
        <w:t xml:space="preserve">     </w:t>
      </w:r>
      <w:r>
        <w:rPr>
          <w:rFonts w:hint="eastAsia" w:ascii="宋体" w:hAnsi="宋体" w:eastAsia="宋体" w:cs="宋体"/>
          <w:bCs/>
          <w:sz w:val="24"/>
          <w:szCs w:val="22"/>
          <w:highlight w:val="none"/>
          <w:lang w:val="zh-CN"/>
        </w:rPr>
        <w:t xml:space="preserve"> 年 </w:t>
      </w:r>
      <w:r>
        <w:rPr>
          <w:rFonts w:hint="eastAsia" w:ascii="宋体" w:hAnsi="宋体" w:eastAsia="宋体" w:cs="宋体"/>
          <w:bCs/>
          <w:sz w:val="24"/>
          <w:szCs w:val="22"/>
          <w:highlight w:val="none"/>
          <w:u w:val="single"/>
          <w:lang w:val="zh-CN"/>
        </w:rPr>
        <w:t xml:space="preserve">   </w:t>
      </w:r>
      <w:r>
        <w:rPr>
          <w:rFonts w:hint="eastAsia" w:ascii="宋体" w:hAnsi="宋体" w:eastAsia="宋体" w:cs="宋体"/>
          <w:bCs/>
          <w:sz w:val="24"/>
          <w:szCs w:val="22"/>
          <w:highlight w:val="none"/>
          <w:lang w:val="zh-CN"/>
        </w:rPr>
        <w:t xml:space="preserve">月 </w:t>
      </w:r>
      <w:r>
        <w:rPr>
          <w:rFonts w:hint="eastAsia" w:ascii="宋体" w:hAnsi="宋体" w:eastAsia="宋体" w:cs="宋体"/>
          <w:bCs/>
          <w:sz w:val="24"/>
          <w:szCs w:val="22"/>
          <w:highlight w:val="none"/>
          <w:u w:val="single"/>
          <w:lang w:val="zh-CN"/>
        </w:rPr>
        <w:t xml:space="preserve">   </w:t>
      </w:r>
      <w:r>
        <w:rPr>
          <w:rFonts w:hint="eastAsia" w:ascii="宋体" w:hAnsi="宋体" w:eastAsia="宋体" w:cs="宋体"/>
          <w:bCs/>
          <w:sz w:val="24"/>
          <w:szCs w:val="22"/>
          <w:highlight w:val="none"/>
          <w:lang w:val="zh-CN"/>
        </w:rPr>
        <w:t>日</w:t>
      </w:r>
    </w:p>
    <w:p>
      <w:pPr>
        <w:widowControl/>
        <w:spacing w:line="560" w:lineRule="exact"/>
        <w:jc w:val="center"/>
        <w:outlineLvl w:val="2"/>
        <w:rPr>
          <w:rFonts w:hint="eastAsia" w:ascii="方正黑体_GBK" w:hAnsi="方正黑体_GBK" w:eastAsia="方正黑体_GBK" w:cs="方正黑体_GBK"/>
          <w:sz w:val="28"/>
          <w:szCs w:val="28"/>
          <w:highlight w:val="none"/>
        </w:rPr>
      </w:pPr>
      <w:r>
        <w:rPr>
          <w:rFonts w:hint="eastAsia" w:ascii="宋体" w:hAnsi="宋体" w:eastAsia="宋体" w:cs="宋体"/>
          <w:bCs/>
          <w:sz w:val="24"/>
          <w:szCs w:val="22"/>
          <w:highlight w:val="none"/>
          <w:lang w:val="zh-CN"/>
        </w:rPr>
        <w:br w:type="page"/>
      </w:r>
      <w:bookmarkStart w:id="255" w:name="_Toc408927212"/>
      <w:bookmarkStart w:id="256" w:name="_Toc162969736"/>
      <w:bookmarkStart w:id="257" w:name="_Toc2009772364"/>
      <w:bookmarkStart w:id="258" w:name="_Toc1100877385"/>
      <w:bookmarkStart w:id="259" w:name="_Toc1298177432"/>
      <w:bookmarkStart w:id="260" w:name="_Toc652792480_WPSOffice_Level2"/>
      <w:bookmarkStart w:id="261" w:name="_Toc1348235043"/>
      <w:bookmarkStart w:id="262" w:name="_Toc2007005696"/>
      <w:r>
        <w:rPr>
          <w:rFonts w:hint="eastAsia" w:ascii="方正黑体_GBK" w:hAnsi="方正黑体_GBK" w:eastAsia="方正黑体_GBK" w:cs="方正黑体_GBK"/>
          <w:sz w:val="28"/>
          <w:szCs w:val="28"/>
          <w:highlight w:val="none"/>
        </w:rPr>
        <w:t>第二部分 合同一般条款</w:t>
      </w:r>
      <w:bookmarkEnd w:id="254"/>
      <w:bookmarkEnd w:id="255"/>
      <w:bookmarkEnd w:id="256"/>
      <w:bookmarkEnd w:id="257"/>
      <w:bookmarkEnd w:id="258"/>
      <w:bookmarkEnd w:id="259"/>
      <w:bookmarkEnd w:id="260"/>
      <w:bookmarkEnd w:id="261"/>
      <w:bookmarkEnd w:id="262"/>
    </w:p>
    <w:p>
      <w:pPr>
        <w:spacing w:line="360" w:lineRule="auto"/>
        <w:ind w:firstLine="437"/>
        <w:outlineLvl w:val="3"/>
        <w:rPr>
          <w:rFonts w:hint="eastAsia" w:ascii="宋体" w:hAnsi="宋体" w:eastAsia="宋体" w:cs="宋体"/>
          <w:b/>
          <w:bCs/>
          <w:sz w:val="24"/>
          <w:szCs w:val="24"/>
          <w:highlight w:val="none"/>
          <w:lang w:val="zh-CN"/>
        </w:rPr>
      </w:pPr>
      <w:bookmarkStart w:id="263" w:name="_Ref467379225"/>
      <w:bookmarkStart w:id="264" w:name="_Toc259093669"/>
      <w:bookmarkStart w:id="265" w:name="_Ref467379101"/>
      <w:bookmarkStart w:id="266" w:name="_Ref467379094"/>
      <w:bookmarkStart w:id="267" w:name="_Ref467379195"/>
      <w:bookmarkStart w:id="268" w:name="_Toc19614"/>
      <w:bookmarkStart w:id="269" w:name="_Ref467379109"/>
      <w:bookmarkStart w:id="270" w:name="_Toc487900349"/>
      <w:bookmarkStart w:id="271" w:name="_Ref467378463"/>
      <w:bookmarkStart w:id="272" w:name="_Ref467379205"/>
      <w:bookmarkStart w:id="273" w:name="_Toc28763"/>
      <w:bookmarkStart w:id="274" w:name="_Ref467378404"/>
      <w:bookmarkStart w:id="275" w:name="_Toc279701240"/>
      <w:bookmarkStart w:id="276" w:name="_Ref467379214"/>
      <w:bookmarkStart w:id="277" w:name="_Ref467378499"/>
      <w:bookmarkStart w:id="278" w:name="_Toc16917"/>
      <w:r>
        <w:rPr>
          <w:rFonts w:hint="eastAsia" w:ascii="宋体" w:hAnsi="宋体" w:eastAsia="宋体" w:cs="宋体"/>
          <w:b/>
          <w:bCs/>
          <w:sz w:val="24"/>
          <w:szCs w:val="24"/>
          <w:highlight w:val="none"/>
          <w:lang w:val="zh-CN"/>
        </w:rPr>
        <w:t>2.1 定义</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本合同中的下列词语应按以下内容进行解释：</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2.1.1“合同”系指采购人和中标人签订的载明双方当事人所达成的协议，并包括所有的附件、附录和构成合同的其他文件。</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2.1.2“合同价”系指根据合同约定，中标人在完全履行合同义务后，采购人应支付给中标人的价格。</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2.1.3“货物”系指中标人根据合同约定应向采购人交付的一切各种形态和种类的物品，包括原材料、燃料、设备、机械、仪表、备件、计算机软件、产品等，并包括工具、手册等其他相关资料。</w:t>
      </w:r>
    </w:p>
    <w:p>
      <w:pPr>
        <w:spacing w:line="360" w:lineRule="auto"/>
        <w:ind w:firstLine="435"/>
        <w:rPr>
          <w:rFonts w:hint="eastAsia" w:ascii="宋体" w:hAnsi="宋体" w:eastAsia="宋体" w:cs="宋体"/>
          <w:sz w:val="24"/>
          <w:szCs w:val="24"/>
          <w:highlight w:val="none"/>
        </w:rPr>
      </w:pPr>
      <w:bookmarkStart w:id="279" w:name="_Ref467378840"/>
      <w:r>
        <w:rPr>
          <w:rFonts w:hint="eastAsia" w:ascii="宋体" w:hAnsi="宋体" w:eastAsia="宋体" w:cs="宋体"/>
          <w:sz w:val="24"/>
          <w:szCs w:val="24"/>
          <w:highlight w:val="none"/>
        </w:rPr>
        <w:t>2.1.4“甲方”系指与中标人签署合同的采购人</w:t>
      </w:r>
      <w:bookmarkEnd w:id="279"/>
      <w:r>
        <w:rPr>
          <w:rFonts w:hint="eastAsia" w:ascii="宋体" w:hAnsi="宋体" w:eastAsia="宋体" w:cs="宋体"/>
          <w:sz w:val="24"/>
          <w:szCs w:val="24"/>
          <w:highlight w:val="none"/>
        </w:rPr>
        <w:t>；采购人委托采购代理机构代表其与乙方签订合同的，采购人的授权委托书作为合同附件。</w:t>
      </w:r>
    </w:p>
    <w:p>
      <w:pPr>
        <w:spacing w:line="360" w:lineRule="auto"/>
        <w:ind w:firstLine="435"/>
        <w:rPr>
          <w:rFonts w:hint="eastAsia" w:ascii="宋体" w:hAnsi="宋体" w:eastAsia="宋体" w:cs="宋体"/>
          <w:sz w:val="24"/>
          <w:szCs w:val="24"/>
          <w:highlight w:val="none"/>
        </w:rPr>
      </w:pPr>
      <w:bookmarkStart w:id="280" w:name="_Ref467379400"/>
      <w:r>
        <w:rPr>
          <w:rFonts w:hint="eastAsia" w:ascii="宋体" w:hAnsi="宋体" w:eastAsia="宋体" w:cs="宋体"/>
          <w:sz w:val="24"/>
          <w:szCs w:val="24"/>
          <w:highlight w:val="none"/>
        </w:rPr>
        <w:t>2.1.5“乙方”系指根据合同约定交付货物的中标人</w:t>
      </w:r>
      <w:bookmarkEnd w:id="280"/>
      <w:r>
        <w:rPr>
          <w:rFonts w:hint="eastAsia" w:ascii="宋体" w:hAnsi="宋体" w:eastAsia="宋体" w:cs="宋体"/>
          <w:sz w:val="24"/>
          <w:szCs w:val="24"/>
          <w:highlight w:val="none"/>
        </w:rPr>
        <w:t>；两个以上的自然人、法人或者其他组织组成一个联合体，以一个投标人的身份共同参加政府采购的，联合体各方均应为乙方或者与乙方相同地位的合同当事人，并就合同约定的事项对甲方承担连带责任。</w:t>
      </w:r>
    </w:p>
    <w:p>
      <w:pPr>
        <w:spacing w:line="360" w:lineRule="auto"/>
        <w:ind w:firstLine="435"/>
        <w:rPr>
          <w:rFonts w:hint="eastAsia" w:ascii="宋体" w:hAnsi="宋体" w:eastAsia="宋体" w:cs="宋体"/>
          <w:sz w:val="24"/>
          <w:szCs w:val="24"/>
          <w:highlight w:val="none"/>
        </w:rPr>
      </w:pPr>
      <w:bookmarkStart w:id="281" w:name="_Ref467379436"/>
      <w:r>
        <w:rPr>
          <w:rFonts w:hint="eastAsia" w:ascii="宋体" w:hAnsi="宋体" w:eastAsia="宋体" w:cs="宋体"/>
          <w:sz w:val="24"/>
          <w:szCs w:val="24"/>
          <w:highlight w:val="none"/>
        </w:rPr>
        <w:t>2.1.6“现场”系指合同约定货物将要运至或者安装的地点。</w:t>
      </w:r>
      <w:bookmarkEnd w:id="281"/>
    </w:p>
    <w:p>
      <w:pPr>
        <w:spacing w:line="360" w:lineRule="auto"/>
        <w:ind w:firstLine="437"/>
        <w:outlineLvl w:val="3"/>
        <w:rPr>
          <w:rFonts w:hint="eastAsia" w:ascii="宋体" w:hAnsi="宋体" w:eastAsia="宋体" w:cs="宋体"/>
          <w:b/>
          <w:bCs/>
          <w:sz w:val="24"/>
          <w:szCs w:val="24"/>
          <w:highlight w:val="none"/>
          <w:lang w:val="zh-CN"/>
        </w:rPr>
      </w:pPr>
      <w:bookmarkStart w:id="282" w:name="_Toc27635"/>
      <w:bookmarkStart w:id="283" w:name="_Toc32504"/>
      <w:bookmarkStart w:id="284" w:name="_Toc279701241"/>
      <w:bookmarkStart w:id="285" w:name="_Toc13336"/>
      <w:bookmarkStart w:id="286" w:name="_Toc487900350"/>
      <w:bookmarkStart w:id="287" w:name="_Toc259093670"/>
      <w:r>
        <w:rPr>
          <w:rFonts w:hint="eastAsia" w:ascii="宋体" w:hAnsi="宋体" w:eastAsia="宋体" w:cs="宋体"/>
          <w:b/>
          <w:bCs/>
          <w:sz w:val="24"/>
          <w:szCs w:val="24"/>
          <w:highlight w:val="none"/>
          <w:lang w:val="zh-CN"/>
        </w:rPr>
        <w:t>2.2 技术规范</w:t>
      </w:r>
      <w:bookmarkEnd w:id="282"/>
      <w:bookmarkEnd w:id="283"/>
      <w:bookmarkEnd w:id="284"/>
      <w:bookmarkEnd w:id="285"/>
      <w:bookmarkEnd w:id="286"/>
      <w:bookmarkEnd w:id="287"/>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货物所应遵守的技术规范应与采购文件规定的技术规范和技术规范附件</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如果有的话</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及其技术规范偏差表</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如果被甲方接受的话</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相一致；如果采购文件中没有技术规范的相应说明，那么应以国家有关部门最新颁布的相应标准和规范为准。</w:t>
      </w:r>
    </w:p>
    <w:p>
      <w:pPr>
        <w:spacing w:line="360" w:lineRule="auto"/>
        <w:ind w:firstLine="437"/>
        <w:outlineLvl w:val="3"/>
        <w:rPr>
          <w:rFonts w:hint="eastAsia" w:ascii="宋体" w:hAnsi="宋体" w:eastAsia="宋体" w:cs="宋体"/>
          <w:b/>
          <w:bCs/>
          <w:sz w:val="24"/>
          <w:szCs w:val="24"/>
          <w:highlight w:val="none"/>
          <w:lang w:val="zh-CN"/>
        </w:rPr>
      </w:pPr>
      <w:bookmarkStart w:id="288" w:name="_Toc487900351"/>
      <w:bookmarkStart w:id="289" w:name="_Toc9829"/>
      <w:bookmarkStart w:id="290" w:name="_Toc27853"/>
      <w:bookmarkStart w:id="291" w:name="_Toc31634"/>
      <w:bookmarkStart w:id="292" w:name="_Toc259093671"/>
      <w:bookmarkStart w:id="293" w:name="_Toc279701242"/>
      <w:r>
        <w:rPr>
          <w:rFonts w:hint="eastAsia" w:ascii="宋体" w:hAnsi="宋体" w:eastAsia="宋体" w:cs="宋体"/>
          <w:b/>
          <w:bCs/>
          <w:sz w:val="24"/>
          <w:szCs w:val="24"/>
          <w:highlight w:val="none"/>
          <w:lang w:val="zh-CN"/>
        </w:rPr>
        <w:t>2.3 知识产权</w:t>
      </w:r>
      <w:bookmarkEnd w:id="288"/>
      <w:bookmarkEnd w:id="289"/>
      <w:bookmarkEnd w:id="290"/>
      <w:bookmarkEnd w:id="291"/>
      <w:bookmarkEnd w:id="292"/>
      <w:bookmarkEnd w:id="293"/>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2.3.1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2.3.2具有知识产权的计算机软件等货物的知识产权归属，详见</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w:t>
      </w:r>
    </w:p>
    <w:p>
      <w:pPr>
        <w:spacing w:line="360" w:lineRule="auto"/>
        <w:ind w:firstLine="437"/>
        <w:outlineLvl w:val="3"/>
        <w:rPr>
          <w:rFonts w:hint="eastAsia" w:ascii="宋体" w:hAnsi="宋体" w:eastAsia="宋体" w:cs="宋体"/>
          <w:b/>
          <w:sz w:val="24"/>
          <w:szCs w:val="24"/>
          <w:highlight w:val="none"/>
        </w:rPr>
      </w:pPr>
      <w:bookmarkStart w:id="294" w:name="_Toc29149"/>
      <w:bookmarkStart w:id="295" w:name="_Toc4194"/>
      <w:bookmarkStart w:id="296" w:name="_Toc11932"/>
      <w:r>
        <w:rPr>
          <w:rFonts w:hint="eastAsia" w:ascii="宋体" w:hAnsi="宋体" w:eastAsia="宋体" w:cs="宋体"/>
          <w:b/>
          <w:bCs/>
          <w:sz w:val="24"/>
          <w:szCs w:val="24"/>
          <w:highlight w:val="none"/>
          <w:lang w:val="zh-CN"/>
        </w:rPr>
        <w:t>2.4 包装和装运</w:t>
      </w:r>
      <w:bookmarkEnd w:id="294"/>
      <w:bookmarkEnd w:id="295"/>
      <w:bookmarkEnd w:id="296"/>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2.4.1除</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另有约定外</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乙方交付的全部货物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2.4.2装运货物的要求和通知，详见</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w:t>
      </w:r>
    </w:p>
    <w:p>
      <w:pPr>
        <w:spacing w:line="360" w:lineRule="auto"/>
        <w:ind w:firstLine="437"/>
        <w:outlineLvl w:val="3"/>
        <w:rPr>
          <w:rFonts w:hint="eastAsia" w:ascii="宋体" w:hAnsi="宋体" w:eastAsia="宋体" w:cs="宋体"/>
          <w:b/>
          <w:bCs/>
          <w:sz w:val="24"/>
          <w:szCs w:val="24"/>
          <w:highlight w:val="none"/>
          <w:lang w:val="zh-CN"/>
        </w:rPr>
      </w:pPr>
      <w:bookmarkStart w:id="297" w:name="_Ref467379542"/>
      <w:bookmarkStart w:id="298" w:name="_Ref467379536"/>
      <w:bookmarkStart w:id="299" w:name="_Ref467378591"/>
      <w:bookmarkStart w:id="300" w:name="_Ref467378541"/>
      <w:bookmarkStart w:id="301" w:name="_Toc487900354"/>
      <w:bookmarkStart w:id="302" w:name="_Toc259093674"/>
      <w:bookmarkStart w:id="303" w:name="_Ref467379527"/>
      <w:bookmarkStart w:id="304" w:name="_Toc279701245"/>
      <w:bookmarkStart w:id="305" w:name="_Toc26182"/>
      <w:bookmarkStart w:id="306" w:name="_Toc30272"/>
      <w:bookmarkStart w:id="307" w:name="_Toc19074"/>
      <w:r>
        <w:rPr>
          <w:rFonts w:hint="eastAsia" w:ascii="宋体" w:hAnsi="宋体" w:eastAsia="宋体" w:cs="宋体"/>
          <w:b/>
          <w:bCs/>
          <w:sz w:val="24"/>
          <w:szCs w:val="24"/>
          <w:highlight w:val="none"/>
          <w:lang w:val="zh-CN"/>
        </w:rPr>
        <w:t>2.</w:t>
      </w:r>
      <w:bookmarkEnd w:id="297"/>
      <w:bookmarkEnd w:id="298"/>
      <w:bookmarkEnd w:id="299"/>
      <w:bookmarkEnd w:id="300"/>
      <w:bookmarkEnd w:id="301"/>
      <w:bookmarkEnd w:id="302"/>
      <w:bookmarkEnd w:id="303"/>
      <w:bookmarkEnd w:id="304"/>
      <w:r>
        <w:rPr>
          <w:rFonts w:hint="eastAsia" w:ascii="宋体" w:hAnsi="宋体" w:eastAsia="宋体" w:cs="宋体"/>
          <w:b/>
          <w:bCs/>
          <w:sz w:val="24"/>
          <w:szCs w:val="24"/>
          <w:highlight w:val="none"/>
          <w:lang w:val="zh-CN"/>
        </w:rPr>
        <w:t>5 履约检查和问题反馈</w:t>
      </w:r>
      <w:bookmarkEnd w:id="305"/>
      <w:bookmarkEnd w:id="306"/>
      <w:bookmarkEnd w:id="307"/>
    </w:p>
    <w:p>
      <w:pPr>
        <w:spacing w:line="360" w:lineRule="auto"/>
        <w:ind w:firstLine="435"/>
        <w:rPr>
          <w:rFonts w:hint="eastAsia" w:ascii="宋体" w:hAnsi="宋体" w:eastAsia="宋体" w:cs="宋体"/>
          <w:sz w:val="24"/>
          <w:szCs w:val="24"/>
          <w:highlight w:val="none"/>
        </w:rPr>
      </w:pPr>
      <w:bookmarkStart w:id="308" w:name="_Ref467379657"/>
      <w:r>
        <w:rPr>
          <w:rFonts w:hint="eastAsia" w:ascii="宋体" w:hAnsi="宋体" w:eastAsia="宋体" w:cs="宋体"/>
          <w:sz w:val="24"/>
          <w:szCs w:val="24"/>
          <w:highlight w:val="none"/>
        </w:rPr>
        <w:t>2.5.1</w:t>
      </w:r>
      <w:bookmarkEnd w:id="308"/>
      <w:bookmarkStart w:id="309" w:name="_Toc186431854"/>
      <w:bookmarkStart w:id="310" w:name="_Ref467379807"/>
      <w:bookmarkStart w:id="311" w:name="_Toc487900357"/>
      <w:bookmarkStart w:id="312" w:name="_Toc279701247"/>
      <w:bookmarkStart w:id="313" w:name="_Toc259093676"/>
      <w:bookmarkStart w:id="314" w:name="_Ref467379793"/>
      <w:r>
        <w:rPr>
          <w:rFonts w:hint="eastAsia" w:ascii="宋体" w:hAnsi="宋体" w:eastAsia="宋体" w:cs="宋体"/>
          <w:sz w:val="24"/>
          <w:szCs w:val="24"/>
          <w:highlight w:val="none"/>
        </w:rPr>
        <w:t>甲方有权在其认为必要时，对乙方是否能够按照合同约定交付货物进行履约检查，以确保乙方所交付的货物能够依约满足甲方项目需求，但不得因履约检查妨碍乙方的正常工作，乙方应予积极配合；</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2.5.2合同履行期间，甲方有权将履行过程中出现的问题反馈给乙方，双方当事人应以书面形式约定需要完善和改进的内容</w:t>
      </w:r>
      <w:bookmarkEnd w:id="309"/>
      <w:bookmarkStart w:id="315" w:name="_Toc186431855"/>
      <w:r>
        <w:rPr>
          <w:rFonts w:hint="eastAsia" w:ascii="宋体" w:hAnsi="宋体" w:eastAsia="宋体" w:cs="宋体"/>
          <w:sz w:val="24"/>
          <w:szCs w:val="24"/>
          <w:highlight w:val="none"/>
        </w:rPr>
        <w:t>。</w:t>
      </w:r>
    </w:p>
    <w:bookmarkEnd w:id="315"/>
    <w:p>
      <w:pPr>
        <w:spacing w:line="360" w:lineRule="auto"/>
        <w:ind w:firstLine="437"/>
        <w:outlineLvl w:val="3"/>
        <w:rPr>
          <w:rFonts w:hint="eastAsia" w:ascii="宋体" w:hAnsi="宋体" w:eastAsia="宋体" w:cs="宋体"/>
          <w:b/>
          <w:bCs/>
          <w:sz w:val="24"/>
          <w:szCs w:val="24"/>
          <w:highlight w:val="none"/>
          <w:lang w:val="zh-CN"/>
        </w:rPr>
      </w:pPr>
      <w:bookmarkStart w:id="316" w:name="_Toc7836"/>
      <w:bookmarkStart w:id="317" w:name="_Toc19219"/>
      <w:bookmarkStart w:id="318" w:name="_Toc28451"/>
      <w:r>
        <w:rPr>
          <w:rFonts w:hint="eastAsia" w:ascii="宋体" w:hAnsi="宋体" w:eastAsia="宋体" w:cs="宋体"/>
          <w:b/>
          <w:bCs/>
          <w:sz w:val="24"/>
          <w:szCs w:val="24"/>
          <w:highlight w:val="none"/>
          <w:lang w:val="zh-CN"/>
        </w:rPr>
        <w:t>2.6 结算方式和付款条件</w:t>
      </w:r>
      <w:bookmarkEnd w:id="310"/>
      <w:bookmarkEnd w:id="311"/>
      <w:bookmarkEnd w:id="312"/>
      <w:bookmarkEnd w:id="313"/>
      <w:bookmarkEnd w:id="314"/>
      <w:bookmarkEnd w:id="316"/>
      <w:bookmarkEnd w:id="317"/>
      <w:bookmarkEnd w:id="318"/>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详见</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w:t>
      </w:r>
    </w:p>
    <w:p>
      <w:pPr>
        <w:spacing w:line="360" w:lineRule="auto"/>
        <w:ind w:firstLine="437"/>
        <w:outlineLvl w:val="3"/>
        <w:rPr>
          <w:rFonts w:hint="eastAsia" w:ascii="宋体" w:hAnsi="宋体" w:eastAsia="宋体" w:cs="宋体"/>
          <w:b/>
          <w:bCs/>
          <w:sz w:val="24"/>
          <w:szCs w:val="24"/>
          <w:highlight w:val="none"/>
          <w:lang w:val="zh-CN"/>
        </w:rPr>
      </w:pPr>
      <w:bookmarkStart w:id="319" w:name="_Toc259093677"/>
      <w:bookmarkStart w:id="320" w:name="_Ref467379863"/>
      <w:bookmarkStart w:id="321" w:name="_Ref467379852"/>
      <w:bookmarkStart w:id="322" w:name="_Toc487900358"/>
      <w:bookmarkStart w:id="323" w:name="_Ref467379923"/>
      <w:bookmarkStart w:id="324" w:name="_Toc279701248"/>
      <w:bookmarkStart w:id="325" w:name="_Toc774"/>
      <w:bookmarkStart w:id="326" w:name="_Toc16110"/>
      <w:bookmarkStart w:id="327" w:name="_Toc3225"/>
      <w:r>
        <w:rPr>
          <w:rFonts w:hint="eastAsia" w:ascii="宋体" w:hAnsi="宋体" w:eastAsia="宋体" w:cs="宋体"/>
          <w:b/>
          <w:bCs/>
          <w:sz w:val="24"/>
          <w:szCs w:val="24"/>
          <w:highlight w:val="none"/>
          <w:lang w:val="zh-CN"/>
        </w:rPr>
        <w:t>2.7 技术资料</w:t>
      </w:r>
      <w:bookmarkEnd w:id="319"/>
      <w:bookmarkEnd w:id="320"/>
      <w:bookmarkEnd w:id="321"/>
      <w:bookmarkEnd w:id="322"/>
      <w:bookmarkEnd w:id="323"/>
      <w:bookmarkEnd w:id="324"/>
      <w:r>
        <w:rPr>
          <w:rFonts w:hint="eastAsia" w:ascii="宋体" w:hAnsi="宋体" w:eastAsia="宋体" w:cs="宋体"/>
          <w:b/>
          <w:bCs/>
          <w:sz w:val="24"/>
          <w:szCs w:val="24"/>
          <w:highlight w:val="none"/>
          <w:lang w:val="zh-CN"/>
        </w:rPr>
        <w:t>和保密义务</w:t>
      </w:r>
      <w:bookmarkEnd w:id="325"/>
      <w:bookmarkEnd w:id="326"/>
      <w:bookmarkEnd w:id="327"/>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2.7.1乙方有权依据合同约定和项目需要，向甲方了解有关情况，调阅有关资料等，甲方应予积极配合；</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2.7.2乙方有义务妥善保管和保护由甲方提供的前款信息和资料等；</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2.7.3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37"/>
        <w:outlineLvl w:val="3"/>
        <w:rPr>
          <w:rFonts w:hint="eastAsia" w:ascii="宋体" w:hAnsi="宋体" w:eastAsia="宋体" w:cs="宋体"/>
          <w:b/>
          <w:bCs/>
          <w:sz w:val="24"/>
          <w:szCs w:val="24"/>
          <w:highlight w:val="none"/>
          <w:lang w:val="zh-CN"/>
        </w:rPr>
      </w:pPr>
      <w:bookmarkStart w:id="328" w:name="_Toc7860"/>
      <w:r>
        <w:rPr>
          <w:rFonts w:hint="eastAsia" w:ascii="宋体" w:hAnsi="宋体" w:eastAsia="宋体" w:cs="宋体"/>
          <w:b/>
          <w:bCs/>
          <w:sz w:val="24"/>
          <w:szCs w:val="24"/>
          <w:highlight w:val="none"/>
          <w:lang w:val="zh-CN"/>
        </w:rPr>
        <w:t>2.8 质量保证</w:t>
      </w:r>
      <w:bookmarkEnd w:id="328"/>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2.8.1乙方应建立和完善履行合同的内部质量保证体系，并提供相关内部规章制度给甲方，以便甲方进行监督检查；</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2.8.2乙方应保证履行合同的人员数量和素质、软件和硬件设备的配置、场地、环境和设施等满足全面履行合同的要求，并应接受甲方的监督检查。</w:t>
      </w:r>
    </w:p>
    <w:p>
      <w:pPr>
        <w:spacing w:line="360" w:lineRule="auto"/>
        <w:ind w:firstLine="437"/>
        <w:outlineLvl w:val="3"/>
        <w:rPr>
          <w:rFonts w:hint="eastAsia" w:ascii="宋体" w:hAnsi="宋体" w:eastAsia="宋体" w:cs="宋体"/>
          <w:b/>
          <w:bCs/>
          <w:sz w:val="24"/>
          <w:szCs w:val="24"/>
          <w:highlight w:val="none"/>
          <w:lang w:val="zh-CN"/>
        </w:rPr>
      </w:pPr>
      <w:bookmarkStart w:id="329" w:name="_Toc17244"/>
      <w:bookmarkStart w:id="330" w:name="_Toc487900362"/>
      <w:bookmarkStart w:id="331" w:name="_Toc279701252"/>
      <w:bookmarkStart w:id="332" w:name="_Toc259093681"/>
      <w:r>
        <w:rPr>
          <w:rFonts w:hint="eastAsia" w:ascii="宋体" w:hAnsi="宋体" w:eastAsia="宋体" w:cs="宋体"/>
          <w:b/>
          <w:bCs/>
          <w:sz w:val="24"/>
          <w:szCs w:val="24"/>
          <w:highlight w:val="none"/>
          <w:lang w:val="zh-CN"/>
        </w:rPr>
        <w:t>2.9 货物的风险负担</w:t>
      </w:r>
      <w:bookmarkEnd w:id="329"/>
    </w:p>
    <w:p>
      <w:pPr>
        <w:spacing w:line="360" w:lineRule="auto"/>
        <w:ind w:firstLine="435"/>
        <w:rPr>
          <w:rFonts w:hint="eastAsia" w:ascii="宋体" w:hAnsi="宋体" w:eastAsia="宋体" w:cs="宋体"/>
          <w:b/>
          <w:sz w:val="24"/>
          <w:szCs w:val="24"/>
          <w:highlight w:val="none"/>
        </w:rPr>
      </w:pPr>
      <w:r>
        <w:rPr>
          <w:rFonts w:hint="eastAsia" w:ascii="宋体" w:hAnsi="宋体" w:eastAsia="宋体" w:cs="宋体"/>
          <w:sz w:val="24"/>
          <w:szCs w:val="24"/>
          <w:highlight w:val="none"/>
        </w:rPr>
        <w:t>货物在通过验收并交付前，货物毁损、灭失的风险由乙方负担详见</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w:t>
      </w:r>
    </w:p>
    <w:p>
      <w:pPr>
        <w:spacing w:line="360" w:lineRule="auto"/>
        <w:ind w:firstLine="437"/>
        <w:outlineLvl w:val="3"/>
        <w:rPr>
          <w:rFonts w:hint="eastAsia" w:ascii="宋体" w:hAnsi="宋体" w:eastAsia="宋体" w:cs="宋体"/>
          <w:b/>
          <w:bCs/>
          <w:sz w:val="24"/>
          <w:szCs w:val="24"/>
          <w:highlight w:val="none"/>
          <w:lang w:val="zh-CN"/>
        </w:rPr>
      </w:pPr>
      <w:bookmarkStart w:id="333" w:name="_Toc14055"/>
      <w:r>
        <w:rPr>
          <w:rFonts w:hint="eastAsia" w:ascii="宋体" w:hAnsi="宋体" w:eastAsia="宋体" w:cs="宋体"/>
          <w:b/>
          <w:bCs/>
          <w:sz w:val="24"/>
          <w:szCs w:val="24"/>
          <w:highlight w:val="none"/>
          <w:lang w:val="zh-CN"/>
        </w:rPr>
        <w:t>2.10 延迟交货</w:t>
      </w:r>
      <w:bookmarkEnd w:id="330"/>
      <w:bookmarkEnd w:id="331"/>
      <w:bookmarkEnd w:id="332"/>
      <w:bookmarkEnd w:id="333"/>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否则视为不延期。</w:t>
      </w:r>
    </w:p>
    <w:p>
      <w:pPr>
        <w:spacing w:line="360" w:lineRule="auto"/>
        <w:ind w:firstLine="437"/>
        <w:outlineLvl w:val="3"/>
        <w:rPr>
          <w:rFonts w:hint="eastAsia" w:ascii="宋体" w:hAnsi="宋体" w:eastAsia="宋体" w:cs="宋体"/>
          <w:b/>
          <w:bCs/>
          <w:sz w:val="24"/>
          <w:szCs w:val="24"/>
          <w:highlight w:val="none"/>
          <w:lang w:val="zh-CN"/>
        </w:rPr>
      </w:pPr>
      <w:bookmarkStart w:id="334" w:name="_Toc7502"/>
      <w:bookmarkStart w:id="335" w:name="_Toc259093683"/>
      <w:bookmarkStart w:id="336" w:name="_Toc487900364"/>
      <w:bookmarkStart w:id="337" w:name="_Ref467378121"/>
      <w:bookmarkStart w:id="338" w:name="_Toc279701254"/>
      <w:r>
        <w:rPr>
          <w:rFonts w:hint="eastAsia" w:ascii="宋体" w:hAnsi="宋体" w:eastAsia="宋体" w:cs="宋体"/>
          <w:b/>
          <w:bCs/>
          <w:sz w:val="24"/>
          <w:szCs w:val="24"/>
          <w:highlight w:val="none"/>
          <w:lang w:val="zh-CN"/>
        </w:rPr>
        <w:t>2.11 合同变更</w:t>
      </w:r>
      <w:bookmarkEnd w:id="334"/>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2.11.1双方当事人协商一致，可以签订书面补充合同的形式变更合同，但不得违背采购文件确定的事项；</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2.11.2合同继续履行将损害国家利益和社会公共利益的，双方当事人应当以书面形式变更合同。有过错的一方应当承担赔偿责任，双方当事人都有过错的，各自承担相应的责任。</w:t>
      </w:r>
      <w:bookmarkStart w:id="339" w:name="_Toc487900369"/>
      <w:bookmarkStart w:id="340" w:name="_Toc259093688"/>
      <w:bookmarkStart w:id="341" w:name="_Toc279701259"/>
    </w:p>
    <w:p>
      <w:pPr>
        <w:spacing w:line="360" w:lineRule="auto"/>
        <w:ind w:firstLine="437"/>
        <w:outlineLvl w:val="3"/>
        <w:rPr>
          <w:rFonts w:hint="eastAsia" w:ascii="宋体" w:hAnsi="宋体" w:eastAsia="宋体" w:cs="宋体"/>
          <w:b/>
          <w:bCs/>
          <w:sz w:val="24"/>
          <w:szCs w:val="24"/>
          <w:highlight w:val="none"/>
          <w:lang w:val="zh-CN"/>
        </w:rPr>
      </w:pPr>
      <w:bookmarkStart w:id="342" w:name="_Toc22955"/>
      <w:bookmarkStart w:id="343" w:name="_Toc15237"/>
      <w:bookmarkStart w:id="344" w:name="_Toc10366"/>
      <w:r>
        <w:rPr>
          <w:rFonts w:hint="eastAsia" w:ascii="宋体" w:hAnsi="宋体" w:eastAsia="宋体" w:cs="宋体"/>
          <w:b/>
          <w:bCs/>
          <w:sz w:val="24"/>
          <w:szCs w:val="24"/>
          <w:highlight w:val="none"/>
          <w:lang w:val="zh-CN"/>
        </w:rPr>
        <w:t>2.12 合同转让</w:t>
      </w:r>
      <w:bookmarkEnd w:id="339"/>
      <w:bookmarkEnd w:id="340"/>
      <w:bookmarkEnd w:id="341"/>
      <w:r>
        <w:rPr>
          <w:rFonts w:hint="eastAsia" w:ascii="宋体" w:hAnsi="宋体" w:eastAsia="宋体" w:cs="宋体"/>
          <w:b/>
          <w:bCs/>
          <w:sz w:val="24"/>
          <w:szCs w:val="24"/>
          <w:highlight w:val="none"/>
          <w:lang w:val="zh-CN"/>
        </w:rPr>
        <w:t>和分包</w:t>
      </w:r>
      <w:bookmarkEnd w:id="342"/>
      <w:bookmarkEnd w:id="343"/>
      <w:bookmarkEnd w:id="344"/>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合同的权利义务依法不得转让，但经甲方书面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37"/>
        <w:outlineLvl w:val="3"/>
        <w:rPr>
          <w:rFonts w:hint="eastAsia" w:ascii="宋体" w:hAnsi="宋体" w:eastAsia="宋体" w:cs="宋体"/>
          <w:b/>
          <w:bCs/>
          <w:sz w:val="24"/>
          <w:szCs w:val="24"/>
          <w:highlight w:val="none"/>
          <w:lang w:val="zh-CN"/>
        </w:rPr>
      </w:pPr>
      <w:bookmarkStart w:id="345" w:name="_Toc13566"/>
      <w:bookmarkStart w:id="346" w:name="_Toc16508"/>
      <w:bookmarkStart w:id="347" w:name="_Toc14066"/>
      <w:r>
        <w:rPr>
          <w:rFonts w:hint="eastAsia" w:ascii="宋体" w:hAnsi="宋体" w:eastAsia="宋体" w:cs="宋体"/>
          <w:b/>
          <w:bCs/>
          <w:sz w:val="24"/>
          <w:szCs w:val="24"/>
          <w:highlight w:val="none"/>
          <w:lang w:val="zh-CN"/>
        </w:rPr>
        <w:t>2.13 不可抗力</w:t>
      </w:r>
      <w:bookmarkEnd w:id="345"/>
      <w:bookmarkEnd w:id="346"/>
      <w:bookmarkEnd w:id="347"/>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2.13.1如果任何一方遭遇法律规定的不可抗力，致使合同履行受阻时，履行合同的期限应予延长，延长的期限应相当于不可抗力所影响的时间；</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2.13.2因不可抗力致使不能实现合同目的的，当事人可以解除合同；</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2.13.3因不可抗力致使合同有变更必要的，双方当事人应在</w:t>
      </w:r>
      <w:r>
        <w:rPr>
          <w:rFonts w:hint="eastAsia" w:ascii="宋体" w:hAnsi="宋体" w:eastAsia="宋体" w:cs="宋体"/>
          <w:b/>
          <w:bCs/>
          <w:i/>
          <w:sz w:val="24"/>
          <w:szCs w:val="24"/>
          <w:highlight w:val="none"/>
          <w:u w:val="single"/>
        </w:rPr>
        <w:t>合同专用条款</w:t>
      </w:r>
      <w:r>
        <w:rPr>
          <w:rFonts w:hint="eastAsia" w:ascii="宋体" w:hAnsi="宋体" w:eastAsia="宋体" w:cs="宋体"/>
          <w:sz w:val="24"/>
          <w:szCs w:val="24"/>
          <w:highlight w:val="none"/>
        </w:rPr>
        <w:t>约定时间内以书面形式变更合同；</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2.13.4受不可抗力影响的一方在不可抗力发生后，应在</w:t>
      </w:r>
      <w:r>
        <w:rPr>
          <w:rFonts w:hint="eastAsia" w:ascii="宋体" w:hAnsi="宋体" w:eastAsia="宋体" w:cs="宋体"/>
          <w:b/>
          <w:bCs/>
          <w:i/>
          <w:sz w:val="24"/>
          <w:szCs w:val="24"/>
          <w:highlight w:val="none"/>
          <w:u w:val="single"/>
        </w:rPr>
        <w:t>合同专用条款</w:t>
      </w:r>
      <w:r>
        <w:rPr>
          <w:rFonts w:hint="eastAsia" w:ascii="宋体" w:hAnsi="宋体" w:eastAsia="宋体" w:cs="宋体"/>
          <w:sz w:val="24"/>
          <w:szCs w:val="24"/>
          <w:highlight w:val="none"/>
        </w:rPr>
        <w:t>约定时间内以书面形式通知对方当事人，并在</w:t>
      </w:r>
      <w:r>
        <w:rPr>
          <w:rFonts w:hint="eastAsia" w:ascii="宋体" w:hAnsi="宋体" w:eastAsia="宋体" w:cs="宋体"/>
          <w:b/>
          <w:bCs/>
          <w:i/>
          <w:sz w:val="24"/>
          <w:szCs w:val="24"/>
          <w:highlight w:val="none"/>
          <w:u w:val="single"/>
        </w:rPr>
        <w:t>合同专用条款</w:t>
      </w:r>
      <w:r>
        <w:rPr>
          <w:rFonts w:hint="eastAsia" w:ascii="宋体" w:hAnsi="宋体" w:eastAsia="宋体" w:cs="宋体"/>
          <w:sz w:val="24"/>
          <w:szCs w:val="24"/>
          <w:highlight w:val="none"/>
        </w:rPr>
        <w:t>约定时间内，将有关部门出具的证明文件送达对方当事人。</w:t>
      </w:r>
    </w:p>
    <w:p>
      <w:pPr>
        <w:spacing w:line="360" w:lineRule="auto"/>
        <w:ind w:firstLine="437"/>
        <w:outlineLvl w:val="3"/>
        <w:rPr>
          <w:rFonts w:hint="eastAsia" w:ascii="宋体" w:hAnsi="宋体" w:eastAsia="宋体" w:cs="宋体"/>
          <w:b/>
          <w:bCs/>
          <w:sz w:val="24"/>
          <w:szCs w:val="24"/>
          <w:highlight w:val="none"/>
          <w:lang w:val="zh-CN"/>
        </w:rPr>
      </w:pPr>
      <w:bookmarkStart w:id="348" w:name="_Toc689"/>
      <w:bookmarkStart w:id="349" w:name="_Toc279701255"/>
      <w:bookmarkStart w:id="350" w:name="_Toc30676"/>
      <w:bookmarkStart w:id="351" w:name="_Toc6969"/>
      <w:bookmarkStart w:id="352" w:name="_Toc487900365"/>
      <w:bookmarkStart w:id="353" w:name="_Toc259093684"/>
      <w:r>
        <w:rPr>
          <w:rFonts w:hint="eastAsia" w:ascii="宋体" w:hAnsi="宋体" w:eastAsia="宋体" w:cs="宋体"/>
          <w:b/>
          <w:bCs/>
          <w:sz w:val="24"/>
          <w:szCs w:val="24"/>
          <w:highlight w:val="none"/>
          <w:lang w:val="zh-CN"/>
        </w:rPr>
        <w:t>2.14 税费</w:t>
      </w:r>
      <w:bookmarkEnd w:id="348"/>
      <w:bookmarkEnd w:id="349"/>
      <w:bookmarkEnd w:id="350"/>
      <w:bookmarkEnd w:id="351"/>
      <w:bookmarkEnd w:id="352"/>
      <w:bookmarkEnd w:id="353"/>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与合同有关的一切税费，均按照中华人民共和国法律的相关规定缴纳。</w:t>
      </w:r>
    </w:p>
    <w:p>
      <w:pPr>
        <w:spacing w:line="360" w:lineRule="auto"/>
        <w:ind w:firstLine="437"/>
        <w:outlineLvl w:val="3"/>
        <w:rPr>
          <w:rFonts w:hint="eastAsia" w:ascii="宋体" w:hAnsi="宋体" w:eastAsia="宋体" w:cs="宋体"/>
          <w:b/>
          <w:bCs/>
          <w:sz w:val="24"/>
          <w:szCs w:val="24"/>
          <w:highlight w:val="none"/>
          <w:lang w:val="zh-CN"/>
        </w:rPr>
      </w:pPr>
      <w:bookmarkStart w:id="354" w:name="_Toc487900368"/>
      <w:bookmarkStart w:id="355" w:name="_Toc16959"/>
      <w:bookmarkStart w:id="356" w:name="_Toc279701258"/>
      <w:bookmarkStart w:id="357" w:name="_Toc8298"/>
      <w:bookmarkStart w:id="358" w:name="_Toc259093687"/>
      <w:bookmarkStart w:id="359" w:name="_Toc7102"/>
      <w:r>
        <w:rPr>
          <w:rFonts w:hint="eastAsia" w:ascii="宋体" w:hAnsi="宋体" w:eastAsia="宋体" w:cs="宋体"/>
          <w:b/>
          <w:bCs/>
          <w:sz w:val="24"/>
          <w:szCs w:val="24"/>
          <w:highlight w:val="none"/>
          <w:lang w:val="zh-CN"/>
        </w:rPr>
        <w:t>2.15 乙方破产</w:t>
      </w:r>
      <w:bookmarkEnd w:id="354"/>
      <w:bookmarkEnd w:id="355"/>
      <w:bookmarkEnd w:id="356"/>
      <w:bookmarkEnd w:id="357"/>
      <w:bookmarkEnd w:id="358"/>
      <w:bookmarkEnd w:id="359"/>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37"/>
        <w:outlineLvl w:val="3"/>
        <w:rPr>
          <w:rFonts w:hint="eastAsia" w:ascii="宋体" w:hAnsi="宋体" w:eastAsia="宋体" w:cs="宋体"/>
          <w:b/>
          <w:sz w:val="24"/>
          <w:szCs w:val="24"/>
          <w:highlight w:val="none"/>
        </w:rPr>
      </w:pPr>
      <w:bookmarkStart w:id="360" w:name="_Toc29333"/>
      <w:bookmarkStart w:id="361" w:name="_Toc15387"/>
      <w:bookmarkStart w:id="362" w:name="_Toc6134"/>
      <w:r>
        <w:rPr>
          <w:rFonts w:hint="eastAsia" w:ascii="宋体" w:hAnsi="宋体" w:eastAsia="宋体" w:cs="宋体"/>
          <w:b/>
          <w:bCs/>
          <w:sz w:val="24"/>
          <w:szCs w:val="24"/>
          <w:highlight w:val="none"/>
          <w:lang w:val="zh-CN"/>
        </w:rPr>
        <w:t>2.16 合同中止、终止</w:t>
      </w:r>
      <w:bookmarkEnd w:id="360"/>
      <w:bookmarkEnd w:id="361"/>
      <w:bookmarkEnd w:id="362"/>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2.16.1双方当事人不得擅自中止或者终止合同；</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hint="eastAsia" w:ascii="宋体" w:hAnsi="宋体" w:eastAsia="宋体" w:cs="宋体"/>
          <w:b/>
          <w:bCs/>
          <w:sz w:val="24"/>
          <w:szCs w:val="24"/>
          <w:highlight w:val="none"/>
          <w:lang w:val="zh-CN"/>
        </w:rPr>
      </w:pPr>
      <w:bookmarkStart w:id="363" w:name="_Toc14563"/>
      <w:bookmarkStart w:id="364" w:name="_Toc6596"/>
      <w:bookmarkStart w:id="365" w:name="_Toc1125"/>
      <w:r>
        <w:rPr>
          <w:rFonts w:hint="eastAsia" w:ascii="宋体" w:hAnsi="宋体" w:eastAsia="宋体" w:cs="宋体"/>
          <w:b/>
          <w:bCs/>
          <w:sz w:val="24"/>
          <w:szCs w:val="24"/>
          <w:highlight w:val="none"/>
          <w:lang w:val="zh-CN"/>
        </w:rPr>
        <w:t>2.17 检验和验收</w:t>
      </w:r>
      <w:bookmarkEnd w:id="363"/>
      <w:bookmarkEnd w:id="364"/>
      <w:bookmarkEnd w:id="365"/>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2.17.1货物交付前，乙方应对货物的质量、数量等方面进行详细、全面的检验，并向甲方出具证明货物符合合同约定的文件；货物交付时，乙方在</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约定时间内组织验收，并可依法邀请相关方参加，验收应出具验收书。</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2.17.3检验和验收标准、程序等具体内容以及前述验收书的效力详见</w:t>
      </w:r>
      <w:r>
        <w:rPr>
          <w:rFonts w:hint="eastAsia" w:ascii="宋体" w:hAnsi="宋体" w:eastAsia="宋体" w:cs="宋体"/>
          <w:b/>
          <w:i/>
          <w:sz w:val="24"/>
          <w:szCs w:val="24"/>
          <w:highlight w:val="none"/>
          <w:u w:val="single"/>
        </w:rPr>
        <w:t>合同专用条款</w:t>
      </w:r>
      <w:r>
        <w:rPr>
          <w:rFonts w:hint="eastAsia" w:ascii="宋体" w:hAnsi="宋体" w:eastAsia="宋体" w:cs="宋体"/>
          <w:i/>
          <w:sz w:val="24"/>
          <w:szCs w:val="24"/>
          <w:highlight w:val="none"/>
        </w:rPr>
        <w:t>。</w:t>
      </w:r>
    </w:p>
    <w:bookmarkEnd w:id="335"/>
    <w:bookmarkEnd w:id="336"/>
    <w:bookmarkEnd w:id="337"/>
    <w:bookmarkEnd w:id="338"/>
    <w:p>
      <w:pPr>
        <w:spacing w:line="360" w:lineRule="auto"/>
        <w:ind w:firstLine="437"/>
        <w:outlineLvl w:val="3"/>
        <w:rPr>
          <w:rFonts w:hint="eastAsia" w:ascii="宋体" w:hAnsi="宋体" w:eastAsia="宋体" w:cs="宋体"/>
          <w:b/>
          <w:sz w:val="24"/>
          <w:szCs w:val="24"/>
          <w:highlight w:val="none"/>
        </w:rPr>
      </w:pPr>
      <w:bookmarkStart w:id="366" w:name="_Toc30599"/>
      <w:bookmarkStart w:id="367" w:name="_Toc487900372"/>
      <w:bookmarkStart w:id="368" w:name="_Toc18540"/>
      <w:bookmarkStart w:id="369" w:name="_Toc259093691"/>
      <w:bookmarkStart w:id="370" w:name="_Toc279701262"/>
      <w:bookmarkStart w:id="371" w:name="_Toc4355"/>
      <w:r>
        <w:rPr>
          <w:rFonts w:hint="eastAsia" w:ascii="宋体" w:hAnsi="宋体" w:eastAsia="宋体" w:cs="宋体"/>
          <w:b/>
          <w:bCs/>
          <w:sz w:val="24"/>
          <w:szCs w:val="24"/>
          <w:highlight w:val="none"/>
          <w:lang w:val="zh-CN"/>
        </w:rPr>
        <w:t>2.18 计量单位</w:t>
      </w:r>
      <w:bookmarkEnd w:id="366"/>
      <w:bookmarkEnd w:id="367"/>
      <w:bookmarkEnd w:id="368"/>
      <w:bookmarkEnd w:id="369"/>
      <w:bookmarkEnd w:id="370"/>
      <w:bookmarkEnd w:id="371"/>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除技术规范中另有规定外</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合同的计量单位均使用国家法定计量单位。</w:t>
      </w:r>
    </w:p>
    <w:p>
      <w:pPr>
        <w:spacing w:line="360" w:lineRule="auto"/>
        <w:ind w:firstLine="437"/>
        <w:outlineLvl w:val="3"/>
        <w:rPr>
          <w:rFonts w:hint="eastAsia" w:ascii="宋体" w:hAnsi="宋体" w:eastAsia="宋体" w:cs="宋体"/>
          <w:b/>
          <w:bCs/>
          <w:sz w:val="24"/>
          <w:szCs w:val="24"/>
          <w:highlight w:val="none"/>
        </w:rPr>
      </w:pPr>
      <w:bookmarkStart w:id="372" w:name="_Toc18567"/>
      <w:bookmarkStart w:id="373" w:name="_Toc259093692"/>
      <w:bookmarkStart w:id="374" w:name="_Toc279701263"/>
      <w:bookmarkStart w:id="375" w:name="_Toc487900373"/>
      <w:bookmarkStart w:id="376" w:name="_Toc10330"/>
      <w:bookmarkStart w:id="377" w:name="_Toc12773"/>
      <w:r>
        <w:rPr>
          <w:rFonts w:hint="eastAsia" w:ascii="宋体" w:hAnsi="宋体" w:eastAsia="宋体" w:cs="宋体"/>
          <w:b/>
          <w:bCs/>
          <w:sz w:val="24"/>
          <w:szCs w:val="24"/>
          <w:highlight w:val="none"/>
        </w:rPr>
        <w:t xml:space="preserve">2.19 </w:t>
      </w:r>
      <w:r>
        <w:rPr>
          <w:rFonts w:hint="eastAsia" w:ascii="宋体" w:hAnsi="宋体" w:eastAsia="宋体" w:cs="宋体"/>
          <w:b/>
          <w:bCs/>
          <w:sz w:val="24"/>
          <w:szCs w:val="24"/>
          <w:highlight w:val="none"/>
          <w:lang w:val="zh-CN"/>
        </w:rPr>
        <w:t>合同使用的文字和适用的法律</w:t>
      </w:r>
      <w:bookmarkEnd w:id="372"/>
      <w:bookmarkEnd w:id="373"/>
      <w:bookmarkEnd w:id="374"/>
      <w:bookmarkEnd w:id="375"/>
      <w:bookmarkEnd w:id="376"/>
      <w:bookmarkEnd w:id="377"/>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2.19.1合同使用汉语书就、变更和解释；</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2.19.2合同适用中华人民共和国法律。</w:t>
      </w:r>
    </w:p>
    <w:p>
      <w:pPr>
        <w:spacing w:line="360" w:lineRule="auto"/>
        <w:ind w:firstLine="437"/>
        <w:outlineLvl w:val="3"/>
        <w:rPr>
          <w:rFonts w:hint="eastAsia" w:ascii="宋体" w:hAnsi="宋体" w:eastAsia="宋体" w:cs="宋体"/>
          <w:b/>
          <w:sz w:val="24"/>
          <w:szCs w:val="24"/>
          <w:highlight w:val="none"/>
        </w:rPr>
      </w:pPr>
      <w:bookmarkStart w:id="378" w:name="_Toc12004"/>
      <w:bookmarkStart w:id="379" w:name="_Toc279701264"/>
      <w:bookmarkStart w:id="380" w:name="_Toc3148"/>
      <w:bookmarkStart w:id="381" w:name="_Toc259093693"/>
      <w:bookmarkStart w:id="382" w:name="_Toc16673"/>
      <w:bookmarkStart w:id="383" w:name="_Toc487900374"/>
      <w:r>
        <w:rPr>
          <w:rFonts w:hint="eastAsia" w:ascii="宋体" w:hAnsi="宋体" w:eastAsia="宋体" w:cs="宋体"/>
          <w:b/>
          <w:bCs/>
          <w:sz w:val="24"/>
          <w:szCs w:val="24"/>
          <w:highlight w:val="none"/>
          <w:lang w:val="zh-CN"/>
        </w:rPr>
        <w:t>2.20 履约保证金</w:t>
      </w:r>
      <w:bookmarkEnd w:id="378"/>
      <w:bookmarkEnd w:id="379"/>
      <w:bookmarkEnd w:id="380"/>
      <w:bookmarkEnd w:id="381"/>
      <w:bookmarkEnd w:id="382"/>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2.20.1采购文件要求乙方提交履约保证金的，乙方应按</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约定的方式，以支票、汇票、本票或者金融机构、担保机构出具的保函等非现金形式，提交不超过合同价2.5%的履约保证金；</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2.20.2履约保证金在</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约定期间内或者货物质量保证期内不予退还或者应完全有效，前述约定期间届满或者货物质量保证期届满之日起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个工作日内，在乙方无违约的情形下，甲方应将履约保证金无息退还乙方；</w:t>
      </w:r>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2.20.3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383"/>
    <w:p>
      <w:pPr>
        <w:spacing w:line="360" w:lineRule="auto"/>
        <w:ind w:firstLine="437"/>
        <w:outlineLvl w:val="3"/>
        <w:rPr>
          <w:rFonts w:hint="eastAsia" w:ascii="宋体" w:hAnsi="宋体" w:eastAsia="宋体" w:cs="宋体"/>
          <w:b/>
          <w:sz w:val="24"/>
          <w:szCs w:val="24"/>
          <w:highlight w:val="none"/>
        </w:rPr>
      </w:pPr>
      <w:bookmarkStart w:id="384" w:name="_Toc6885"/>
      <w:bookmarkStart w:id="385" w:name="_Toc14001"/>
      <w:bookmarkStart w:id="386" w:name="_Toc19890"/>
      <w:r>
        <w:rPr>
          <w:rFonts w:hint="eastAsia" w:ascii="宋体" w:hAnsi="宋体" w:eastAsia="宋体" w:cs="宋体"/>
          <w:b/>
          <w:bCs/>
          <w:sz w:val="24"/>
          <w:szCs w:val="24"/>
          <w:highlight w:val="none"/>
          <w:lang w:val="zh-CN"/>
        </w:rPr>
        <w:t>2.21 合同份数</w:t>
      </w:r>
      <w:bookmarkEnd w:id="384"/>
      <w:bookmarkEnd w:id="385"/>
      <w:bookmarkEnd w:id="386"/>
    </w:p>
    <w:p>
      <w:pPr>
        <w:spacing w:line="360" w:lineRule="auto"/>
        <w:ind w:firstLine="435"/>
        <w:rPr>
          <w:rFonts w:hint="eastAsia" w:ascii="宋体" w:hAnsi="宋体" w:eastAsia="宋体" w:cs="宋体"/>
          <w:sz w:val="24"/>
          <w:szCs w:val="24"/>
          <w:highlight w:val="none"/>
        </w:rPr>
      </w:pPr>
      <w:r>
        <w:rPr>
          <w:rFonts w:hint="eastAsia" w:ascii="宋体" w:hAnsi="宋体" w:eastAsia="宋体" w:cs="宋体"/>
          <w:sz w:val="24"/>
          <w:szCs w:val="24"/>
          <w:highlight w:val="none"/>
        </w:rPr>
        <w:t>合同份数按</w:t>
      </w:r>
      <w:r>
        <w:rPr>
          <w:rFonts w:hint="eastAsia" w:ascii="宋体" w:hAnsi="宋体" w:eastAsia="宋体" w:cs="宋体"/>
          <w:b/>
          <w:i/>
          <w:sz w:val="24"/>
          <w:szCs w:val="24"/>
          <w:highlight w:val="none"/>
          <w:u w:val="single"/>
        </w:rPr>
        <w:t>合同专用条款</w:t>
      </w:r>
      <w:r>
        <w:rPr>
          <w:rFonts w:hint="eastAsia" w:ascii="宋体" w:hAnsi="宋体" w:eastAsia="宋体" w:cs="宋体"/>
          <w:sz w:val="24"/>
          <w:szCs w:val="24"/>
          <w:highlight w:val="none"/>
        </w:rPr>
        <w:t>规定，每份均具有同等法律效力。</w:t>
      </w:r>
    </w:p>
    <w:p>
      <w:pPr>
        <w:pStyle w:val="5"/>
        <w:keepNext/>
        <w:keepLines/>
        <w:pageBreakBefore w:val="0"/>
        <w:widowControl w:val="0"/>
        <w:kinsoku/>
        <w:wordWrap/>
        <w:overflowPunct/>
        <w:topLinePunct w:val="0"/>
        <w:autoSpaceDE/>
        <w:autoSpaceDN/>
        <w:bidi w:val="0"/>
        <w:adjustRightInd/>
        <w:snapToGrid/>
        <w:ind w:firstLine="0" w:firstLineChars="0"/>
        <w:jc w:val="center"/>
        <w:textAlignment w:val="auto"/>
        <w:rPr>
          <w:rFonts w:ascii="Arial" w:hAnsi="Arial" w:eastAsia="方正黑体_GBK" w:cs="Arial"/>
          <w:bCs/>
          <w:kern w:val="2"/>
          <w:sz w:val="28"/>
          <w:szCs w:val="32"/>
          <w:highlight w:val="none"/>
          <w:lang w:val="en-US" w:eastAsia="zh-CN" w:bidi="ar-SA"/>
        </w:rPr>
      </w:pPr>
      <w:r>
        <w:rPr>
          <w:rFonts w:ascii="Arial" w:hAnsi="Arial" w:eastAsia="宋体" w:cs="Arial"/>
          <w:sz w:val="24"/>
          <w:szCs w:val="24"/>
          <w:highlight w:val="none"/>
        </w:rPr>
        <w:br w:type="page"/>
      </w:r>
      <w:bookmarkStart w:id="387" w:name="_Toc585823795"/>
      <w:bookmarkStart w:id="388" w:name="_Toc1307132701_WPSOffice_Level2"/>
      <w:bookmarkStart w:id="389" w:name="_Toc331685784"/>
      <w:bookmarkStart w:id="390" w:name="_Toc754529987"/>
      <w:bookmarkStart w:id="391" w:name="_Toc2093121350"/>
      <w:bookmarkStart w:id="392" w:name="_Toc1213189241"/>
      <w:bookmarkStart w:id="393" w:name="_Toc372795329"/>
      <w:bookmarkStart w:id="394" w:name="_Toc338946912"/>
      <w:bookmarkStart w:id="395" w:name="_Toc1953682895"/>
      <w:r>
        <w:rPr>
          <w:rFonts w:ascii="Arial" w:hAnsi="Arial" w:eastAsia="方正黑体_GBK" w:cs="Arial"/>
          <w:bCs/>
          <w:kern w:val="2"/>
          <w:sz w:val="28"/>
          <w:szCs w:val="32"/>
          <w:highlight w:val="none"/>
          <w:lang w:val="en-US" w:eastAsia="zh-CN" w:bidi="ar-SA"/>
        </w:rPr>
        <w:t>第三部分 合同</w:t>
      </w:r>
      <w:r>
        <w:rPr>
          <w:rFonts w:ascii="Arial" w:hAnsi="Arial" w:cs="Arial"/>
          <w:highlight w:val="none"/>
          <w:lang w:val="en-US" w:eastAsia="zh-CN"/>
        </w:rPr>
        <w:t>专用</w:t>
      </w:r>
      <w:r>
        <w:rPr>
          <w:rFonts w:ascii="Arial" w:hAnsi="Arial" w:eastAsia="方正黑体_GBK" w:cs="Arial"/>
          <w:bCs/>
          <w:kern w:val="2"/>
          <w:sz w:val="28"/>
          <w:szCs w:val="32"/>
          <w:highlight w:val="none"/>
          <w:lang w:val="en-US" w:eastAsia="zh-CN" w:bidi="ar-SA"/>
        </w:rPr>
        <w:t>条款</w:t>
      </w:r>
      <w:bookmarkEnd w:id="387"/>
      <w:bookmarkEnd w:id="388"/>
      <w:bookmarkEnd w:id="389"/>
      <w:bookmarkEnd w:id="390"/>
      <w:bookmarkEnd w:id="391"/>
      <w:bookmarkEnd w:id="392"/>
      <w:bookmarkEnd w:id="393"/>
      <w:bookmarkEnd w:id="394"/>
      <w:bookmarkEnd w:id="395"/>
    </w:p>
    <w:p>
      <w:pPr>
        <w:spacing w:line="360" w:lineRule="auto"/>
        <w:ind w:firstLine="435"/>
        <w:rPr>
          <w:highlight w:val="none"/>
        </w:rPr>
      </w:pPr>
      <w:r>
        <w:rPr>
          <w:rFonts w:ascii="Arial" w:hAnsi="Arial" w:eastAsia="宋体" w:cs="Arial"/>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5"/>
        <w:tblW w:w="83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07"/>
        <w:gridCol w:w="73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1" w:hRule="atLeast"/>
          <w:jc w:val="center"/>
        </w:trPr>
        <w:tc>
          <w:tcPr>
            <w:tcW w:w="1007" w:type="dxa"/>
            <w:tcBorders>
              <w:left w:val="single" w:color="auto" w:sz="4" w:space="0"/>
            </w:tcBorders>
            <w:noWrap w:val="0"/>
            <w:vAlign w:val="center"/>
          </w:tcPr>
          <w:p>
            <w:pPr>
              <w:jc w:val="center"/>
              <w:rPr>
                <w:rFonts w:ascii="Arial" w:hAnsi="Arial" w:eastAsia="宋体" w:cs="Arial"/>
                <w:b/>
                <w:sz w:val="24"/>
                <w:szCs w:val="24"/>
                <w:highlight w:val="none"/>
              </w:rPr>
            </w:pPr>
            <w:r>
              <w:rPr>
                <w:rFonts w:ascii="Arial" w:hAnsi="Arial" w:eastAsia="宋体" w:cs="Arial"/>
                <w:b/>
                <w:sz w:val="24"/>
                <w:szCs w:val="24"/>
                <w:highlight w:val="none"/>
              </w:rPr>
              <w:t>条款号</w:t>
            </w:r>
          </w:p>
        </w:tc>
        <w:tc>
          <w:tcPr>
            <w:tcW w:w="7355" w:type="dxa"/>
            <w:noWrap w:val="0"/>
            <w:vAlign w:val="center"/>
          </w:tcPr>
          <w:p>
            <w:pPr>
              <w:jc w:val="center"/>
              <w:rPr>
                <w:rFonts w:ascii="Arial" w:hAnsi="Arial" w:eastAsia="宋体" w:cs="Arial"/>
                <w:b/>
                <w:sz w:val="24"/>
                <w:szCs w:val="24"/>
                <w:highlight w:val="none"/>
              </w:rPr>
            </w:pPr>
            <w:r>
              <w:rPr>
                <w:rFonts w:ascii="Arial" w:hAnsi="Arial" w:eastAsia="宋体" w:cs="Arial"/>
                <w:b/>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1007" w:type="dxa"/>
            <w:tcBorders>
              <w:left w:val="single" w:color="auto" w:sz="4" w:space="0"/>
            </w:tcBorders>
            <w:noWrap w:val="0"/>
            <w:vAlign w:val="center"/>
          </w:tcPr>
          <w:p>
            <w:pPr>
              <w:spacing w:line="56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2.3.2</w:t>
            </w:r>
          </w:p>
        </w:tc>
        <w:tc>
          <w:tcPr>
            <w:tcW w:w="7355" w:type="dxa"/>
            <w:noWrap w:val="0"/>
            <w:vAlign w:val="center"/>
          </w:tcPr>
          <w:p>
            <w:pPr>
              <w:spacing w:line="560" w:lineRule="exact"/>
              <w:rPr>
                <w:rFonts w:ascii="Arial" w:hAnsi="Arial" w:eastAsia="宋体" w:cs="Arial"/>
                <w:sz w:val="24"/>
                <w:szCs w:val="24"/>
                <w:highlight w:val="none"/>
              </w:rPr>
            </w:pPr>
            <w:r>
              <w:rPr>
                <w:rFonts w:hint="eastAsia" w:ascii="Arial" w:hAnsi="Arial" w:eastAsia="宋体" w:cs="Arial"/>
                <w:sz w:val="24"/>
                <w:szCs w:val="24"/>
                <w:highlight w:val="none"/>
                <w:lang w:val="en-US" w:eastAsia="zh-CN"/>
              </w:rPr>
              <w:t>如有，</w:t>
            </w:r>
            <w:r>
              <w:rPr>
                <w:rFonts w:hint="eastAsia" w:ascii="Arial" w:hAnsi="Arial" w:eastAsia="宋体" w:cs="Arial"/>
                <w:sz w:val="24"/>
                <w:szCs w:val="24"/>
                <w:highlight w:val="none"/>
              </w:rPr>
              <w:t>知识产权归甲方所有</w:t>
            </w:r>
            <w:r>
              <w:rPr>
                <w:rFonts w:hint="eastAsia" w:ascii="Arial" w:hAnsi="Arial" w:eastAsia="宋体" w:cs="Arial"/>
                <w:sz w:val="24"/>
                <w:szCs w:val="24"/>
                <w:highlight w:val="none"/>
                <w:lang w:eastAsia="zh-CN"/>
              </w:rPr>
              <w:t>。</w:t>
            </w:r>
            <w:r>
              <w:rPr>
                <w:rFonts w:hint="eastAsia" w:ascii="Arial" w:hAnsi="Arial" w:eastAsia="宋体" w:cs="Arial"/>
                <w:sz w:val="24"/>
                <w:szCs w:val="24"/>
                <w:highlight w:val="none"/>
              </w:rPr>
              <w:t>在未得到甲方同意的情况下，乙方不得向第三方提供，否则，由此发生的损失和法律责任由乙方承担。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07" w:type="dxa"/>
            <w:tcBorders>
              <w:left w:val="single" w:color="auto" w:sz="4" w:space="0"/>
            </w:tcBorders>
            <w:noWrap w:val="0"/>
            <w:vAlign w:val="center"/>
          </w:tcPr>
          <w:p>
            <w:pPr>
              <w:spacing w:line="56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2.4.2</w:t>
            </w:r>
          </w:p>
        </w:tc>
        <w:tc>
          <w:tcPr>
            <w:tcW w:w="7355" w:type="dxa"/>
            <w:noWrap w:val="0"/>
            <w:vAlign w:val="center"/>
          </w:tcPr>
          <w:p>
            <w:pPr>
              <w:spacing w:line="560" w:lineRule="exact"/>
              <w:rPr>
                <w:rFonts w:hint="eastAsia" w:ascii="Arial" w:hAnsi="Arial" w:eastAsia="宋体" w:cs="Arial"/>
                <w:sz w:val="24"/>
                <w:szCs w:val="24"/>
                <w:highlight w:val="none"/>
                <w:lang w:val="en-US" w:eastAsia="zh-CN"/>
              </w:rPr>
            </w:pPr>
            <w:r>
              <w:rPr>
                <w:rFonts w:hint="eastAsia" w:ascii="Arial" w:hAnsi="Arial" w:eastAsia="宋体" w:cs="Arial"/>
                <w:sz w:val="24"/>
                <w:szCs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07" w:type="dxa"/>
            <w:tcBorders>
              <w:left w:val="single" w:color="auto" w:sz="4" w:space="0"/>
            </w:tcBorders>
            <w:noWrap w:val="0"/>
            <w:vAlign w:val="center"/>
          </w:tcPr>
          <w:p>
            <w:pPr>
              <w:spacing w:line="56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zh-CN"/>
              </w:rPr>
              <w:t>2.6</w:t>
            </w:r>
          </w:p>
        </w:tc>
        <w:tc>
          <w:tcPr>
            <w:tcW w:w="7355" w:type="dxa"/>
            <w:noWrap w:val="0"/>
            <w:vAlign w:val="center"/>
          </w:tcPr>
          <w:p>
            <w:pPr>
              <w:spacing w:line="560" w:lineRule="exact"/>
              <w:rPr>
                <w:rFonts w:ascii="Arial" w:hAnsi="Arial" w:eastAsia="宋体" w:cs="Arial"/>
                <w:sz w:val="24"/>
                <w:szCs w:val="24"/>
                <w:highlight w:val="none"/>
              </w:rPr>
            </w:pPr>
            <w:r>
              <w:rPr>
                <w:rFonts w:hint="eastAsia" w:ascii="Arial" w:hAnsi="Arial" w:eastAsia="宋体" w:cs="Arial"/>
                <w:sz w:val="24"/>
                <w:szCs w:val="24"/>
                <w:highlight w:val="none"/>
              </w:rPr>
              <w:t>按采购文件中约定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07" w:type="dxa"/>
            <w:tcBorders>
              <w:left w:val="single" w:color="auto" w:sz="4" w:space="0"/>
            </w:tcBorders>
            <w:noWrap w:val="0"/>
            <w:vAlign w:val="center"/>
          </w:tcPr>
          <w:p>
            <w:pPr>
              <w:spacing w:line="56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zh-CN"/>
              </w:rPr>
              <w:t>2.9</w:t>
            </w:r>
          </w:p>
        </w:tc>
        <w:tc>
          <w:tcPr>
            <w:tcW w:w="7355" w:type="dxa"/>
            <w:noWrap w:val="0"/>
            <w:vAlign w:val="center"/>
          </w:tcPr>
          <w:p>
            <w:pPr>
              <w:spacing w:line="560" w:lineRule="exact"/>
              <w:rPr>
                <w:rFonts w:hint="eastAsia" w:ascii="Arial" w:hAnsi="Arial" w:eastAsia="宋体" w:cs="Arial"/>
                <w:sz w:val="24"/>
                <w:szCs w:val="24"/>
                <w:highlight w:val="none"/>
                <w:lang w:eastAsia="zh-CN"/>
              </w:rPr>
            </w:pPr>
            <w:r>
              <w:rPr>
                <w:rFonts w:hint="eastAsia" w:ascii="宋体" w:hAnsi="宋体" w:eastAsia="宋体" w:cs="宋体"/>
                <w:sz w:val="24"/>
                <w:szCs w:val="24"/>
                <w:highlight w:val="none"/>
              </w:rPr>
              <w:t>由乙方负担</w:t>
            </w:r>
            <w:r>
              <w:rPr>
                <w:rFonts w:hint="eastAsia" w:ascii="宋体" w:hAnsi="宋体" w:eastAsia="宋体" w:cs="宋体"/>
                <w:sz w:val="24"/>
                <w:szCs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07" w:type="dxa"/>
            <w:tcBorders>
              <w:left w:val="single" w:color="auto" w:sz="4" w:space="0"/>
            </w:tcBorders>
            <w:noWrap w:val="0"/>
            <w:vAlign w:val="center"/>
          </w:tcPr>
          <w:p>
            <w:pPr>
              <w:spacing w:line="56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2.13.3</w:t>
            </w:r>
          </w:p>
        </w:tc>
        <w:tc>
          <w:tcPr>
            <w:tcW w:w="7355" w:type="dxa"/>
            <w:noWrap w:val="0"/>
            <w:vAlign w:val="center"/>
          </w:tcPr>
          <w:p>
            <w:pPr>
              <w:spacing w:line="560" w:lineRule="exact"/>
              <w:rPr>
                <w:rFonts w:hint="default" w:ascii="Arial" w:hAnsi="Arial" w:eastAsia="宋体" w:cs="Arial"/>
                <w:sz w:val="24"/>
                <w:szCs w:val="24"/>
                <w:highlight w:val="none"/>
                <w:u w:val="single"/>
                <w:lang w:val="en-US" w:eastAsia="zh-CN"/>
              </w:rPr>
            </w:pPr>
            <w:r>
              <w:rPr>
                <w:rFonts w:hint="eastAsia" w:ascii="Arial" w:hAnsi="Arial" w:eastAsia="宋体" w:cs="Arial"/>
                <w:sz w:val="24"/>
                <w:szCs w:val="24"/>
                <w:highlight w:val="none"/>
                <w:u w:val="single"/>
                <w:lang w:val="en-US" w:eastAsia="zh-CN"/>
              </w:rPr>
              <w:t>5日内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07" w:type="dxa"/>
            <w:tcBorders>
              <w:left w:val="single" w:color="auto" w:sz="4" w:space="0"/>
            </w:tcBorders>
            <w:noWrap w:val="0"/>
            <w:vAlign w:val="center"/>
          </w:tcPr>
          <w:p>
            <w:pPr>
              <w:spacing w:line="56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2.13.4</w:t>
            </w:r>
          </w:p>
        </w:tc>
        <w:tc>
          <w:tcPr>
            <w:tcW w:w="7355" w:type="dxa"/>
            <w:noWrap w:val="0"/>
            <w:vAlign w:val="center"/>
          </w:tcPr>
          <w:p>
            <w:pPr>
              <w:spacing w:line="560" w:lineRule="exact"/>
              <w:rPr>
                <w:rFonts w:hint="eastAsia" w:ascii="Arial" w:hAnsi="Arial" w:eastAsia="宋体" w:cs="Arial"/>
                <w:sz w:val="24"/>
                <w:szCs w:val="24"/>
                <w:highlight w:val="none"/>
                <w:lang w:eastAsia="zh-CN"/>
              </w:rPr>
            </w:pPr>
            <w:r>
              <w:rPr>
                <w:rFonts w:hint="eastAsia" w:ascii="Arial" w:hAnsi="Arial" w:eastAsia="宋体" w:cs="Arial"/>
                <w:sz w:val="24"/>
                <w:szCs w:val="24"/>
                <w:highlight w:val="none"/>
                <w:u w:val="single"/>
                <w:lang w:val="en-US" w:eastAsia="zh-CN"/>
              </w:rPr>
              <w:t>5日内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1007" w:type="dxa"/>
            <w:tcBorders>
              <w:left w:val="single" w:color="auto" w:sz="4" w:space="0"/>
            </w:tcBorders>
            <w:noWrap w:val="0"/>
            <w:vAlign w:val="center"/>
          </w:tcPr>
          <w:p>
            <w:pPr>
              <w:spacing w:line="56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2.17.1</w:t>
            </w:r>
          </w:p>
        </w:tc>
        <w:tc>
          <w:tcPr>
            <w:tcW w:w="7355" w:type="dxa"/>
            <w:noWrap w:val="0"/>
            <w:vAlign w:val="center"/>
          </w:tcPr>
          <w:p>
            <w:pPr>
              <w:spacing w:line="560" w:lineRule="exact"/>
              <w:rPr>
                <w:rFonts w:ascii="Arial" w:hAnsi="Arial" w:eastAsia="宋体" w:cs="Arial"/>
                <w:sz w:val="24"/>
                <w:szCs w:val="24"/>
                <w:highlight w:val="none"/>
                <w:u w:val="single"/>
              </w:rPr>
            </w:pPr>
            <w:r>
              <w:rPr>
                <w:rFonts w:hint="eastAsia" w:ascii="Arial" w:hAnsi="Arial" w:eastAsia="宋体" w:cs="Arial"/>
                <w:sz w:val="24"/>
                <w:szCs w:val="24"/>
                <w:highlight w:val="none"/>
                <w:u w:val="single"/>
                <w:lang w:val="en-US" w:eastAsia="zh-CN"/>
              </w:rPr>
              <w:t>5日内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07" w:type="dxa"/>
            <w:tcBorders>
              <w:left w:val="single" w:color="auto" w:sz="4" w:space="0"/>
            </w:tcBorders>
            <w:noWrap w:val="0"/>
            <w:vAlign w:val="center"/>
          </w:tcPr>
          <w:p>
            <w:pPr>
              <w:spacing w:line="56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2.17.3</w:t>
            </w:r>
          </w:p>
        </w:tc>
        <w:tc>
          <w:tcPr>
            <w:tcW w:w="7355" w:type="dxa"/>
            <w:noWrap w:val="0"/>
            <w:vAlign w:val="center"/>
          </w:tcPr>
          <w:p>
            <w:pPr>
              <w:spacing w:line="560" w:lineRule="exact"/>
              <w:rPr>
                <w:rFonts w:ascii="Arial" w:hAnsi="Arial" w:eastAsia="宋体" w:cs="Arial"/>
                <w:sz w:val="24"/>
                <w:szCs w:val="24"/>
                <w:highlight w:val="none"/>
              </w:rPr>
            </w:pPr>
            <w:r>
              <w:rPr>
                <w:rFonts w:hint="eastAsia" w:ascii="Arial" w:hAnsi="Arial" w:eastAsia="宋体" w:cs="Arial"/>
                <w:sz w:val="24"/>
                <w:szCs w:val="24"/>
                <w:highlight w:val="none"/>
              </w:rPr>
              <w:t>按采购文件中约定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07" w:type="dxa"/>
            <w:tcBorders>
              <w:left w:val="single" w:color="auto" w:sz="4" w:space="0"/>
            </w:tcBorders>
            <w:noWrap w:val="0"/>
            <w:vAlign w:val="center"/>
          </w:tcPr>
          <w:p>
            <w:pPr>
              <w:spacing w:line="56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zh-CN"/>
              </w:rPr>
              <w:t>2.20</w:t>
            </w:r>
          </w:p>
        </w:tc>
        <w:tc>
          <w:tcPr>
            <w:tcW w:w="7355" w:type="dxa"/>
            <w:noWrap w:val="0"/>
            <w:vAlign w:val="center"/>
          </w:tcPr>
          <w:p>
            <w:pPr>
              <w:spacing w:line="560" w:lineRule="exact"/>
              <w:rPr>
                <w:rFonts w:ascii="Arial" w:hAnsi="Arial" w:eastAsia="宋体" w:cs="Arial"/>
                <w:sz w:val="24"/>
                <w:szCs w:val="24"/>
                <w:highlight w:val="none"/>
              </w:rPr>
            </w:pPr>
            <w:r>
              <w:rPr>
                <w:rFonts w:hint="eastAsia" w:ascii="Arial" w:hAnsi="Arial" w:eastAsia="宋体" w:cs="Arial"/>
                <w:sz w:val="24"/>
                <w:szCs w:val="24"/>
                <w:highlight w:val="none"/>
              </w:rPr>
              <w:t>按采购文件中约定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07" w:type="dxa"/>
            <w:tcBorders>
              <w:left w:val="single" w:color="auto" w:sz="4" w:space="0"/>
            </w:tcBorders>
            <w:noWrap w:val="0"/>
            <w:vAlign w:val="center"/>
          </w:tcPr>
          <w:p>
            <w:pPr>
              <w:spacing w:line="560" w:lineRule="exact"/>
              <w:jc w:val="center"/>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lang w:val="zh-CN"/>
              </w:rPr>
              <w:t>2.21</w:t>
            </w:r>
          </w:p>
        </w:tc>
        <w:tc>
          <w:tcPr>
            <w:tcW w:w="7355" w:type="dxa"/>
            <w:noWrap w:val="0"/>
            <w:vAlign w:val="center"/>
          </w:tcPr>
          <w:p>
            <w:pPr>
              <w:spacing w:line="560" w:lineRule="exact"/>
              <w:rPr>
                <w:rFonts w:hint="default" w:ascii="Arial" w:hAnsi="Arial" w:eastAsia="宋体" w:cs="Arial"/>
                <w:sz w:val="24"/>
                <w:szCs w:val="24"/>
                <w:highlight w:val="none"/>
                <w:lang w:val="en-US" w:eastAsia="zh-CN"/>
              </w:rPr>
            </w:pPr>
            <w:r>
              <w:rPr>
                <w:rFonts w:hint="eastAsia" w:ascii="Arial" w:hAnsi="Arial" w:eastAsia="宋体" w:cs="Arial"/>
                <w:sz w:val="24"/>
                <w:szCs w:val="24"/>
                <w:highlight w:val="none"/>
                <w:lang w:val="en-US" w:eastAsia="zh-CN"/>
              </w:rPr>
              <w:t>见合同书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07"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Arial" w:hAnsi="Arial" w:eastAsia="宋体" w:cs="Arial"/>
                <w:sz w:val="24"/>
                <w:szCs w:val="24"/>
                <w:highlight w:val="none"/>
              </w:rPr>
            </w:pPr>
          </w:p>
        </w:tc>
        <w:tc>
          <w:tcPr>
            <w:tcW w:w="7355"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Arial" w:hAnsi="Arial" w:eastAsia="宋体" w:cs="Arial"/>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1007" w:type="dxa"/>
            <w:tcBorders>
              <w:top w:val="single" w:color="auto" w:sz="6" w:space="0"/>
              <w:left w:val="single" w:color="auto" w:sz="4" w:space="0"/>
              <w:bottom w:val="single" w:color="auto" w:sz="6" w:space="0"/>
              <w:right w:val="single" w:color="auto" w:sz="6" w:space="0"/>
            </w:tcBorders>
            <w:noWrap w:val="0"/>
            <w:vAlign w:val="center"/>
          </w:tcPr>
          <w:p>
            <w:pPr>
              <w:spacing w:line="560" w:lineRule="exact"/>
              <w:rPr>
                <w:rFonts w:ascii="Arial" w:hAnsi="Arial" w:eastAsia="宋体" w:cs="Arial"/>
                <w:sz w:val="24"/>
                <w:szCs w:val="24"/>
                <w:highlight w:val="none"/>
              </w:rPr>
            </w:pPr>
          </w:p>
        </w:tc>
        <w:tc>
          <w:tcPr>
            <w:tcW w:w="7355" w:type="dxa"/>
            <w:tcBorders>
              <w:top w:val="single" w:color="auto" w:sz="6" w:space="0"/>
              <w:left w:val="single" w:color="auto" w:sz="6" w:space="0"/>
              <w:bottom w:val="single" w:color="auto" w:sz="6" w:space="0"/>
              <w:right w:val="single" w:color="auto" w:sz="6" w:space="0"/>
            </w:tcBorders>
            <w:noWrap w:val="0"/>
            <w:vAlign w:val="center"/>
          </w:tcPr>
          <w:p>
            <w:pPr>
              <w:spacing w:line="560" w:lineRule="exact"/>
              <w:rPr>
                <w:rFonts w:ascii="Arial" w:hAnsi="Arial" w:eastAsia="宋体" w:cs="Arial"/>
                <w:sz w:val="24"/>
                <w:szCs w:val="24"/>
                <w:highlight w:val="none"/>
              </w:rPr>
            </w:pPr>
          </w:p>
        </w:tc>
      </w:tr>
      <w:bookmarkEnd w:id="221"/>
    </w:tbl>
    <w:p>
      <w:pPr>
        <w:pStyle w:val="4"/>
        <w:bidi w:val="0"/>
        <w:rPr>
          <w:rFonts w:hint="eastAsia" w:ascii="方正小标宋_GBK" w:hAnsi="方正小标宋_GBK" w:eastAsia="方正小标宋_GBK" w:cs="方正小标宋_GBK"/>
          <w:kern w:val="44"/>
          <w:sz w:val="44"/>
          <w:szCs w:val="44"/>
          <w:highlight w:val="none"/>
        </w:rPr>
      </w:pPr>
      <w:r>
        <w:rPr>
          <w:rFonts w:ascii="Arial" w:hAnsi="Arial" w:eastAsia="宋体" w:cs="Arial"/>
          <w:sz w:val="24"/>
          <w:highlight w:val="none"/>
        </w:rPr>
        <w:br w:type="page"/>
      </w:r>
      <w:bookmarkStart w:id="396" w:name="_Toc19318"/>
      <w:bookmarkStart w:id="397" w:name="_Toc692305141"/>
      <w:bookmarkStart w:id="398" w:name="_Toc139654251"/>
      <w:bookmarkStart w:id="399" w:name="_Toc550375791"/>
      <w:bookmarkStart w:id="400" w:name="_Toc1349632118_WPSOffice_Level1"/>
      <w:bookmarkStart w:id="401" w:name="_Toc12029"/>
      <w:bookmarkStart w:id="402" w:name="_Toc2060960840"/>
      <w:bookmarkStart w:id="403" w:name="_Toc161455057"/>
      <w:bookmarkStart w:id="404" w:name="_Toc10441"/>
      <w:bookmarkStart w:id="405" w:name="_Toc2081002206"/>
      <w:bookmarkStart w:id="406" w:name="_Toc1665239704"/>
      <w:r>
        <w:rPr>
          <w:rFonts w:hint="eastAsia" w:ascii="方正小标宋_GBK" w:hAnsi="方正小标宋_GBK" w:eastAsia="方正小标宋_GBK" w:cs="方正小标宋_GBK"/>
          <w:kern w:val="44"/>
          <w:sz w:val="44"/>
          <w:szCs w:val="44"/>
          <w:highlight w:val="none"/>
        </w:rPr>
        <w:t>第六章  投标文件格式</w:t>
      </w:r>
      <w:bookmarkEnd w:id="396"/>
      <w:bookmarkEnd w:id="397"/>
      <w:bookmarkEnd w:id="398"/>
      <w:bookmarkEnd w:id="399"/>
      <w:bookmarkEnd w:id="400"/>
      <w:bookmarkEnd w:id="401"/>
      <w:bookmarkEnd w:id="402"/>
      <w:bookmarkEnd w:id="403"/>
      <w:bookmarkEnd w:id="404"/>
      <w:bookmarkEnd w:id="405"/>
      <w:bookmarkEnd w:id="406"/>
    </w:p>
    <w:p>
      <w:pPr>
        <w:spacing w:line="500" w:lineRule="exact"/>
        <w:jc w:val="center"/>
        <w:rPr>
          <w:rFonts w:hint="eastAsia" w:ascii="Arial" w:hAnsi="Arial" w:eastAsia="宋体" w:cs="Arial"/>
          <w:b/>
          <w:sz w:val="32"/>
          <w:highlight w:val="none"/>
          <w:lang w:eastAsia="zh-CN"/>
        </w:rPr>
      </w:pPr>
      <w:r>
        <w:rPr>
          <w:rFonts w:hint="eastAsia" w:ascii="Arial" w:hAnsi="Arial" w:eastAsia="宋体" w:cs="Arial"/>
          <w:b/>
          <w:sz w:val="32"/>
          <w:highlight w:val="none"/>
          <w:lang w:val="en-US" w:eastAsia="zh-CN"/>
        </w:rPr>
        <w:t xml:space="preserve"> </w:t>
      </w:r>
    </w:p>
    <w:p>
      <w:pPr>
        <w:spacing w:line="500" w:lineRule="exact"/>
        <w:jc w:val="center"/>
        <w:rPr>
          <w:rFonts w:hint="eastAsia" w:ascii="Arial" w:hAnsi="Arial" w:eastAsia="宋体" w:cs="Arial"/>
          <w:b/>
          <w:i w:val="0"/>
          <w:iCs w:val="0"/>
          <w:sz w:val="32"/>
          <w:highlight w:val="none"/>
          <w:lang w:eastAsia="zh-CN"/>
        </w:rPr>
      </w:pPr>
      <w:bookmarkStart w:id="407" w:name="_Toc93032116_WPSOffice_Level1"/>
      <w:r>
        <w:rPr>
          <w:rFonts w:hint="eastAsia" w:ascii="Arial" w:hAnsi="Arial" w:eastAsia="宋体" w:cs="Arial"/>
          <w:b/>
          <w:i w:val="0"/>
          <w:iCs w:val="0"/>
          <w:sz w:val="32"/>
          <w:highlight w:val="none"/>
          <w:lang w:eastAsia="zh-CN"/>
        </w:rPr>
        <w:t>安徽省微流控技术与先进材料工程研究中心基础保障</w:t>
      </w:r>
    </w:p>
    <w:bookmarkEnd w:id="407"/>
    <w:p>
      <w:pPr>
        <w:spacing w:line="500" w:lineRule="exact"/>
        <w:jc w:val="center"/>
        <w:rPr>
          <w:rFonts w:ascii="Arial" w:hAnsi="Arial" w:eastAsia="宋体" w:cs="Arial"/>
          <w:b/>
          <w:i w:val="0"/>
          <w:iCs w:val="0"/>
          <w:sz w:val="32"/>
          <w:highlight w:val="none"/>
        </w:rPr>
      </w:pPr>
      <w:r>
        <w:rPr>
          <w:rFonts w:ascii="Arial" w:hAnsi="Arial" w:eastAsia="宋体" w:cs="Arial"/>
          <w:b/>
          <w:i w:val="0"/>
          <w:iCs w:val="0"/>
          <w:sz w:val="32"/>
          <w:highlight w:val="none"/>
        </w:rPr>
        <w:t>（</w:t>
      </w:r>
      <w:r>
        <w:rPr>
          <w:rFonts w:hint="eastAsia" w:ascii="Arial" w:hAnsi="Arial" w:eastAsia="宋体" w:cs="Arial"/>
          <w:b/>
          <w:i w:val="0"/>
          <w:iCs w:val="0"/>
          <w:sz w:val="32"/>
          <w:highlight w:val="none"/>
          <w:lang w:eastAsia="zh-CN"/>
        </w:rPr>
        <w:t>FSKY34000120242279号001</w:t>
      </w:r>
      <w:r>
        <w:rPr>
          <w:rFonts w:ascii="Arial" w:hAnsi="Arial" w:eastAsia="宋体" w:cs="Arial"/>
          <w:b/>
          <w:i w:val="0"/>
          <w:iCs w:val="0"/>
          <w:sz w:val="32"/>
          <w:highlight w:val="none"/>
        </w:rPr>
        <w:t>）</w:t>
      </w:r>
    </w:p>
    <w:p>
      <w:pPr>
        <w:spacing w:line="900" w:lineRule="exact"/>
        <w:jc w:val="center"/>
        <w:rPr>
          <w:rFonts w:ascii="Arial" w:hAnsi="Arial" w:eastAsia="宋体" w:cs="Arial"/>
          <w:b/>
          <w:sz w:val="72"/>
          <w:highlight w:val="none"/>
        </w:rPr>
      </w:pPr>
    </w:p>
    <w:p>
      <w:pPr>
        <w:spacing w:line="900" w:lineRule="exact"/>
        <w:jc w:val="center"/>
        <w:rPr>
          <w:rFonts w:ascii="Arial" w:hAnsi="Arial" w:eastAsia="宋体" w:cs="Arial"/>
          <w:b/>
          <w:sz w:val="72"/>
          <w:highlight w:val="none"/>
        </w:rPr>
      </w:pPr>
      <w:bookmarkStart w:id="408" w:name="_Toc1640165987_WPSOffice_Level2"/>
      <w:r>
        <w:rPr>
          <w:rFonts w:ascii="Arial" w:hAnsi="Arial" w:eastAsia="宋体" w:cs="Arial"/>
          <w:b/>
          <w:sz w:val="72"/>
          <w:highlight w:val="none"/>
        </w:rPr>
        <w:t>投</w:t>
      </w:r>
      <w:bookmarkEnd w:id="408"/>
    </w:p>
    <w:p>
      <w:pPr>
        <w:spacing w:line="900" w:lineRule="exact"/>
        <w:jc w:val="center"/>
        <w:rPr>
          <w:rFonts w:ascii="Arial" w:hAnsi="Arial" w:eastAsia="宋体" w:cs="Arial"/>
          <w:b/>
          <w:sz w:val="72"/>
          <w:highlight w:val="none"/>
        </w:rPr>
      </w:pPr>
    </w:p>
    <w:p>
      <w:pPr>
        <w:spacing w:line="900" w:lineRule="exact"/>
        <w:jc w:val="center"/>
        <w:rPr>
          <w:rFonts w:ascii="Arial" w:hAnsi="Arial" w:eastAsia="宋体" w:cs="Arial"/>
          <w:b/>
          <w:sz w:val="72"/>
          <w:highlight w:val="none"/>
        </w:rPr>
      </w:pPr>
      <w:bookmarkStart w:id="409" w:name="_Toc1571842593_WPSOffice_Level2"/>
      <w:r>
        <w:rPr>
          <w:rFonts w:ascii="Arial" w:hAnsi="Arial" w:eastAsia="宋体" w:cs="Arial"/>
          <w:b/>
          <w:sz w:val="72"/>
          <w:highlight w:val="none"/>
        </w:rPr>
        <w:t>标</w:t>
      </w:r>
      <w:bookmarkEnd w:id="409"/>
    </w:p>
    <w:p>
      <w:pPr>
        <w:spacing w:line="900" w:lineRule="exact"/>
        <w:jc w:val="center"/>
        <w:rPr>
          <w:rFonts w:ascii="Arial" w:hAnsi="Arial" w:eastAsia="宋体" w:cs="Arial"/>
          <w:b/>
          <w:sz w:val="72"/>
          <w:highlight w:val="none"/>
        </w:rPr>
      </w:pPr>
    </w:p>
    <w:p>
      <w:pPr>
        <w:spacing w:line="900" w:lineRule="exact"/>
        <w:jc w:val="center"/>
        <w:rPr>
          <w:rFonts w:ascii="Arial" w:hAnsi="Arial" w:eastAsia="宋体" w:cs="Arial"/>
          <w:b/>
          <w:sz w:val="72"/>
          <w:highlight w:val="none"/>
        </w:rPr>
      </w:pPr>
      <w:bookmarkStart w:id="410" w:name="_Toc1444023827_WPSOffice_Level2"/>
      <w:r>
        <w:rPr>
          <w:rFonts w:ascii="Arial" w:hAnsi="Arial" w:eastAsia="宋体" w:cs="Arial"/>
          <w:b/>
          <w:sz w:val="72"/>
          <w:highlight w:val="none"/>
        </w:rPr>
        <w:t>文</w:t>
      </w:r>
      <w:bookmarkEnd w:id="410"/>
    </w:p>
    <w:p>
      <w:pPr>
        <w:spacing w:line="900" w:lineRule="exact"/>
        <w:jc w:val="center"/>
        <w:rPr>
          <w:rFonts w:ascii="Arial" w:hAnsi="Arial" w:eastAsia="宋体" w:cs="Arial"/>
          <w:b/>
          <w:sz w:val="72"/>
          <w:highlight w:val="none"/>
        </w:rPr>
      </w:pPr>
    </w:p>
    <w:p>
      <w:pPr>
        <w:jc w:val="center"/>
        <w:rPr>
          <w:rFonts w:ascii="Arial" w:hAnsi="Arial" w:eastAsia="宋体" w:cs="Arial"/>
          <w:b/>
          <w:sz w:val="72"/>
          <w:highlight w:val="none"/>
        </w:rPr>
      </w:pPr>
      <w:bookmarkStart w:id="411" w:name="_Toc733932507_WPSOffice_Level2"/>
      <w:r>
        <w:rPr>
          <w:rFonts w:ascii="Arial" w:hAnsi="Arial" w:eastAsia="宋体" w:cs="Arial"/>
          <w:b/>
          <w:sz w:val="72"/>
          <w:highlight w:val="none"/>
        </w:rPr>
        <w:t>件</w:t>
      </w:r>
      <w:bookmarkEnd w:id="411"/>
    </w:p>
    <w:p>
      <w:pPr>
        <w:spacing w:after="156" w:afterLines="50" w:line="500" w:lineRule="exact"/>
        <w:jc w:val="center"/>
        <w:rPr>
          <w:rFonts w:hint="eastAsia" w:ascii="Arial" w:hAnsi="Arial" w:eastAsia="宋体" w:cs="Arial"/>
          <w:b/>
          <w:sz w:val="28"/>
          <w:szCs w:val="28"/>
          <w:highlight w:val="none"/>
          <w:lang w:eastAsia="zh-CN"/>
        </w:rPr>
      </w:pPr>
      <w:r>
        <w:rPr>
          <w:rFonts w:hint="eastAsia" w:ascii="Arial" w:hAnsi="Arial" w:eastAsia="宋体" w:cs="Arial"/>
          <w:b/>
          <w:sz w:val="32"/>
          <w:szCs w:val="32"/>
          <w:highlight w:val="none"/>
          <w:lang w:val="en-US" w:eastAsia="zh-CN"/>
        </w:rPr>
        <w:t xml:space="preserve"> </w:t>
      </w:r>
    </w:p>
    <w:p>
      <w:pPr>
        <w:spacing w:after="156" w:afterLines="50" w:line="500" w:lineRule="exact"/>
        <w:jc w:val="center"/>
        <w:rPr>
          <w:rFonts w:ascii="Arial" w:hAnsi="Arial" w:eastAsia="宋体" w:cs="Arial"/>
          <w:b/>
          <w:sz w:val="72"/>
          <w:highlight w:val="none"/>
        </w:rPr>
      </w:pPr>
    </w:p>
    <w:p>
      <w:pPr>
        <w:spacing w:after="156" w:afterLines="50" w:line="500" w:lineRule="exact"/>
        <w:jc w:val="center"/>
        <w:rPr>
          <w:rFonts w:ascii="Arial" w:hAnsi="Arial" w:eastAsia="宋体" w:cs="Arial"/>
          <w:b/>
          <w:sz w:val="32"/>
          <w:highlight w:val="none"/>
          <w:u w:val="single"/>
        </w:rPr>
      </w:pPr>
      <w:bookmarkStart w:id="412" w:name="_Toc936730915_WPSOffice_Level1"/>
      <w:r>
        <w:rPr>
          <w:rFonts w:ascii="Arial" w:hAnsi="Arial" w:eastAsia="宋体" w:cs="Arial"/>
          <w:b/>
          <w:sz w:val="32"/>
          <w:highlight w:val="none"/>
        </w:rPr>
        <w:t>投标人：</w:t>
      </w:r>
      <w:r>
        <w:rPr>
          <w:rFonts w:ascii="Arial" w:hAnsi="Arial" w:eastAsia="宋体" w:cs="Arial"/>
          <w:b/>
          <w:sz w:val="32"/>
          <w:highlight w:val="none"/>
          <w:u w:val="single"/>
        </w:rPr>
        <w:t xml:space="preserve">               </w:t>
      </w:r>
      <w:r>
        <w:rPr>
          <w:rFonts w:ascii="Arial" w:hAnsi="Arial" w:eastAsia="宋体" w:cs="Arial"/>
          <w:b/>
          <w:sz w:val="32"/>
          <w:highlight w:val="none"/>
        </w:rPr>
        <w:t>（</w:t>
      </w:r>
      <w:r>
        <w:rPr>
          <w:rFonts w:hint="eastAsia" w:ascii="Arial" w:hAnsi="Arial" w:eastAsia="宋体" w:cs="Arial"/>
          <w:b/>
          <w:sz w:val="32"/>
          <w:highlight w:val="none"/>
        </w:rPr>
        <w:t>盖单位章</w:t>
      </w:r>
      <w:r>
        <w:rPr>
          <w:rFonts w:ascii="Arial" w:hAnsi="Arial" w:eastAsia="宋体" w:cs="Arial"/>
          <w:b/>
          <w:sz w:val="32"/>
          <w:highlight w:val="none"/>
        </w:rPr>
        <w:t>）</w:t>
      </w:r>
      <w:bookmarkEnd w:id="412"/>
    </w:p>
    <w:p>
      <w:pPr>
        <w:spacing w:after="156" w:afterLines="50" w:line="500" w:lineRule="exact"/>
        <w:jc w:val="center"/>
        <w:rPr>
          <w:rFonts w:ascii="Arial" w:hAnsi="Arial" w:eastAsia="宋体" w:cs="Arial"/>
          <w:b/>
          <w:sz w:val="32"/>
          <w:highlight w:val="none"/>
        </w:rPr>
      </w:pPr>
      <w:r>
        <w:rPr>
          <w:rFonts w:ascii="Arial" w:hAnsi="Arial" w:eastAsia="宋体" w:cs="Arial"/>
          <w:b/>
          <w:sz w:val="32"/>
          <w:highlight w:val="none"/>
          <w:u w:val="single"/>
        </w:rPr>
        <w:t xml:space="preserve">  </w:t>
      </w:r>
      <w:r>
        <w:rPr>
          <w:rFonts w:hint="eastAsia" w:ascii="Arial" w:hAnsi="Arial" w:eastAsia="宋体" w:cs="Arial"/>
          <w:b/>
          <w:sz w:val="32"/>
          <w:highlight w:val="none"/>
          <w:u w:val="single"/>
        </w:rPr>
        <w:t xml:space="preserve"> </w:t>
      </w:r>
      <w:r>
        <w:rPr>
          <w:rFonts w:ascii="Arial" w:hAnsi="Arial" w:eastAsia="宋体" w:cs="Arial"/>
          <w:b/>
          <w:sz w:val="32"/>
          <w:highlight w:val="none"/>
          <w:u w:val="single"/>
        </w:rPr>
        <w:t xml:space="preserve"> </w:t>
      </w:r>
      <w:bookmarkStart w:id="413" w:name="_Toc1437859454_WPSOffice_Level1"/>
      <w:r>
        <w:rPr>
          <w:rFonts w:ascii="Arial" w:hAnsi="Arial" w:eastAsia="宋体" w:cs="Arial"/>
          <w:b/>
          <w:sz w:val="32"/>
          <w:highlight w:val="none"/>
        </w:rPr>
        <w:t>年</w:t>
      </w:r>
      <w:r>
        <w:rPr>
          <w:rFonts w:ascii="Arial" w:hAnsi="Arial" w:eastAsia="宋体" w:cs="Arial"/>
          <w:b/>
          <w:sz w:val="32"/>
          <w:highlight w:val="none"/>
          <w:u w:val="single"/>
        </w:rPr>
        <w:t xml:space="preserve"> </w:t>
      </w:r>
      <w:r>
        <w:rPr>
          <w:rFonts w:hint="eastAsia" w:ascii="Arial" w:hAnsi="Arial" w:eastAsia="宋体" w:cs="Arial"/>
          <w:b/>
          <w:sz w:val="32"/>
          <w:highlight w:val="none"/>
          <w:u w:val="single"/>
        </w:rPr>
        <w:t xml:space="preserve">  </w:t>
      </w:r>
      <w:r>
        <w:rPr>
          <w:rFonts w:ascii="Arial" w:hAnsi="Arial" w:eastAsia="宋体" w:cs="Arial"/>
          <w:b/>
          <w:sz w:val="32"/>
          <w:highlight w:val="none"/>
          <w:u w:val="single"/>
        </w:rPr>
        <w:t xml:space="preserve"> </w:t>
      </w:r>
      <w:r>
        <w:rPr>
          <w:rFonts w:ascii="Arial" w:hAnsi="Arial" w:eastAsia="宋体" w:cs="Arial"/>
          <w:b/>
          <w:sz w:val="32"/>
          <w:highlight w:val="none"/>
        </w:rPr>
        <w:t>月</w:t>
      </w:r>
      <w:r>
        <w:rPr>
          <w:rFonts w:ascii="Arial" w:hAnsi="Arial" w:eastAsia="宋体" w:cs="Arial"/>
          <w:b/>
          <w:sz w:val="32"/>
          <w:highlight w:val="none"/>
          <w:u w:val="single"/>
        </w:rPr>
        <w:t xml:space="preserve">  </w:t>
      </w:r>
      <w:r>
        <w:rPr>
          <w:rFonts w:hint="eastAsia" w:ascii="Arial" w:hAnsi="Arial" w:eastAsia="宋体" w:cs="Arial"/>
          <w:b/>
          <w:sz w:val="32"/>
          <w:highlight w:val="none"/>
          <w:u w:val="single"/>
        </w:rPr>
        <w:t xml:space="preserve">  </w:t>
      </w:r>
      <w:r>
        <w:rPr>
          <w:rFonts w:ascii="Arial" w:hAnsi="Arial" w:eastAsia="宋体" w:cs="Arial"/>
          <w:b/>
          <w:sz w:val="32"/>
          <w:highlight w:val="none"/>
        </w:rPr>
        <w:t>日</w:t>
      </w:r>
      <w:bookmarkEnd w:id="413"/>
    </w:p>
    <w:p>
      <w:pPr>
        <w:widowControl/>
        <w:jc w:val="left"/>
        <w:rPr>
          <w:rFonts w:ascii="Arial" w:hAnsi="Arial" w:eastAsia="宋体" w:cs="Arial"/>
          <w:b/>
          <w:sz w:val="28"/>
          <w:highlight w:val="none"/>
        </w:rPr>
      </w:pPr>
      <w:r>
        <w:rPr>
          <w:rFonts w:ascii="Arial" w:hAnsi="Arial" w:eastAsia="宋体" w:cs="Arial"/>
          <w:b/>
          <w:sz w:val="28"/>
          <w:highlight w:val="none"/>
        </w:rPr>
        <w:br w:type="page"/>
      </w:r>
    </w:p>
    <w:p>
      <w:pPr>
        <w:pStyle w:val="5"/>
        <w:keepNext/>
        <w:keepLines/>
        <w:pageBreakBefore w:val="0"/>
        <w:widowControl w:val="0"/>
        <w:kinsoku/>
        <w:wordWrap/>
        <w:overflowPunct/>
        <w:topLinePunct w:val="0"/>
        <w:autoSpaceDE/>
        <w:autoSpaceDN/>
        <w:bidi w:val="0"/>
        <w:adjustRightInd/>
        <w:snapToGrid/>
        <w:ind w:firstLine="0" w:firstLineChars="0"/>
        <w:jc w:val="center"/>
        <w:textAlignment w:val="auto"/>
        <w:rPr>
          <w:highlight w:val="none"/>
        </w:rPr>
      </w:pPr>
      <w:bookmarkStart w:id="414" w:name="_Toc1144062693"/>
      <w:bookmarkStart w:id="415" w:name="_Toc1184190970"/>
      <w:bookmarkStart w:id="416" w:name="_Toc185600729_WPSOffice_Level2"/>
      <w:bookmarkStart w:id="417" w:name="_Toc1347367116"/>
      <w:bookmarkStart w:id="418" w:name="_Toc1706414009"/>
      <w:bookmarkStart w:id="419" w:name="_Toc1650063768"/>
      <w:bookmarkStart w:id="420" w:name="_Toc226105538"/>
      <w:bookmarkStart w:id="421" w:name="_Toc1610363053"/>
      <w:r>
        <w:rPr>
          <w:highlight w:val="none"/>
        </w:rPr>
        <w:t>投标文件资料清单</w:t>
      </w:r>
      <w:bookmarkEnd w:id="414"/>
      <w:bookmarkEnd w:id="415"/>
      <w:bookmarkEnd w:id="416"/>
      <w:bookmarkEnd w:id="417"/>
      <w:bookmarkEnd w:id="418"/>
      <w:bookmarkEnd w:id="419"/>
      <w:bookmarkEnd w:id="420"/>
      <w:bookmarkEnd w:id="421"/>
    </w:p>
    <w:tbl>
      <w:tblPr>
        <w:tblStyle w:val="25"/>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6064"/>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spacing w:line="0" w:lineRule="atLeast"/>
              <w:jc w:val="center"/>
              <w:rPr>
                <w:rFonts w:ascii="Arial" w:hAnsi="Arial" w:eastAsia="宋体" w:cs="Arial"/>
                <w:sz w:val="24"/>
                <w:highlight w:val="none"/>
              </w:rPr>
            </w:pPr>
            <w:r>
              <w:rPr>
                <w:rFonts w:ascii="Arial" w:hAnsi="Arial" w:eastAsia="宋体" w:cs="Arial"/>
                <w:sz w:val="24"/>
                <w:highlight w:val="none"/>
              </w:rPr>
              <w:t>序号</w:t>
            </w:r>
          </w:p>
        </w:tc>
        <w:tc>
          <w:tcPr>
            <w:tcW w:w="6064" w:type="dxa"/>
            <w:noWrap w:val="0"/>
            <w:vAlign w:val="center"/>
          </w:tcPr>
          <w:p>
            <w:pPr>
              <w:spacing w:line="0" w:lineRule="atLeast"/>
              <w:jc w:val="center"/>
              <w:rPr>
                <w:rFonts w:ascii="Arial" w:hAnsi="Arial" w:eastAsia="宋体" w:cs="Arial"/>
                <w:sz w:val="24"/>
                <w:highlight w:val="none"/>
              </w:rPr>
            </w:pPr>
            <w:r>
              <w:rPr>
                <w:rFonts w:ascii="Arial" w:hAnsi="Arial" w:eastAsia="宋体" w:cs="Arial"/>
                <w:sz w:val="24"/>
                <w:highlight w:val="none"/>
              </w:rPr>
              <w:t>资料名称</w:t>
            </w:r>
          </w:p>
        </w:tc>
        <w:tc>
          <w:tcPr>
            <w:tcW w:w="1335" w:type="dxa"/>
            <w:noWrap w:val="0"/>
            <w:vAlign w:val="center"/>
          </w:tcPr>
          <w:p>
            <w:pPr>
              <w:spacing w:line="0" w:lineRule="atLeast"/>
              <w:jc w:val="center"/>
              <w:rPr>
                <w:rFonts w:ascii="Arial" w:hAnsi="Arial" w:eastAsia="宋体" w:cs="Arial"/>
                <w:sz w:val="24"/>
                <w:highlight w:val="none"/>
              </w:rPr>
            </w:pPr>
            <w:r>
              <w:rPr>
                <w:rFonts w:ascii="Arial" w:hAnsi="Arial" w:eastAsia="宋体" w:cs="Arial"/>
                <w:sz w:val="24"/>
                <w:highlight w:val="none"/>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1"/>
              </w:numPr>
              <w:spacing w:line="0" w:lineRule="atLeast"/>
              <w:jc w:val="center"/>
              <w:rPr>
                <w:rFonts w:ascii="Arial" w:hAnsi="Arial" w:eastAsia="宋体" w:cs="Arial"/>
                <w:sz w:val="24"/>
                <w:szCs w:val="24"/>
                <w:highlight w:val="none"/>
              </w:rPr>
            </w:pPr>
          </w:p>
        </w:tc>
        <w:tc>
          <w:tcPr>
            <w:tcW w:w="6064" w:type="dxa"/>
            <w:noWrap w:val="0"/>
            <w:vAlign w:val="center"/>
          </w:tcPr>
          <w:p>
            <w:pPr>
              <w:spacing w:line="0" w:lineRule="atLeast"/>
              <w:rPr>
                <w:rFonts w:ascii="Arial" w:hAnsi="Arial" w:eastAsia="宋体" w:cs="Arial"/>
                <w:sz w:val="24"/>
                <w:highlight w:val="none"/>
                <w:u w:val="single"/>
              </w:rPr>
            </w:pPr>
            <w:r>
              <w:rPr>
                <w:rFonts w:ascii="Arial" w:hAnsi="Arial" w:eastAsia="宋体" w:cs="Arial"/>
                <w:bCs/>
                <w:sz w:val="24"/>
                <w:highlight w:val="none"/>
              </w:rPr>
              <w:t>开标一览表</w:t>
            </w:r>
          </w:p>
        </w:tc>
        <w:tc>
          <w:tcPr>
            <w:tcW w:w="1335" w:type="dxa"/>
            <w:noWrap w:val="0"/>
            <w:vAlign w:val="center"/>
          </w:tcPr>
          <w:p>
            <w:pPr>
              <w:spacing w:line="0" w:lineRule="atLeast"/>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1"/>
              </w:numPr>
              <w:spacing w:line="0" w:lineRule="atLeast"/>
              <w:jc w:val="center"/>
              <w:rPr>
                <w:rFonts w:ascii="Arial" w:hAnsi="Arial" w:eastAsia="宋体" w:cs="Arial"/>
                <w:sz w:val="24"/>
                <w:szCs w:val="24"/>
                <w:highlight w:val="none"/>
              </w:rPr>
            </w:pPr>
          </w:p>
        </w:tc>
        <w:tc>
          <w:tcPr>
            <w:tcW w:w="6064" w:type="dxa"/>
            <w:noWrap w:val="0"/>
            <w:vAlign w:val="center"/>
          </w:tcPr>
          <w:p>
            <w:pPr>
              <w:spacing w:line="0" w:lineRule="atLeast"/>
              <w:rPr>
                <w:rFonts w:ascii="Arial" w:hAnsi="Arial" w:eastAsia="宋体" w:cs="Arial"/>
                <w:bCs/>
                <w:sz w:val="24"/>
                <w:highlight w:val="none"/>
              </w:rPr>
            </w:pPr>
            <w:r>
              <w:rPr>
                <w:rFonts w:hint="eastAsia" w:ascii="Arial" w:hAnsi="Arial" w:eastAsia="宋体" w:cs="Arial"/>
                <w:bCs/>
                <w:sz w:val="24"/>
                <w:highlight w:val="none"/>
              </w:rPr>
              <w:t>投标函</w:t>
            </w:r>
          </w:p>
        </w:tc>
        <w:tc>
          <w:tcPr>
            <w:tcW w:w="1335" w:type="dxa"/>
            <w:noWrap w:val="0"/>
            <w:vAlign w:val="center"/>
          </w:tcPr>
          <w:p>
            <w:pPr>
              <w:spacing w:line="0" w:lineRule="atLeast"/>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1"/>
              </w:numPr>
              <w:spacing w:line="0" w:lineRule="atLeast"/>
              <w:jc w:val="center"/>
              <w:rPr>
                <w:rFonts w:ascii="Arial" w:hAnsi="Arial" w:eastAsia="宋体" w:cs="Arial"/>
                <w:sz w:val="24"/>
                <w:szCs w:val="24"/>
                <w:highlight w:val="none"/>
              </w:rPr>
            </w:pPr>
          </w:p>
        </w:tc>
        <w:tc>
          <w:tcPr>
            <w:tcW w:w="6064" w:type="dxa"/>
            <w:noWrap w:val="0"/>
            <w:vAlign w:val="center"/>
          </w:tcPr>
          <w:p>
            <w:pPr>
              <w:spacing w:line="0" w:lineRule="atLeast"/>
              <w:rPr>
                <w:rFonts w:hint="eastAsia" w:ascii="Arial" w:hAnsi="Arial" w:eastAsia="宋体" w:cs="Arial"/>
                <w:bCs/>
                <w:sz w:val="24"/>
                <w:highlight w:val="none"/>
              </w:rPr>
            </w:pPr>
            <w:r>
              <w:rPr>
                <w:rFonts w:hint="eastAsia" w:ascii="Arial" w:hAnsi="Arial" w:eastAsia="宋体" w:cs="Arial"/>
                <w:sz w:val="24"/>
                <w:highlight w:val="none"/>
              </w:rPr>
              <w:t>投标有效性声明</w:t>
            </w:r>
          </w:p>
        </w:tc>
        <w:tc>
          <w:tcPr>
            <w:tcW w:w="1335" w:type="dxa"/>
            <w:noWrap w:val="0"/>
            <w:vAlign w:val="center"/>
          </w:tcPr>
          <w:p>
            <w:pPr>
              <w:spacing w:line="0" w:lineRule="atLeast"/>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1"/>
              </w:numPr>
              <w:spacing w:line="0" w:lineRule="atLeast"/>
              <w:jc w:val="center"/>
              <w:rPr>
                <w:rFonts w:ascii="Arial" w:hAnsi="Arial" w:eastAsia="宋体" w:cs="Arial"/>
                <w:bCs/>
                <w:sz w:val="24"/>
                <w:szCs w:val="24"/>
                <w:highlight w:val="none"/>
              </w:rPr>
            </w:pPr>
          </w:p>
        </w:tc>
        <w:tc>
          <w:tcPr>
            <w:tcW w:w="6064" w:type="dxa"/>
            <w:noWrap w:val="0"/>
            <w:vAlign w:val="center"/>
          </w:tcPr>
          <w:p>
            <w:pPr>
              <w:spacing w:line="0" w:lineRule="atLeast"/>
              <w:rPr>
                <w:rFonts w:ascii="Arial" w:hAnsi="Arial" w:eastAsia="宋体" w:cs="Arial"/>
                <w:bCs/>
                <w:sz w:val="24"/>
                <w:highlight w:val="none"/>
              </w:rPr>
            </w:pPr>
            <w:r>
              <w:rPr>
                <w:rFonts w:hint="eastAsia" w:ascii="Arial" w:hAnsi="Arial" w:eastAsia="宋体" w:cs="Arial"/>
                <w:bCs/>
                <w:sz w:val="24"/>
                <w:highlight w:val="none"/>
              </w:rPr>
              <w:t>授权书</w:t>
            </w:r>
          </w:p>
        </w:tc>
        <w:tc>
          <w:tcPr>
            <w:tcW w:w="1335" w:type="dxa"/>
            <w:noWrap w:val="0"/>
            <w:vAlign w:val="center"/>
          </w:tcPr>
          <w:p>
            <w:pPr>
              <w:spacing w:line="0" w:lineRule="atLeast"/>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1"/>
              </w:numPr>
              <w:spacing w:line="0" w:lineRule="atLeast"/>
              <w:jc w:val="center"/>
              <w:rPr>
                <w:rFonts w:ascii="Arial" w:hAnsi="Arial" w:eastAsia="宋体" w:cs="Arial"/>
                <w:sz w:val="24"/>
                <w:szCs w:val="24"/>
                <w:highlight w:val="none"/>
              </w:rPr>
            </w:pPr>
          </w:p>
        </w:tc>
        <w:tc>
          <w:tcPr>
            <w:tcW w:w="6064" w:type="dxa"/>
            <w:noWrap w:val="0"/>
            <w:vAlign w:val="center"/>
          </w:tcPr>
          <w:p>
            <w:pPr>
              <w:spacing w:line="0" w:lineRule="atLeast"/>
              <w:rPr>
                <w:rFonts w:ascii="Arial" w:hAnsi="Arial" w:eastAsia="宋体" w:cs="Arial"/>
                <w:bCs/>
                <w:sz w:val="24"/>
                <w:highlight w:val="none"/>
              </w:rPr>
            </w:pPr>
            <w:r>
              <w:rPr>
                <w:rFonts w:hint="eastAsia" w:ascii="Arial" w:hAnsi="Arial" w:eastAsia="宋体" w:cs="Arial"/>
                <w:bCs/>
                <w:sz w:val="24"/>
                <w:highlight w:val="none"/>
              </w:rPr>
              <w:t>投标分项报价表</w:t>
            </w:r>
          </w:p>
        </w:tc>
        <w:tc>
          <w:tcPr>
            <w:tcW w:w="1335" w:type="dxa"/>
            <w:noWrap w:val="0"/>
            <w:vAlign w:val="center"/>
          </w:tcPr>
          <w:p>
            <w:pPr>
              <w:spacing w:line="0" w:lineRule="atLeast"/>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1"/>
              </w:numPr>
              <w:spacing w:line="0" w:lineRule="atLeast"/>
              <w:jc w:val="center"/>
              <w:rPr>
                <w:rFonts w:ascii="Arial" w:hAnsi="Arial" w:eastAsia="宋体" w:cs="Arial"/>
                <w:sz w:val="24"/>
                <w:szCs w:val="24"/>
                <w:highlight w:val="none"/>
              </w:rPr>
            </w:pPr>
          </w:p>
        </w:tc>
        <w:tc>
          <w:tcPr>
            <w:tcW w:w="6064" w:type="dxa"/>
            <w:noWrap w:val="0"/>
            <w:vAlign w:val="center"/>
          </w:tcPr>
          <w:p>
            <w:pPr>
              <w:pStyle w:val="37"/>
              <w:spacing w:line="0" w:lineRule="atLeast"/>
              <w:rPr>
                <w:bCs/>
                <w:highlight w:val="none"/>
              </w:rPr>
            </w:pPr>
            <w:r>
              <w:rPr>
                <w:rFonts w:hint="eastAsia"/>
                <w:bCs/>
                <w:highlight w:val="none"/>
              </w:rPr>
              <w:t>投标响应表</w:t>
            </w:r>
          </w:p>
        </w:tc>
        <w:tc>
          <w:tcPr>
            <w:tcW w:w="1335" w:type="dxa"/>
            <w:noWrap w:val="0"/>
            <w:vAlign w:val="center"/>
          </w:tcPr>
          <w:p>
            <w:pPr>
              <w:spacing w:line="0" w:lineRule="atLeast"/>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1"/>
              </w:numPr>
              <w:spacing w:line="0" w:lineRule="atLeast"/>
              <w:jc w:val="center"/>
              <w:rPr>
                <w:rFonts w:ascii="Arial" w:hAnsi="Arial" w:eastAsia="宋体" w:cs="Arial"/>
                <w:sz w:val="24"/>
                <w:szCs w:val="24"/>
                <w:highlight w:val="none"/>
              </w:rPr>
            </w:pPr>
          </w:p>
        </w:tc>
        <w:tc>
          <w:tcPr>
            <w:tcW w:w="6064" w:type="dxa"/>
            <w:noWrap w:val="0"/>
            <w:vAlign w:val="center"/>
          </w:tcPr>
          <w:p>
            <w:pPr>
              <w:spacing w:line="0" w:lineRule="atLeast"/>
              <w:rPr>
                <w:rFonts w:ascii="Arial" w:hAnsi="Arial" w:eastAsia="宋体" w:cs="Arial"/>
                <w:bCs/>
                <w:sz w:val="24"/>
                <w:highlight w:val="none"/>
              </w:rPr>
            </w:pPr>
            <w:r>
              <w:rPr>
                <w:rFonts w:hint="eastAsia" w:ascii="Arial" w:hAnsi="Arial" w:eastAsia="宋体" w:cs="Arial"/>
                <w:sz w:val="24"/>
                <w:highlight w:val="none"/>
              </w:rPr>
              <w:t>供货安装（调试）方案</w:t>
            </w:r>
          </w:p>
        </w:tc>
        <w:tc>
          <w:tcPr>
            <w:tcW w:w="1335" w:type="dxa"/>
            <w:noWrap w:val="0"/>
            <w:vAlign w:val="center"/>
          </w:tcPr>
          <w:p>
            <w:pPr>
              <w:spacing w:line="0" w:lineRule="atLeast"/>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1"/>
              </w:numPr>
              <w:spacing w:line="0" w:lineRule="atLeast"/>
              <w:jc w:val="center"/>
              <w:rPr>
                <w:rFonts w:ascii="Arial" w:hAnsi="Arial" w:eastAsia="宋体" w:cs="Arial"/>
                <w:sz w:val="24"/>
                <w:szCs w:val="24"/>
                <w:highlight w:val="none"/>
              </w:rPr>
            </w:pPr>
          </w:p>
        </w:tc>
        <w:tc>
          <w:tcPr>
            <w:tcW w:w="6064" w:type="dxa"/>
            <w:noWrap w:val="0"/>
            <w:vAlign w:val="center"/>
          </w:tcPr>
          <w:p>
            <w:pPr>
              <w:spacing w:line="0" w:lineRule="atLeast"/>
              <w:rPr>
                <w:rFonts w:ascii="Arial" w:hAnsi="Arial" w:eastAsia="宋体" w:cs="Arial"/>
                <w:sz w:val="24"/>
                <w:highlight w:val="none"/>
              </w:rPr>
            </w:pPr>
            <w:r>
              <w:rPr>
                <w:rFonts w:hint="eastAsia" w:ascii="Arial" w:hAnsi="Arial" w:eastAsia="宋体" w:cs="Arial"/>
                <w:sz w:val="24"/>
                <w:highlight w:val="none"/>
              </w:rPr>
              <w:t>售后服务与维保方案</w:t>
            </w:r>
          </w:p>
        </w:tc>
        <w:tc>
          <w:tcPr>
            <w:tcW w:w="1335" w:type="dxa"/>
            <w:noWrap w:val="0"/>
            <w:vAlign w:val="center"/>
          </w:tcPr>
          <w:p>
            <w:pPr>
              <w:spacing w:line="0" w:lineRule="atLeast"/>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1"/>
              </w:numPr>
              <w:spacing w:line="0" w:lineRule="atLeast"/>
              <w:jc w:val="center"/>
              <w:rPr>
                <w:rFonts w:ascii="Arial" w:hAnsi="Arial" w:eastAsia="宋体" w:cs="Arial"/>
                <w:sz w:val="24"/>
                <w:szCs w:val="24"/>
                <w:highlight w:val="none"/>
              </w:rPr>
            </w:pPr>
          </w:p>
        </w:tc>
        <w:tc>
          <w:tcPr>
            <w:tcW w:w="6064" w:type="dxa"/>
            <w:noWrap w:val="0"/>
            <w:vAlign w:val="center"/>
          </w:tcPr>
          <w:p>
            <w:pPr>
              <w:spacing w:line="0" w:lineRule="atLeast"/>
              <w:rPr>
                <w:rFonts w:ascii="Arial" w:hAnsi="Arial" w:eastAsia="宋体" w:cs="Arial"/>
                <w:sz w:val="24"/>
                <w:highlight w:val="none"/>
              </w:rPr>
            </w:pPr>
            <w:r>
              <w:rPr>
                <w:rFonts w:hint="eastAsia" w:ascii="Arial" w:hAnsi="Arial" w:eastAsia="宋体" w:cs="Arial"/>
                <w:sz w:val="24"/>
                <w:highlight w:val="none"/>
              </w:rPr>
              <w:t>投标业绩承诺函</w:t>
            </w:r>
          </w:p>
        </w:tc>
        <w:tc>
          <w:tcPr>
            <w:tcW w:w="1335" w:type="dxa"/>
            <w:noWrap w:val="0"/>
            <w:vAlign w:val="center"/>
          </w:tcPr>
          <w:p>
            <w:pPr>
              <w:spacing w:line="0" w:lineRule="atLeast"/>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1"/>
              </w:numPr>
              <w:spacing w:line="0" w:lineRule="atLeast"/>
              <w:jc w:val="center"/>
              <w:rPr>
                <w:rFonts w:ascii="Arial" w:hAnsi="Arial" w:eastAsia="宋体" w:cs="Arial"/>
                <w:sz w:val="24"/>
                <w:szCs w:val="24"/>
                <w:highlight w:val="none"/>
              </w:rPr>
            </w:pPr>
          </w:p>
        </w:tc>
        <w:tc>
          <w:tcPr>
            <w:tcW w:w="6064" w:type="dxa"/>
            <w:noWrap w:val="0"/>
            <w:vAlign w:val="center"/>
          </w:tcPr>
          <w:p>
            <w:pPr>
              <w:spacing w:line="0" w:lineRule="atLeast"/>
              <w:rPr>
                <w:rFonts w:ascii="Arial" w:hAnsi="Arial" w:eastAsia="宋体" w:cs="Arial"/>
                <w:sz w:val="24"/>
                <w:highlight w:val="none"/>
              </w:rPr>
            </w:pPr>
            <w:r>
              <w:rPr>
                <w:rFonts w:hint="eastAsia" w:ascii="Arial" w:hAnsi="Arial" w:eastAsia="宋体" w:cs="Arial"/>
                <w:sz w:val="24"/>
                <w:highlight w:val="none"/>
              </w:rPr>
              <w:t>联合体协议</w:t>
            </w:r>
          </w:p>
        </w:tc>
        <w:tc>
          <w:tcPr>
            <w:tcW w:w="1335" w:type="dxa"/>
            <w:noWrap w:val="0"/>
            <w:vAlign w:val="center"/>
          </w:tcPr>
          <w:p>
            <w:pPr>
              <w:spacing w:line="0" w:lineRule="atLeast"/>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1"/>
              </w:numPr>
              <w:spacing w:line="0" w:lineRule="atLeast"/>
              <w:jc w:val="center"/>
              <w:rPr>
                <w:rFonts w:ascii="Arial" w:hAnsi="Arial" w:eastAsia="宋体" w:cs="Arial"/>
                <w:sz w:val="24"/>
                <w:szCs w:val="24"/>
                <w:highlight w:val="none"/>
              </w:rPr>
            </w:pPr>
          </w:p>
        </w:tc>
        <w:tc>
          <w:tcPr>
            <w:tcW w:w="6064" w:type="dxa"/>
            <w:noWrap w:val="0"/>
            <w:vAlign w:val="center"/>
          </w:tcPr>
          <w:p>
            <w:pPr>
              <w:spacing w:line="0" w:lineRule="atLeast"/>
              <w:rPr>
                <w:rFonts w:ascii="Arial" w:hAnsi="Arial" w:eastAsia="宋体" w:cs="Arial"/>
                <w:sz w:val="24"/>
                <w:highlight w:val="none"/>
              </w:rPr>
            </w:pPr>
            <w:r>
              <w:rPr>
                <w:rFonts w:hint="eastAsia" w:ascii="Arial" w:hAnsi="Arial" w:eastAsia="宋体" w:cs="Arial"/>
                <w:sz w:val="24"/>
                <w:highlight w:val="none"/>
              </w:rPr>
              <w:t>主要中标标的承诺函</w:t>
            </w:r>
          </w:p>
        </w:tc>
        <w:tc>
          <w:tcPr>
            <w:tcW w:w="1335" w:type="dxa"/>
            <w:noWrap w:val="0"/>
            <w:vAlign w:val="center"/>
          </w:tcPr>
          <w:p>
            <w:pPr>
              <w:spacing w:line="0" w:lineRule="atLeast"/>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1"/>
              </w:numPr>
              <w:spacing w:line="0" w:lineRule="atLeast"/>
              <w:jc w:val="center"/>
              <w:rPr>
                <w:rFonts w:ascii="Arial" w:hAnsi="Arial" w:eastAsia="宋体" w:cs="Arial"/>
                <w:sz w:val="24"/>
                <w:szCs w:val="24"/>
                <w:highlight w:val="none"/>
              </w:rPr>
            </w:pPr>
          </w:p>
        </w:tc>
        <w:tc>
          <w:tcPr>
            <w:tcW w:w="6064" w:type="dxa"/>
            <w:noWrap w:val="0"/>
            <w:vAlign w:val="center"/>
          </w:tcPr>
          <w:p>
            <w:pPr>
              <w:spacing w:line="0" w:lineRule="atLeast"/>
              <w:rPr>
                <w:rFonts w:ascii="Arial" w:hAnsi="Arial" w:eastAsia="宋体" w:cs="Arial"/>
                <w:sz w:val="24"/>
                <w:highlight w:val="none"/>
              </w:rPr>
            </w:pPr>
            <w:r>
              <w:rPr>
                <w:rFonts w:hint="eastAsia" w:ascii="Arial" w:hAnsi="Arial" w:eastAsia="宋体" w:cs="Arial"/>
                <w:sz w:val="24"/>
                <w:highlight w:val="none"/>
              </w:rPr>
              <w:t>中小</w:t>
            </w:r>
            <w:r>
              <w:rPr>
                <w:rFonts w:ascii="Arial" w:hAnsi="Arial" w:eastAsia="宋体" w:cs="Arial"/>
                <w:sz w:val="24"/>
                <w:highlight w:val="none"/>
              </w:rPr>
              <w:t>企业声明函</w:t>
            </w:r>
            <w:r>
              <w:rPr>
                <w:rFonts w:hint="eastAsia" w:ascii="Arial" w:hAnsi="Arial" w:eastAsia="宋体" w:cs="Arial"/>
                <w:sz w:val="24"/>
                <w:highlight w:val="none"/>
              </w:rPr>
              <w:t>、残疾人福利性单位声明函及监狱企业证明</w:t>
            </w:r>
          </w:p>
        </w:tc>
        <w:tc>
          <w:tcPr>
            <w:tcW w:w="1335" w:type="dxa"/>
            <w:noWrap w:val="0"/>
            <w:vAlign w:val="center"/>
          </w:tcPr>
          <w:p>
            <w:pPr>
              <w:spacing w:line="0" w:lineRule="atLeast"/>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1"/>
              </w:numPr>
              <w:spacing w:line="0" w:lineRule="atLeast"/>
              <w:jc w:val="center"/>
              <w:rPr>
                <w:rFonts w:ascii="Arial" w:hAnsi="Arial" w:eastAsia="宋体" w:cs="Arial"/>
                <w:sz w:val="24"/>
                <w:szCs w:val="24"/>
                <w:highlight w:val="none"/>
              </w:rPr>
            </w:pPr>
          </w:p>
        </w:tc>
        <w:tc>
          <w:tcPr>
            <w:tcW w:w="6064" w:type="dxa"/>
            <w:noWrap w:val="0"/>
            <w:vAlign w:val="center"/>
          </w:tcPr>
          <w:p>
            <w:pPr>
              <w:spacing w:line="0" w:lineRule="atLeast"/>
              <w:rPr>
                <w:rFonts w:ascii="Arial" w:hAnsi="Arial" w:eastAsia="宋体" w:cs="Arial"/>
                <w:sz w:val="24"/>
                <w:highlight w:val="none"/>
              </w:rPr>
            </w:pPr>
            <w:r>
              <w:rPr>
                <w:rFonts w:hint="eastAsia" w:ascii="Arial" w:hAnsi="Arial" w:eastAsia="宋体" w:cs="Arial"/>
                <w:sz w:val="24"/>
                <w:szCs w:val="22"/>
                <w:highlight w:val="none"/>
              </w:rPr>
              <w:t>所投各产品属于政府采购节能产品、环境标志产品实施品目范围的证明文件</w:t>
            </w:r>
          </w:p>
        </w:tc>
        <w:tc>
          <w:tcPr>
            <w:tcW w:w="1335" w:type="dxa"/>
            <w:noWrap w:val="0"/>
            <w:vAlign w:val="center"/>
          </w:tcPr>
          <w:p>
            <w:pPr>
              <w:spacing w:line="0" w:lineRule="atLeast"/>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35" w:type="dxa"/>
            <w:noWrap w:val="0"/>
            <w:vAlign w:val="center"/>
          </w:tcPr>
          <w:p>
            <w:pPr>
              <w:numPr>
                <w:ilvl w:val="0"/>
                <w:numId w:val="1"/>
              </w:numPr>
              <w:spacing w:line="0" w:lineRule="atLeast"/>
              <w:jc w:val="center"/>
              <w:rPr>
                <w:rFonts w:ascii="Arial" w:hAnsi="Arial" w:eastAsia="宋体" w:cs="Arial"/>
                <w:sz w:val="24"/>
                <w:szCs w:val="24"/>
                <w:highlight w:val="none"/>
              </w:rPr>
            </w:pPr>
          </w:p>
        </w:tc>
        <w:tc>
          <w:tcPr>
            <w:tcW w:w="6064" w:type="dxa"/>
            <w:noWrap w:val="0"/>
            <w:vAlign w:val="center"/>
          </w:tcPr>
          <w:p>
            <w:pPr>
              <w:spacing w:line="0" w:lineRule="atLeast"/>
              <w:rPr>
                <w:rFonts w:ascii="Arial" w:hAnsi="Arial" w:eastAsia="宋体" w:cs="Arial"/>
                <w:sz w:val="24"/>
                <w:highlight w:val="none"/>
              </w:rPr>
            </w:pPr>
            <w:r>
              <w:rPr>
                <w:rFonts w:hint="eastAsia" w:ascii="Arial" w:hAnsi="Arial" w:eastAsia="宋体" w:cs="Arial"/>
                <w:sz w:val="24"/>
                <w:highlight w:val="none"/>
              </w:rPr>
              <w:t>生产厂商授权（非进口产品无需提供）</w:t>
            </w:r>
          </w:p>
        </w:tc>
        <w:tc>
          <w:tcPr>
            <w:tcW w:w="1335" w:type="dxa"/>
            <w:noWrap w:val="0"/>
            <w:vAlign w:val="center"/>
          </w:tcPr>
          <w:p>
            <w:pPr>
              <w:spacing w:line="0" w:lineRule="atLeast"/>
              <w:jc w:val="center"/>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noWrap w:val="0"/>
            <w:vAlign w:val="center"/>
          </w:tcPr>
          <w:p>
            <w:pPr>
              <w:numPr>
                <w:ilvl w:val="0"/>
                <w:numId w:val="1"/>
              </w:numPr>
              <w:spacing w:line="0" w:lineRule="atLeast"/>
              <w:jc w:val="center"/>
              <w:rPr>
                <w:rFonts w:ascii="Arial" w:hAnsi="Arial" w:eastAsia="宋体" w:cs="Arial"/>
                <w:sz w:val="24"/>
                <w:szCs w:val="24"/>
                <w:highlight w:val="none"/>
              </w:rPr>
            </w:pPr>
          </w:p>
        </w:tc>
        <w:tc>
          <w:tcPr>
            <w:tcW w:w="6064" w:type="dxa"/>
            <w:noWrap w:val="0"/>
            <w:vAlign w:val="center"/>
          </w:tcPr>
          <w:p>
            <w:pPr>
              <w:spacing w:line="0" w:lineRule="atLeast"/>
              <w:rPr>
                <w:rFonts w:ascii="Arial" w:hAnsi="Arial" w:eastAsia="宋体" w:cs="Arial"/>
                <w:sz w:val="24"/>
                <w:highlight w:val="none"/>
              </w:rPr>
            </w:pPr>
            <w:r>
              <w:rPr>
                <w:rFonts w:hint="eastAsia" w:ascii="Arial" w:hAnsi="Arial" w:eastAsia="宋体" w:cs="Arial"/>
                <w:sz w:val="24"/>
                <w:highlight w:val="none"/>
              </w:rPr>
              <w:t>其他相关证明材料</w:t>
            </w:r>
          </w:p>
        </w:tc>
        <w:tc>
          <w:tcPr>
            <w:tcW w:w="1335" w:type="dxa"/>
            <w:noWrap w:val="0"/>
            <w:vAlign w:val="center"/>
          </w:tcPr>
          <w:p>
            <w:pPr>
              <w:spacing w:line="0" w:lineRule="atLeast"/>
              <w:jc w:val="center"/>
              <w:rPr>
                <w:rFonts w:ascii="Arial" w:hAnsi="Arial" w:eastAsia="宋体" w:cs="Arial"/>
                <w:sz w:val="24"/>
                <w:highlight w:val="none"/>
              </w:rPr>
            </w:pPr>
          </w:p>
        </w:tc>
      </w:tr>
    </w:tbl>
    <w:p>
      <w:pPr>
        <w:widowControl/>
        <w:jc w:val="left"/>
        <w:rPr>
          <w:rFonts w:ascii="Arial" w:hAnsi="Arial" w:eastAsia="宋体" w:cs="Arial"/>
          <w:sz w:val="24"/>
          <w:highlight w:val="none"/>
        </w:rPr>
      </w:pPr>
    </w:p>
    <w:p>
      <w:pPr>
        <w:spacing w:line="360" w:lineRule="auto"/>
        <w:jc w:val="center"/>
        <w:outlineLvl w:val="1"/>
        <w:rPr>
          <w:rFonts w:hint="eastAsia" w:ascii="方正黑体_GBK" w:hAnsi="方正黑体_GBK" w:eastAsia="方正黑体_GBK" w:cs="方正黑体_GBK"/>
          <w:sz w:val="28"/>
          <w:szCs w:val="28"/>
          <w:highlight w:val="none"/>
        </w:rPr>
      </w:pPr>
      <w:r>
        <w:rPr>
          <w:rFonts w:ascii="Arial" w:hAnsi="Arial" w:eastAsia="宋体" w:cs="Arial"/>
          <w:b/>
          <w:sz w:val="24"/>
          <w:highlight w:val="none"/>
        </w:rPr>
        <w:br w:type="page"/>
      </w:r>
      <w:bookmarkStart w:id="422" w:name="_Toc1883808287"/>
      <w:bookmarkStart w:id="423" w:name="_Toc1653595304"/>
      <w:bookmarkStart w:id="424" w:name="_Toc1537370675"/>
      <w:bookmarkStart w:id="425" w:name="_Toc226624785_WPSOffice_Level1"/>
      <w:bookmarkStart w:id="426" w:name="_Toc1445748490"/>
      <w:bookmarkStart w:id="427" w:name="_Toc1152243148"/>
      <w:bookmarkStart w:id="428" w:name="_Toc1917418960"/>
      <w:bookmarkStart w:id="429" w:name="_Toc1757072021"/>
      <w:r>
        <w:rPr>
          <w:rFonts w:hint="eastAsia" w:ascii="方正黑体_GBK" w:hAnsi="方正黑体_GBK" w:eastAsia="方正黑体_GBK" w:cs="方正黑体_GBK"/>
          <w:sz w:val="28"/>
          <w:szCs w:val="28"/>
          <w:highlight w:val="none"/>
        </w:rPr>
        <w:t>一、开标一览表</w:t>
      </w:r>
      <w:bookmarkEnd w:id="422"/>
      <w:bookmarkEnd w:id="423"/>
      <w:bookmarkEnd w:id="424"/>
      <w:bookmarkEnd w:id="425"/>
      <w:bookmarkEnd w:id="426"/>
      <w:bookmarkEnd w:id="427"/>
      <w:bookmarkEnd w:id="428"/>
      <w:bookmarkEnd w:id="429"/>
    </w:p>
    <w:tbl>
      <w:tblPr>
        <w:tblStyle w:val="25"/>
        <w:tblW w:w="8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04"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ascii="Arial" w:hAnsi="Arial" w:eastAsia="宋体" w:cs="Arial"/>
                <w:b/>
                <w:sz w:val="24"/>
                <w:highlight w:val="none"/>
              </w:rPr>
            </w:pPr>
            <w:r>
              <w:rPr>
                <w:rFonts w:ascii="Arial" w:hAnsi="Arial" w:eastAsia="宋体" w:cs="Arial"/>
                <w:b/>
                <w:sz w:val="24"/>
                <w:highlight w:val="none"/>
              </w:rPr>
              <w:t>项目名称</w:t>
            </w:r>
          </w:p>
        </w:tc>
        <w:tc>
          <w:tcPr>
            <w:tcW w:w="6283" w:type="dxa"/>
            <w:tcBorders>
              <w:top w:val="single" w:color="auto" w:sz="4" w:space="0"/>
              <w:bottom w:val="single" w:color="auto" w:sz="4" w:space="0"/>
              <w:right w:val="single" w:color="auto" w:sz="4" w:space="0"/>
            </w:tcBorders>
            <w:noWrap w:val="0"/>
            <w:vAlign w:val="center"/>
          </w:tcPr>
          <w:p>
            <w:pPr>
              <w:spacing w:line="360" w:lineRule="exact"/>
              <w:rPr>
                <w:rFonts w:ascii="Arial" w:hAnsi="Arial" w:eastAsia="宋体" w:cs="Arial"/>
                <w:bCs/>
                <w:sz w:val="24"/>
                <w:highlight w:val="none"/>
              </w:rPr>
            </w:pPr>
            <w:r>
              <w:rPr>
                <w:rFonts w:hint="eastAsia" w:ascii="Arial" w:hAnsi="Arial" w:eastAsia="宋体" w:cs="Arial"/>
                <w:bCs/>
                <w:sz w:val="24"/>
                <w:highlight w:val="none"/>
                <w:u w:val="single"/>
              </w:rPr>
              <w:t xml:space="preserve">                     </w:t>
            </w:r>
            <w:r>
              <w:rPr>
                <w:rFonts w:hint="eastAsia" w:ascii="Arial" w:hAnsi="Arial" w:eastAsia="宋体" w:cs="Arial"/>
                <w:bCs/>
                <w:sz w:val="24"/>
                <w:highlight w:val="none"/>
              </w:rPr>
              <w:t xml:space="preserve"> （</w:t>
            </w:r>
            <w:r>
              <w:rPr>
                <w:rFonts w:hint="eastAsia" w:ascii="Arial" w:hAnsi="Arial" w:eastAsia="宋体" w:cs="Arial"/>
                <w:bCs/>
                <w:i/>
                <w:sz w:val="24"/>
                <w:highlight w:val="none"/>
              </w:rPr>
              <w:t>项目名称</w:t>
            </w:r>
            <w:r>
              <w:rPr>
                <w:rFonts w:hint="eastAsia" w:ascii="Arial" w:hAnsi="Arial" w:eastAsia="宋体" w:cs="Arial"/>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noWrap w:val="0"/>
            <w:vAlign w:val="center"/>
          </w:tcPr>
          <w:p>
            <w:pPr>
              <w:spacing w:line="360" w:lineRule="exact"/>
              <w:jc w:val="center"/>
              <w:rPr>
                <w:rFonts w:ascii="Arial" w:hAnsi="Arial" w:eastAsia="宋体" w:cs="Arial"/>
                <w:b/>
                <w:sz w:val="24"/>
                <w:highlight w:val="none"/>
              </w:rPr>
            </w:pPr>
            <w:r>
              <w:rPr>
                <w:rFonts w:ascii="Arial" w:hAnsi="Arial" w:eastAsia="宋体" w:cs="Arial"/>
                <w:b/>
                <w:sz w:val="24"/>
                <w:highlight w:val="none"/>
              </w:rPr>
              <w:t>投标人全称</w:t>
            </w:r>
          </w:p>
        </w:tc>
        <w:tc>
          <w:tcPr>
            <w:tcW w:w="6283" w:type="dxa"/>
            <w:tcBorders>
              <w:top w:val="nil"/>
            </w:tcBorders>
            <w:noWrap w:val="0"/>
            <w:vAlign w:val="center"/>
          </w:tcPr>
          <w:p>
            <w:pPr>
              <w:spacing w:line="360" w:lineRule="auto"/>
              <w:rPr>
                <w:rFonts w:ascii="Arial" w:hAnsi="Arial" w:eastAsia="宋体" w:cs="Arial"/>
                <w:sz w:val="24"/>
                <w:highlight w:val="none"/>
              </w:rPr>
            </w:pPr>
            <w:r>
              <w:rPr>
                <w:rFonts w:hint="eastAsia" w:ascii="Arial" w:hAnsi="Arial" w:eastAsia="宋体" w:cs="Arial"/>
                <w:sz w:val="24"/>
                <w:highlight w:val="none"/>
                <w:u w:val="single"/>
              </w:rPr>
              <w:t xml:space="preserve">                      </w:t>
            </w:r>
            <w:r>
              <w:rPr>
                <w:rFonts w:hint="eastAsia" w:ascii="Arial" w:hAnsi="Arial" w:eastAsia="宋体" w:cs="Arial"/>
                <w:sz w:val="24"/>
                <w:highlight w:val="none"/>
              </w:rPr>
              <w:t>（</w:t>
            </w:r>
            <w:r>
              <w:rPr>
                <w:rFonts w:hint="eastAsia" w:ascii="Arial" w:hAnsi="Arial" w:eastAsia="宋体" w:cs="Arial"/>
                <w:i/>
                <w:sz w:val="24"/>
                <w:highlight w:val="none"/>
              </w:rPr>
              <w:t>投标人全称</w:t>
            </w:r>
            <w:r>
              <w:rPr>
                <w:rFonts w:hint="eastAsia" w:ascii="Arial" w:hAnsi="Arial" w:eastAsia="宋体" w:cs="Arial"/>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noWrap w:val="0"/>
            <w:vAlign w:val="center"/>
          </w:tcPr>
          <w:p>
            <w:pPr>
              <w:spacing w:line="360" w:lineRule="exact"/>
              <w:jc w:val="center"/>
              <w:rPr>
                <w:rFonts w:ascii="Arial" w:hAnsi="Arial" w:eastAsia="宋体" w:cs="Arial"/>
                <w:b/>
                <w:sz w:val="24"/>
                <w:highlight w:val="none"/>
              </w:rPr>
            </w:pPr>
            <w:r>
              <w:rPr>
                <w:rFonts w:ascii="Arial" w:hAnsi="Arial" w:eastAsia="宋体" w:cs="Arial"/>
                <w:b/>
                <w:sz w:val="24"/>
                <w:highlight w:val="none"/>
              </w:rPr>
              <w:t>投标范围</w:t>
            </w:r>
          </w:p>
        </w:tc>
        <w:tc>
          <w:tcPr>
            <w:tcW w:w="6283" w:type="dxa"/>
            <w:tcBorders>
              <w:top w:val="nil"/>
            </w:tcBorders>
            <w:noWrap w:val="0"/>
            <w:vAlign w:val="center"/>
          </w:tcPr>
          <w:p>
            <w:pPr>
              <w:widowControl/>
              <w:spacing w:line="360" w:lineRule="exact"/>
              <w:rPr>
                <w:rFonts w:ascii="Arial" w:hAnsi="Arial" w:eastAsia="宋体" w:cs="Arial"/>
                <w:sz w:val="24"/>
                <w:highlight w:val="none"/>
              </w:rPr>
            </w:pPr>
            <w:r>
              <w:rPr>
                <w:rFonts w:ascii="Arial" w:hAnsi="Arial" w:eastAsia="宋体" w:cs="Arial"/>
                <w:sz w:val="24"/>
                <w:szCs w:val="28"/>
                <w:highlight w:val="none"/>
              </w:rPr>
              <w:t>全部/第</w:t>
            </w:r>
            <w:r>
              <w:rPr>
                <w:rFonts w:ascii="Arial" w:hAnsi="Arial" w:eastAsia="宋体" w:cs="Arial"/>
                <w:sz w:val="24"/>
                <w:szCs w:val="28"/>
                <w:highlight w:val="none"/>
                <w:u w:val="single"/>
              </w:rPr>
              <w:t xml:space="preserve">   </w:t>
            </w:r>
            <w:r>
              <w:rPr>
                <w:rFonts w:ascii="Arial" w:hAnsi="Arial" w:eastAsia="宋体" w:cs="Arial"/>
                <w:sz w:val="24"/>
                <w:szCs w:val="28"/>
                <w:highlight w:val="none"/>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8" w:hRule="atLeast"/>
          <w:jc w:val="center"/>
        </w:trPr>
        <w:tc>
          <w:tcPr>
            <w:tcW w:w="2304" w:type="dxa"/>
            <w:tcBorders>
              <w:top w:val="nil"/>
            </w:tcBorders>
            <w:noWrap w:val="0"/>
            <w:vAlign w:val="center"/>
          </w:tcPr>
          <w:p>
            <w:pPr>
              <w:spacing w:line="360" w:lineRule="exact"/>
              <w:jc w:val="center"/>
              <w:rPr>
                <w:rFonts w:ascii="Arial" w:hAnsi="Arial" w:eastAsia="宋体" w:cs="Arial"/>
                <w:b/>
                <w:sz w:val="24"/>
                <w:highlight w:val="none"/>
              </w:rPr>
            </w:pPr>
            <w:r>
              <w:rPr>
                <w:rFonts w:ascii="Arial" w:hAnsi="Arial" w:eastAsia="宋体" w:cs="Arial"/>
                <w:b/>
                <w:sz w:val="24"/>
                <w:highlight w:val="none"/>
              </w:rPr>
              <w:t>投标报价</w:t>
            </w:r>
          </w:p>
        </w:tc>
        <w:tc>
          <w:tcPr>
            <w:tcW w:w="6283" w:type="dxa"/>
            <w:tcBorders>
              <w:top w:val="nil"/>
            </w:tcBorders>
            <w:noWrap w:val="0"/>
            <w:vAlign w:val="center"/>
          </w:tcPr>
          <w:p>
            <w:pPr>
              <w:spacing w:line="276" w:lineRule="auto"/>
              <w:ind w:firstLine="120" w:firstLineChars="50"/>
              <w:rPr>
                <w:rFonts w:ascii="Arial" w:hAnsi="Arial" w:eastAsia="宋体" w:cs="Arial"/>
                <w:bCs/>
                <w:sz w:val="24"/>
                <w:highlight w:val="none"/>
              </w:rPr>
            </w:pPr>
          </w:p>
          <w:p>
            <w:pPr>
              <w:spacing w:line="276" w:lineRule="auto"/>
              <w:ind w:firstLine="120" w:firstLineChars="50"/>
              <w:rPr>
                <w:rFonts w:hint="eastAsia"/>
                <w:highlight w:val="none"/>
              </w:rPr>
            </w:pPr>
            <w:r>
              <w:rPr>
                <w:rFonts w:ascii="Arial" w:hAnsi="Arial" w:eastAsia="宋体" w:cs="Arial"/>
                <w:bCs/>
                <w:sz w:val="24"/>
                <w:highlight w:val="none"/>
              </w:rPr>
              <w:t>大写：</w:t>
            </w:r>
            <w:r>
              <w:rPr>
                <w:rFonts w:hint="eastAsia" w:ascii="Arial" w:hAnsi="Arial" w:eastAsia="宋体" w:cs="Arial"/>
                <w:bCs/>
                <w:sz w:val="24"/>
                <w:highlight w:val="none"/>
                <w:u w:val="single"/>
              </w:rPr>
              <w:t xml:space="preserve">                     </w:t>
            </w:r>
          </w:p>
          <w:p>
            <w:pPr>
              <w:spacing w:line="480" w:lineRule="auto"/>
              <w:jc w:val="center"/>
              <w:rPr>
                <w:rFonts w:ascii="Arial" w:hAnsi="Arial" w:eastAsia="宋体" w:cs="Arial"/>
                <w:bCs/>
                <w:sz w:val="24"/>
                <w:highlight w:val="none"/>
              </w:rPr>
            </w:pPr>
            <w:r>
              <w:rPr>
                <w:rFonts w:hint="eastAsia" w:ascii="Arial" w:hAnsi="Arial" w:eastAsia="宋体" w:cs="Arial"/>
                <w:bCs/>
                <w:sz w:val="24"/>
                <w:highlight w:val="none"/>
              </w:rPr>
              <w:t>小写：</w:t>
            </w:r>
            <w:r>
              <w:rPr>
                <w:rFonts w:hint="eastAsia" w:ascii="Arial" w:hAnsi="Arial" w:eastAsia="宋体" w:cs="Arial"/>
                <w:bCs/>
                <w:sz w:val="24"/>
                <w:highlight w:val="none"/>
                <w:u w:val="single"/>
              </w:rPr>
              <w:t xml:space="preserve">                     </w:t>
            </w:r>
            <w:r>
              <w:rPr>
                <w:rFonts w:ascii="Arial" w:hAnsi="Arial" w:eastAsia="宋体" w:cs="Arial"/>
                <w:bCs/>
                <w:i/>
                <w:sz w:val="24"/>
                <w:highlight w:val="none"/>
              </w:rPr>
              <w:t>（精确到小数点后两位）</w:t>
            </w:r>
          </w:p>
          <w:p>
            <w:pPr>
              <w:spacing w:line="360" w:lineRule="auto"/>
              <w:ind w:right="-670"/>
              <w:rPr>
                <w:rFonts w:ascii="Arial" w:hAnsi="Arial" w:eastAsia="宋体" w:cs="Arial"/>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2" w:hRule="atLeast"/>
          <w:jc w:val="center"/>
        </w:trPr>
        <w:tc>
          <w:tcPr>
            <w:tcW w:w="2304" w:type="dxa"/>
            <w:tcBorders>
              <w:top w:val="nil"/>
            </w:tcBorders>
            <w:noWrap w:val="0"/>
            <w:vAlign w:val="center"/>
          </w:tcPr>
          <w:p>
            <w:pPr>
              <w:spacing w:line="360" w:lineRule="auto"/>
              <w:jc w:val="center"/>
              <w:rPr>
                <w:rFonts w:ascii="Arial" w:hAnsi="Arial" w:eastAsia="宋体" w:cs="Arial"/>
                <w:b/>
                <w:sz w:val="24"/>
                <w:highlight w:val="none"/>
              </w:rPr>
            </w:pPr>
            <w:r>
              <w:rPr>
                <w:rFonts w:ascii="Arial" w:hAnsi="Arial" w:eastAsia="宋体" w:cs="Arial"/>
                <w:b/>
                <w:sz w:val="24"/>
                <w:highlight w:val="none"/>
              </w:rPr>
              <w:t>其他</w:t>
            </w:r>
          </w:p>
        </w:tc>
        <w:tc>
          <w:tcPr>
            <w:tcW w:w="6283" w:type="dxa"/>
            <w:tcBorders>
              <w:top w:val="nil"/>
            </w:tcBorders>
            <w:noWrap w:val="0"/>
            <w:vAlign w:val="center"/>
          </w:tcPr>
          <w:p>
            <w:pPr>
              <w:spacing w:line="360" w:lineRule="auto"/>
              <w:jc w:val="left"/>
              <w:rPr>
                <w:rFonts w:ascii="Arial" w:hAnsi="Arial" w:eastAsia="宋体" w:cs="Arial"/>
                <w:sz w:val="24"/>
                <w:szCs w:val="28"/>
                <w:highlight w:val="none"/>
              </w:rPr>
            </w:pPr>
          </w:p>
        </w:tc>
      </w:tr>
    </w:tbl>
    <w:p>
      <w:pPr>
        <w:spacing w:line="360" w:lineRule="auto"/>
        <w:jc w:val="right"/>
        <w:rPr>
          <w:rFonts w:ascii="Arial" w:hAnsi="Arial" w:eastAsia="宋体" w:cs="Arial"/>
          <w:sz w:val="24"/>
          <w:highlight w:val="none"/>
        </w:rPr>
      </w:pPr>
    </w:p>
    <w:p>
      <w:pPr>
        <w:spacing w:line="360" w:lineRule="auto"/>
        <w:jc w:val="right"/>
        <w:rPr>
          <w:rFonts w:ascii="Arial" w:hAnsi="Arial" w:eastAsia="宋体" w:cs="Arial"/>
          <w:sz w:val="24"/>
          <w:highlight w:val="none"/>
        </w:rPr>
      </w:pPr>
      <w:r>
        <w:rPr>
          <w:rFonts w:ascii="Arial" w:hAnsi="Arial" w:eastAsia="宋体" w:cs="Arial"/>
          <w:sz w:val="24"/>
          <w:highlight w:val="none"/>
        </w:rPr>
        <w:t>投标人：</w:t>
      </w:r>
      <w:r>
        <w:rPr>
          <w:rFonts w:hint="eastAsia" w:ascii="Arial" w:hAnsi="Arial" w:eastAsia="宋体" w:cs="Arial"/>
          <w:sz w:val="24"/>
          <w:highlight w:val="none"/>
          <w:u w:val="single"/>
        </w:rPr>
        <w:t xml:space="preserve">         </w:t>
      </w:r>
      <w:r>
        <w:rPr>
          <w:rFonts w:hint="eastAsia" w:ascii="Arial" w:hAnsi="Arial" w:eastAsia="宋体" w:cs="Arial"/>
          <w:sz w:val="24"/>
          <w:highlight w:val="none"/>
        </w:rPr>
        <w:t>（盖单位章）</w:t>
      </w:r>
      <w:r>
        <w:rPr>
          <w:rFonts w:ascii="Arial" w:hAnsi="Arial" w:eastAsia="宋体" w:cs="Arial"/>
          <w:sz w:val="24"/>
          <w:highlight w:val="none"/>
        </w:rPr>
        <w:t xml:space="preserve">  </w:t>
      </w:r>
    </w:p>
    <w:p>
      <w:pPr>
        <w:spacing w:line="360" w:lineRule="auto"/>
        <w:jc w:val="right"/>
        <w:rPr>
          <w:rFonts w:ascii="Arial" w:hAnsi="Arial" w:eastAsia="宋体" w:cs="Arial"/>
          <w:sz w:val="24"/>
          <w:highlight w:val="non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 xml:space="preserve"> 期：</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年</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月</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 xml:space="preserve"> 日</w:t>
      </w:r>
      <w:r>
        <w:rPr>
          <w:rFonts w:ascii="Arial" w:hAnsi="Arial" w:eastAsia="宋体" w:cs="Arial"/>
          <w:sz w:val="24"/>
          <w:highlight w:val="none"/>
        </w:rPr>
        <w:t xml:space="preserve">                                         </w:t>
      </w:r>
    </w:p>
    <w:p>
      <w:pPr>
        <w:spacing w:line="360" w:lineRule="auto"/>
        <w:rPr>
          <w:rFonts w:ascii="Arial" w:hAnsi="Arial" w:eastAsia="宋体" w:cs="Arial"/>
          <w:b/>
          <w:sz w:val="24"/>
          <w:highlight w:val="none"/>
        </w:rPr>
      </w:pPr>
      <w:r>
        <w:rPr>
          <w:rFonts w:ascii="Arial" w:hAnsi="Arial" w:eastAsia="宋体" w:cs="Arial"/>
          <w:b/>
          <w:sz w:val="24"/>
          <w:highlight w:val="none"/>
        </w:rPr>
        <w:t>备注：</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1.此表用于开标唱标之用。</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2.表中投标报价即为优惠后报价，并作为评审及定标依据。任何有选择或有条件的投标报价，或者表中某一包别填写多个报价，均为无效报价。</w:t>
      </w:r>
    </w:p>
    <w:p>
      <w:pPr>
        <w:spacing w:line="360" w:lineRule="auto"/>
        <w:ind w:firstLine="435"/>
        <w:rPr>
          <w:rFonts w:hint="eastAsia" w:ascii="宋体" w:hAnsi="宋体" w:eastAsia="宋体" w:cs="宋体"/>
          <w:highlight w:val="none"/>
        </w:rPr>
      </w:pPr>
      <w:r>
        <w:rPr>
          <w:rFonts w:hint="eastAsia" w:ascii="宋体" w:hAnsi="宋体" w:eastAsia="宋体" w:cs="宋体"/>
          <w:sz w:val="24"/>
          <w:highlight w:val="none"/>
        </w:rPr>
        <w:t>3.投标报价精确到小数点后两位。</w:t>
      </w:r>
    </w:p>
    <w:p>
      <w:pPr>
        <w:pStyle w:val="5"/>
        <w:bidi w:val="0"/>
        <w:jc w:val="center"/>
        <w:rPr>
          <w:rFonts w:ascii="Arial" w:hAnsi="Arial" w:eastAsia="方正黑体_GBK" w:cs="Arial"/>
          <w:bCs/>
          <w:kern w:val="2"/>
          <w:sz w:val="28"/>
          <w:szCs w:val="32"/>
          <w:highlight w:val="none"/>
          <w:lang w:val="en-US" w:eastAsia="zh-CN" w:bidi="ar-SA"/>
        </w:rPr>
      </w:pPr>
      <w:r>
        <w:rPr>
          <w:rFonts w:ascii="Arial" w:hAnsi="Arial" w:eastAsia="宋体" w:cs="Arial"/>
          <w:sz w:val="24"/>
          <w:highlight w:val="none"/>
        </w:rPr>
        <w:br w:type="page"/>
      </w:r>
      <w:bookmarkStart w:id="430" w:name="_Toc1776027041"/>
      <w:bookmarkStart w:id="431" w:name="_Toc1069289962"/>
      <w:bookmarkStart w:id="432" w:name="_Toc1775863523"/>
      <w:bookmarkStart w:id="433" w:name="_Toc482341089_WPSOffice_Level1"/>
      <w:bookmarkStart w:id="434" w:name="_Toc1832643127"/>
      <w:r>
        <w:rPr>
          <w:rFonts w:ascii="Arial" w:hAnsi="Arial" w:eastAsia="方正黑体_GBK" w:cs="Arial"/>
          <w:bCs/>
          <w:kern w:val="2"/>
          <w:sz w:val="28"/>
          <w:szCs w:val="32"/>
          <w:highlight w:val="none"/>
          <w:lang w:val="en-US" w:eastAsia="zh-CN" w:bidi="ar-SA"/>
        </w:rPr>
        <w:t>二、投标函</w:t>
      </w:r>
      <w:bookmarkEnd w:id="430"/>
      <w:bookmarkEnd w:id="431"/>
      <w:bookmarkEnd w:id="432"/>
      <w:bookmarkEnd w:id="433"/>
      <w:bookmarkEnd w:id="434"/>
    </w:p>
    <w:p>
      <w:pPr>
        <w:spacing w:line="360" w:lineRule="auto"/>
        <w:jc w:val="left"/>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rPr>
        <w:t>致：</w:t>
      </w:r>
      <w:r>
        <w:rPr>
          <w:rFonts w:hint="eastAsia" w:ascii="宋体" w:hAnsi="宋体" w:eastAsia="宋体" w:cs="宋体"/>
          <w:b/>
          <w:sz w:val="24"/>
          <w:szCs w:val="24"/>
          <w:highlight w:val="none"/>
          <w:u w:val="single"/>
          <w:lang w:val="en-US" w:eastAsia="zh-CN"/>
        </w:rPr>
        <w:t xml:space="preserve">皖南医学院             </w:t>
      </w:r>
      <w:r>
        <w:rPr>
          <w:rFonts w:hint="eastAsia" w:ascii="宋体" w:hAnsi="宋体" w:eastAsia="宋体" w:cs="宋体"/>
          <w:b/>
          <w:sz w:val="24"/>
          <w:szCs w:val="24"/>
          <w:highlight w:val="none"/>
          <w:lang w:val="en-US" w:eastAsia="zh-CN"/>
        </w:rPr>
        <w:t xml:space="preserve"> </w:t>
      </w:r>
    </w:p>
    <w:p>
      <w:pPr>
        <w:spacing w:line="360" w:lineRule="auto"/>
        <w:ind w:firstLine="482" w:firstLineChars="200"/>
        <w:jc w:val="left"/>
        <w:rPr>
          <w:rFonts w:hint="eastAsia" w:ascii="宋体" w:hAnsi="宋体" w:eastAsia="宋体"/>
          <w:sz w:val="24"/>
          <w:highlight w:val="none"/>
        </w:rPr>
      </w:pPr>
      <w:r>
        <w:rPr>
          <w:rFonts w:hint="eastAsia" w:ascii="宋体" w:hAnsi="宋体" w:eastAsia="宋体" w:cs="宋体"/>
          <w:b/>
          <w:sz w:val="24"/>
          <w:szCs w:val="24"/>
          <w:highlight w:val="none"/>
          <w:u w:val="single"/>
          <w:lang w:val="en-US" w:eastAsia="zh-CN"/>
        </w:rPr>
        <w:t xml:space="preserve">安徽安兆工程技术咨询服务有限公司 </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根据贵方的招标公告和投标邀请，我方兹宣布同意如下：</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1.按招标文件规定提供交付的货物（包括安装调试等工作）的最终投标报价见开标一览表，如我方中标，我方承诺愿意按招标文件规定缴纳履约保证金和中标服务费。</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2.我方根据招标文件的规定，严格履行合同的责任和义务</w:t>
      </w:r>
      <w:r>
        <w:rPr>
          <w:rFonts w:hint="eastAsia" w:ascii="宋体" w:hAnsi="宋体" w:eastAsia="宋体" w:cs="宋体"/>
          <w:sz w:val="24"/>
          <w:highlight w:val="none"/>
          <w:lang w:eastAsia="zh-CN"/>
        </w:rPr>
        <w:t>，</w:t>
      </w:r>
      <w:r>
        <w:rPr>
          <w:rFonts w:hint="eastAsia" w:ascii="宋体" w:hAnsi="宋体" w:eastAsia="宋体" w:cs="宋体"/>
          <w:sz w:val="24"/>
          <w:highlight w:val="none"/>
        </w:rPr>
        <w:t>并保证于甲方要求的日期内完成供货、安装及服务，并通过甲方验收。</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3.我方承诺报价低于同类货物和服务的市场平均价格。</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4.我方已详细审核全部招标文件，包括招标文件的澄清或修改（如有），参考资料及有关附件，我方正式认可并遵守本次招标文件，并对招标文件各项条款、规定及要求均无异议。我方知道必须放弃提出含糊不清或误解问题的权利。</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5.我方同意从招标文件规定的开标日期起遵循本招标文件，并在招标文件规定的投标有效期之前均具有约束力。</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6.我方声明投标文件所提供的一切资料均真实无误、及时、有效，企业运营正常。由于我方提供资料不实而造成的责任和后果由我方承担。我方同意按照贵方提出的要求，提供与投标有关的任何证据、数据或资料。</w:t>
      </w:r>
    </w:p>
    <w:p>
      <w:pPr>
        <w:spacing w:line="360" w:lineRule="auto"/>
        <w:ind w:firstLine="435"/>
        <w:rPr>
          <w:rFonts w:ascii="Arial" w:hAnsi="Arial" w:eastAsia="宋体" w:cs="Arial"/>
          <w:sz w:val="24"/>
          <w:highlight w:val="none"/>
        </w:rPr>
      </w:pPr>
      <w:r>
        <w:rPr>
          <w:rFonts w:hint="eastAsia" w:ascii="宋体" w:hAnsi="宋体" w:eastAsia="宋体" w:cs="宋体"/>
          <w:sz w:val="24"/>
          <w:highlight w:val="none"/>
        </w:rPr>
        <w:t>7.我方完全理解贵方不一定接受最低报价的投标。</w:t>
      </w:r>
    </w:p>
    <w:p>
      <w:pPr>
        <w:spacing w:line="360" w:lineRule="auto"/>
        <w:ind w:firstLine="435"/>
        <w:rPr>
          <w:rFonts w:ascii="Arial" w:hAnsi="Arial" w:eastAsia="宋体" w:cs="Arial"/>
          <w:sz w:val="24"/>
          <w:highlight w:val="none"/>
        </w:rPr>
      </w:pPr>
    </w:p>
    <w:p>
      <w:pPr>
        <w:spacing w:line="360" w:lineRule="auto"/>
        <w:jc w:val="right"/>
        <w:rPr>
          <w:rFonts w:ascii="Arial" w:hAnsi="Arial" w:eastAsia="宋体" w:cs="Arial"/>
          <w:sz w:val="24"/>
          <w:highlight w:val="none"/>
        </w:rPr>
      </w:pPr>
      <w:r>
        <w:rPr>
          <w:rFonts w:ascii="Arial" w:hAnsi="Arial" w:eastAsia="宋体" w:cs="Arial"/>
          <w:sz w:val="24"/>
          <w:highlight w:val="none"/>
        </w:rPr>
        <w:t>投标人：</w:t>
      </w:r>
      <w:r>
        <w:rPr>
          <w:rFonts w:hint="eastAsia" w:ascii="Arial" w:hAnsi="Arial" w:eastAsia="宋体" w:cs="Arial"/>
          <w:sz w:val="24"/>
          <w:highlight w:val="none"/>
          <w:u w:val="single"/>
        </w:rPr>
        <w:t xml:space="preserve">         </w:t>
      </w:r>
      <w:r>
        <w:rPr>
          <w:rFonts w:hint="eastAsia" w:ascii="Arial" w:hAnsi="Arial" w:eastAsia="宋体" w:cs="Arial"/>
          <w:sz w:val="24"/>
          <w:highlight w:val="none"/>
        </w:rPr>
        <w:t>（盖单位章）</w:t>
      </w:r>
      <w:r>
        <w:rPr>
          <w:rFonts w:ascii="Arial" w:hAnsi="Arial" w:eastAsia="宋体" w:cs="Arial"/>
          <w:sz w:val="24"/>
          <w:highlight w:val="none"/>
        </w:rPr>
        <w:t xml:space="preserve">  </w:t>
      </w:r>
    </w:p>
    <w:p>
      <w:pPr>
        <w:spacing w:line="360" w:lineRule="auto"/>
        <w:ind w:firstLine="435"/>
        <w:jc w:val="right"/>
        <w:rPr>
          <w:rFonts w:ascii="Arial" w:hAnsi="Arial" w:eastAsia="宋体" w:cs="Arial"/>
          <w:sz w:val="24"/>
          <w:highlight w:val="none"/>
        </w:rPr>
        <w:sectPr>
          <w:pgSz w:w="11906" w:h="16838"/>
          <w:pgMar w:top="1440" w:right="1706" w:bottom="1440" w:left="1800" w:header="851" w:footer="992" w:gutter="0"/>
          <w:pgNumType w:fmt="decimal"/>
          <w:cols w:space="720" w:num="1"/>
          <w:docGrid w:type="lines" w:linePitch="312" w:charSpace="0"/>
        </w:sect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 xml:space="preserve"> 期：</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年</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月</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 xml:space="preserve"> 日</w:t>
      </w:r>
      <w:r>
        <w:rPr>
          <w:rFonts w:ascii="Arial" w:hAnsi="Arial" w:eastAsia="宋体" w:cs="Arial"/>
          <w:sz w:val="24"/>
          <w:highlight w:val="none"/>
        </w:rPr>
        <w:t xml:space="preserve"> </w:t>
      </w:r>
    </w:p>
    <w:p>
      <w:pPr>
        <w:pStyle w:val="5"/>
        <w:keepNext/>
        <w:keepLines/>
        <w:pageBreakBefore w:val="0"/>
        <w:widowControl w:val="0"/>
        <w:kinsoku/>
        <w:wordWrap/>
        <w:overflowPunct/>
        <w:topLinePunct w:val="0"/>
        <w:autoSpaceDE/>
        <w:autoSpaceDN/>
        <w:bidi w:val="0"/>
        <w:adjustRightInd/>
        <w:snapToGrid/>
        <w:ind w:firstLine="0" w:firstLineChars="0"/>
        <w:jc w:val="center"/>
        <w:textAlignment w:val="auto"/>
        <w:rPr>
          <w:rFonts w:hint="eastAsia" w:ascii="Arial" w:hAnsi="Arial" w:cs="Arial"/>
          <w:highlight w:val="none"/>
        </w:rPr>
      </w:pPr>
      <w:bookmarkStart w:id="435" w:name="_Toc1577019482"/>
      <w:bookmarkStart w:id="436" w:name="_Toc157411124"/>
      <w:bookmarkStart w:id="437" w:name="_Toc773399720"/>
      <w:bookmarkStart w:id="438" w:name="_Toc1319698842"/>
      <w:bookmarkStart w:id="439" w:name="_Toc954550047"/>
      <w:bookmarkStart w:id="440" w:name="_Toc1246705888_WPSOffice_Level1"/>
      <w:bookmarkStart w:id="441" w:name="_Toc1251325361"/>
      <w:bookmarkStart w:id="442" w:name="_Toc795213915"/>
      <w:r>
        <w:rPr>
          <w:rFonts w:ascii="Arial" w:hAnsi="Arial" w:cs="Arial"/>
          <w:highlight w:val="none"/>
        </w:rPr>
        <w:t>三、</w:t>
      </w:r>
      <w:r>
        <w:rPr>
          <w:rFonts w:hint="eastAsia" w:ascii="Arial" w:hAnsi="Arial" w:cs="Arial"/>
          <w:highlight w:val="none"/>
        </w:rPr>
        <w:t>投标有效性声明</w:t>
      </w:r>
      <w:bookmarkEnd w:id="435"/>
      <w:bookmarkEnd w:id="436"/>
      <w:bookmarkEnd w:id="437"/>
      <w:bookmarkEnd w:id="438"/>
      <w:bookmarkEnd w:id="439"/>
      <w:bookmarkEnd w:id="440"/>
      <w:bookmarkEnd w:id="441"/>
      <w:bookmarkEnd w:id="442"/>
    </w:p>
    <w:p>
      <w:pPr>
        <w:spacing w:line="360" w:lineRule="auto"/>
        <w:jc w:val="center"/>
        <w:rPr>
          <w:rFonts w:ascii="Arial" w:hAnsi="Arial" w:eastAsia="宋体" w:cs="Arial"/>
          <w:iCs/>
          <w:sz w:val="24"/>
          <w:highlight w:val="none"/>
        </w:rPr>
      </w:pPr>
      <w:bookmarkStart w:id="443" w:name="_Toc114238376_WPSOffice_Level2"/>
      <w:r>
        <w:rPr>
          <w:rFonts w:hint="eastAsia" w:ascii="Arial" w:hAnsi="Arial" w:eastAsia="宋体" w:cs="Arial"/>
          <w:iCs/>
          <w:sz w:val="24"/>
          <w:highlight w:val="none"/>
          <w:lang w:eastAsia="zh-CN"/>
        </w:rPr>
        <w:t>（</w:t>
      </w:r>
      <w:r>
        <w:rPr>
          <w:rFonts w:ascii="Arial" w:hAnsi="Arial" w:eastAsia="宋体" w:cs="Arial"/>
          <w:iCs/>
          <w:sz w:val="24"/>
          <w:highlight w:val="none"/>
        </w:rPr>
        <w:t>联合体参加投标的，联合体各方均须</w:t>
      </w:r>
      <w:r>
        <w:rPr>
          <w:rFonts w:hint="eastAsia" w:ascii="Arial" w:hAnsi="Arial" w:eastAsia="宋体" w:cs="Arial"/>
          <w:iCs/>
          <w:sz w:val="24"/>
          <w:highlight w:val="none"/>
        </w:rPr>
        <w:t>分别</w:t>
      </w:r>
      <w:r>
        <w:rPr>
          <w:rFonts w:ascii="Arial" w:hAnsi="Arial" w:eastAsia="宋体" w:cs="Arial"/>
          <w:iCs/>
          <w:sz w:val="24"/>
          <w:highlight w:val="none"/>
        </w:rPr>
        <w:t>提供）</w:t>
      </w:r>
      <w:bookmarkEnd w:id="443"/>
    </w:p>
    <w:p>
      <w:pPr>
        <w:spacing w:line="360" w:lineRule="auto"/>
        <w:jc w:val="left"/>
        <w:rPr>
          <w:rFonts w:hint="eastAsia" w:ascii="宋体" w:hAnsi="宋体" w:eastAsia="宋体" w:cs="宋体"/>
          <w:b/>
          <w:sz w:val="24"/>
          <w:szCs w:val="24"/>
          <w:highlight w:val="none"/>
          <w:lang w:eastAsia="zh-CN"/>
        </w:rPr>
      </w:pPr>
      <w:r>
        <w:rPr>
          <w:rFonts w:hint="eastAsia" w:ascii="宋体" w:hAnsi="宋体" w:eastAsia="宋体" w:cs="宋体"/>
          <w:b/>
          <w:sz w:val="24"/>
          <w:szCs w:val="24"/>
          <w:highlight w:val="none"/>
        </w:rPr>
        <w:t>致：</w:t>
      </w:r>
      <w:r>
        <w:rPr>
          <w:rFonts w:hint="eastAsia" w:ascii="宋体" w:hAnsi="宋体" w:eastAsia="宋体" w:cs="宋体"/>
          <w:b/>
          <w:sz w:val="24"/>
          <w:szCs w:val="24"/>
          <w:highlight w:val="none"/>
          <w:u w:val="single"/>
          <w:lang w:val="en-US" w:eastAsia="zh-CN"/>
        </w:rPr>
        <w:t xml:space="preserve">皖南医学院             </w:t>
      </w:r>
      <w:r>
        <w:rPr>
          <w:rFonts w:hint="eastAsia" w:ascii="宋体" w:hAnsi="宋体" w:eastAsia="宋体" w:cs="宋体"/>
          <w:b/>
          <w:sz w:val="24"/>
          <w:szCs w:val="24"/>
          <w:highlight w:val="none"/>
          <w:lang w:val="en-US" w:eastAsia="zh-CN"/>
        </w:rPr>
        <w:t xml:space="preserve"> </w:t>
      </w:r>
    </w:p>
    <w:p>
      <w:pPr>
        <w:spacing w:line="360" w:lineRule="auto"/>
        <w:ind w:firstLine="482" w:firstLineChars="200"/>
        <w:jc w:val="left"/>
        <w:rPr>
          <w:rFonts w:hint="eastAsia" w:ascii="宋体" w:hAnsi="宋体" w:eastAsia="宋体"/>
          <w:sz w:val="24"/>
          <w:highlight w:val="none"/>
        </w:rPr>
      </w:pPr>
      <w:r>
        <w:rPr>
          <w:rFonts w:hint="eastAsia" w:ascii="宋体" w:hAnsi="宋体" w:eastAsia="宋体" w:cs="宋体"/>
          <w:b/>
          <w:sz w:val="24"/>
          <w:szCs w:val="24"/>
          <w:highlight w:val="none"/>
          <w:u w:val="single"/>
          <w:lang w:val="en-US" w:eastAsia="zh-CN"/>
        </w:rPr>
        <w:t xml:space="preserve">安徽安兆工程技术咨询服务有限公司 </w:t>
      </w:r>
    </w:p>
    <w:p>
      <w:pPr>
        <w:spacing w:line="360" w:lineRule="auto"/>
        <w:ind w:firstLine="480" w:firstLineChars="200"/>
        <w:jc w:val="left"/>
        <w:rPr>
          <w:rFonts w:hint="eastAsia" w:ascii="Arial" w:hAnsi="Arial" w:eastAsia="宋体" w:cs="Arial"/>
          <w:sz w:val="24"/>
          <w:highlight w:val="none"/>
        </w:rPr>
      </w:pPr>
      <w:r>
        <w:rPr>
          <w:rFonts w:hint="eastAsia" w:ascii="Arial" w:hAnsi="Arial" w:eastAsia="宋体" w:cs="Arial"/>
          <w:sz w:val="24"/>
          <w:highlight w:val="none"/>
        </w:rPr>
        <w:t>我单位参加本项目投标活动，郑重声明如下：</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1.我单位符合</w:t>
      </w:r>
      <w:r>
        <w:rPr>
          <w:rFonts w:hint="eastAsia" w:ascii="宋体" w:hAnsi="宋体" w:eastAsia="宋体" w:cs="宋体"/>
          <w:sz w:val="24"/>
          <w:szCs w:val="24"/>
          <w:highlight w:val="none"/>
        </w:rPr>
        <w:t>《中</w:t>
      </w:r>
      <w:r>
        <w:rPr>
          <w:rFonts w:hint="eastAsia" w:ascii="宋体" w:hAnsi="宋体" w:eastAsia="宋体" w:cs="宋体"/>
          <w:sz w:val="24"/>
          <w:highlight w:val="none"/>
        </w:rPr>
        <w:t>华人民共和国政府采购法》第二十二条规定：</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（1）具有独立承担民事责任的能力；</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（2）具有良好的商业信誉和健全的财务会计制度；</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（3）具有履行合同所必需的设备和专业技术能力；</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（4）有依法缴纳税收和社会保障资金的良好记录；</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（5）参加政府采购活动前三年内，在经营活动中没有重大违法记录；</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（6）法律、行政法规规定的其他条件。</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2.我单位不是为本项目提供过整体设计、规范编制或者项目管理、监理、检测等服务的供应商。</w:t>
      </w:r>
    </w:p>
    <w:p>
      <w:pPr>
        <w:spacing w:line="360" w:lineRule="auto"/>
        <w:ind w:firstLine="435"/>
        <w:rPr>
          <w:rFonts w:hint="eastAsia" w:ascii="宋体" w:hAnsi="宋体" w:eastAsia="宋体" w:cs="宋体"/>
          <w:sz w:val="24"/>
          <w:highlight w:val="none"/>
        </w:rPr>
      </w:pPr>
      <w:bookmarkStart w:id="444" w:name="_Hlk60605374"/>
      <w:r>
        <w:rPr>
          <w:rFonts w:hint="eastAsia" w:ascii="宋体" w:hAnsi="宋体" w:eastAsia="宋体" w:cs="宋体"/>
          <w:sz w:val="24"/>
          <w:highlight w:val="none"/>
        </w:rPr>
        <w:t>3.我单位直接控股及管理关系如下表：</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1549"/>
        <w:gridCol w:w="4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05" w:type="dxa"/>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w:t>单位名称（全称）</w:t>
            </w:r>
          </w:p>
        </w:tc>
        <w:tc>
          <w:tcPr>
            <w:tcW w:w="6247" w:type="dxa"/>
            <w:gridSpan w:val="2"/>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205" w:type="dxa"/>
            <w:vMerge w:val="restart"/>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法定代表人/单位负责人</w:t>
            </w:r>
          </w:p>
        </w:tc>
        <w:tc>
          <w:tcPr>
            <w:tcW w:w="1549" w:type="dxa"/>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w:t>姓    名</w:t>
            </w:r>
          </w:p>
        </w:tc>
        <w:tc>
          <w:tcPr>
            <w:tcW w:w="4698" w:type="dxa"/>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05" w:type="dxa"/>
            <w:vMerge w:val="continue"/>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p>
        </w:tc>
        <w:tc>
          <w:tcPr>
            <w:tcW w:w="1549" w:type="dxa"/>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w:t>身份证号</w:t>
            </w:r>
          </w:p>
        </w:tc>
        <w:tc>
          <w:tcPr>
            <w:tcW w:w="4698" w:type="dxa"/>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2205" w:type="dxa"/>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w:t>股东/投资关系（按出资比例从高到低列明所有股东及投资人）</w:t>
            </w:r>
          </w:p>
        </w:tc>
        <w:tc>
          <w:tcPr>
            <w:tcW w:w="6247" w:type="dxa"/>
            <w:gridSpan w:val="2"/>
            <w:noWrap w:val="0"/>
            <w:vAlign w:val="center"/>
          </w:tcPr>
          <w:p>
            <w:pPr>
              <w:adjustRightInd w:val="0"/>
              <w:snapToGrid w:val="0"/>
              <w:spacing w:before="31" w:beforeLines="10" w:after="31" w:afterLines="10" w:line="0" w:lineRule="atLeast"/>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股东（投资人）全称：</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出资比例：</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w:t>
            </w:r>
          </w:p>
          <w:p>
            <w:pPr>
              <w:adjustRightInd w:val="0"/>
              <w:snapToGrid w:val="0"/>
              <w:spacing w:before="31" w:beforeLines="10" w:after="31" w:afterLines="10" w:line="0" w:lineRule="atLeast"/>
              <w:rPr>
                <w:rFonts w:hint="eastAsia" w:ascii="宋体" w:hAnsi="宋体" w:eastAsia="宋体" w:cs="宋体"/>
                <w:bCs/>
                <w:sz w:val="24"/>
                <w:szCs w:val="24"/>
                <w:highlight w:val="none"/>
                <w:u w:val="single"/>
              </w:rPr>
            </w:pPr>
            <w:r>
              <w:rPr>
                <w:rFonts w:hint="eastAsia" w:ascii="宋体" w:hAnsi="宋体" w:eastAsia="宋体" w:cs="宋体"/>
                <w:bCs/>
                <w:sz w:val="24"/>
                <w:szCs w:val="24"/>
                <w:highlight w:val="none"/>
              </w:rPr>
              <w:t>股东（投资人）全称：</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出资比例：</w:t>
            </w:r>
            <w:r>
              <w:rPr>
                <w:rFonts w:hint="eastAsia" w:ascii="宋体" w:hAnsi="宋体" w:eastAsia="宋体" w:cs="宋体"/>
                <w:bCs/>
                <w:sz w:val="24"/>
                <w:szCs w:val="24"/>
                <w:highlight w:val="none"/>
                <w:u w:val="single"/>
              </w:rPr>
              <w:t xml:space="preserve">     %</w:t>
            </w:r>
            <w:r>
              <w:rPr>
                <w:rFonts w:hint="eastAsia" w:ascii="宋体" w:hAnsi="宋体" w:eastAsia="宋体" w:cs="宋体"/>
                <w:bCs/>
                <w:sz w:val="24"/>
                <w:szCs w:val="24"/>
                <w:highlight w:val="none"/>
              </w:rPr>
              <w:t>，</w:t>
            </w:r>
          </w:p>
          <w:p>
            <w:pPr>
              <w:pStyle w:val="24"/>
              <w:ind w:firstLine="0" w:firstLineChars="0"/>
              <w:rPr>
                <w:rFonts w:hint="eastAsia" w:ascii="宋体" w:hAnsi="宋体" w:eastAsia="宋体" w:cs="宋体"/>
                <w:bCs/>
                <w:sz w:val="24"/>
                <w:highlight w:val="none"/>
              </w:rPr>
            </w:pPr>
            <w:r>
              <w:rPr>
                <w:rFonts w:hint="eastAsia" w:ascii="宋体" w:hAnsi="宋体" w:eastAsia="宋体" w:cs="宋体"/>
                <w:bCs/>
                <w:sz w:val="24"/>
                <w:highlight w:val="none"/>
                <w:lang w:val="en-US"/>
              </w:rPr>
              <w:t>股东（投资人）全称：</w:t>
            </w:r>
            <w:r>
              <w:rPr>
                <w:rFonts w:hint="eastAsia" w:ascii="宋体" w:hAnsi="宋体" w:eastAsia="宋体" w:cs="宋体"/>
                <w:bCs/>
                <w:sz w:val="24"/>
                <w:highlight w:val="none"/>
                <w:u w:val="single"/>
                <w:lang w:val="en-US"/>
              </w:rPr>
              <w:t xml:space="preserve">         </w:t>
            </w:r>
            <w:r>
              <w:rPr>
                <w:rFonts w:hint="eastAsia" w:ascii="宋体" w:hAnsi="宋体" w:eastAsia="宋体" w:cs="宋体"/>
                <w:bCs/>
                <w:sz w:val="24"/>
                <w:highlight w:val="none"/>
                <w:u w:val="single"/>
              </w:rPr>
              <w:t>，</w:t>
            </w:r>
            <w:r>
              <w:rPr>
                <w:rFonts w:hint="eastAsia" w:ascii="宋体" w:hAnsi="宋体" w:eastAsia="宋体" w:cs="宋体"/>
                <w:bCs/>
                <w:sz w:val="24"/>
                <w:highlight w:val="none"/>
              </w:rPr>
              <w:t>出资比例：</w:t>
            </w:r>
            <w:r>
              <w:rPr>
                <w:rFonts w:hint="eastAsia" w:ascii="宋体" w:hAnsi="宋体" w:eastAsia="宋体" w:cs="宋体"/>
                <w:bCs/>
                <w:sz w:val="24"/>
                <w:highlight w:val="none"/>
                <w:u w:val="single"/>
                <w:lang w:val="en-US"/>
              </w:rPr>
              <w:t xml:space="preserve">     %</w:t>
            </w:r>
            <w:r>
              <w:rPr>
                <w:rFonts w:hint="eastAsia" w:ascii="宋体" w:hAnsi="宋体" w:eastAsia="宋体" w:cs="宋体"/>
                <w:bCs/>
                <w:sz w:val="24"/>
                <w:highlight w:val="none"/>
              </w:rPr>
              <w:t>，</w:t>
            </w:r>
          </w:p>
          <w:p>
            <w:pPr>
              <w:pStyle w:val="24"/>
              <w:ind w:firstLine="0" w:firstLineChars="0"/>
              <w:rPr>
                <w:rFonts w:hint="eastAsia" w:ascii="宋体" w:hAnsi="宋体" w:eastAsia="宋体" w:cs="宋体"/>
                <w:bCs/>
                <w:sz w:val="24"/>
                <w:highlight w:val="none"/>
                <w:u w:val="single"/>
              </w:rPr>
            </w:pPr>
            <w:r>
              <w:rPr>
                <w:rFonts w:hint="eastAsia" w:ascii="宋体" w:hAnsi="宋体" w:eastAsia="宋体" w:cs="宋体"/>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05" w:type="dxa"/>
            <w:vMerge w:val="restart"/>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w:t>直接管理关系</w:t>
            </w:r>
          </w:p>
        </w:tc>
        <w:tc>
          <w:tcPr>
            <w:tcW w:w="1549" w:type="dxa"/>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w:t>管理关系单位</w:t>
            </w:r>
          </w:p>
        </w:tc>
        <w:tc>
          <w:tcPr>
            <w:tcW w:w="4698" w:type="dxa"/>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w:t>管理单位全称：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adjustRightInd w:val="0"/>
              <w:snapToGrid w:val="0"/>
              <w:spacing w:before="31" w:beforeLines="10" w:after="31" w:afterLines="10" w:line="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w:t>管理单位全称：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pStyle w:val="24"/>
              <w:ind w:firstLine="0" w:firstLineChars="0"/>
              <w:rPr>
                <w:highlight w:val="none"/>
                <w:lang w:val="en-US"/>
              </w:rPr>
            </w:pPr>
            <w:r>
              <w:rPr>
                <w:rFonts w:hint="eastAsia" w:ascii="宋体" w:hAnsi="宋体" w:eastAsia="宋体" w:cs="宋体"/>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05" w:type="dxa"/>
            <w:vMerge w:val="continue"/>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p>
        </w:tc>
        <w:tc>
          <w:tcPr>
            <w:tcW w:w="1549" w:type="dxa"/>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w:t>被管理关系单位</w:t>
            </w:r>
          </w:p>
        </w:tc>
        <w:tc>
          <w:tcPr>
            <w:tcW w:w="4698" w:type="dxa"/>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w:t>被管理单位全称：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adjustRightInd w:val="0"/>
              <w:snapToGrid w:val="0"/>
              <w:spacing w:before="31" w:beforeLines="10" w:after="31" w:afterLines="10" w:line="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w:t>被管理单位全称：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adjustRightInd w:val="0"/>
              <w:snapToGrid w:val="0"/>
              <w:spacing w:before="31" w:beforeLines="10" w:after="31" w:afterLines="10" w:line="0" w:lineRule="atLeast"/>
              <w:rPr>
                <w:rFonts w:ascii="宋体" w:hAnsi="宋体" w:eastAsia="宋体" w:cs="宋体"/>
                <w:sz w:val="24"/>
                <w:szCs w:val="24"/>
                <w:highlight w:val="none"/>
              </w:rPr>
            </w:pPr>
            <w:r>
              <w:rPr>
                <w:rFonts w:hint="eastAsia" w:ascii="宋体" w:hAnsi="宋体" w:eastAsia="宋体" w:cs="宋体"/>
                <w:bCs/>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52" w:type="dxa"/>
            <w:gridSpan w:val="3"/>
            <w:noWrap w:val="0"/>
            <w:vAlign w:val="center"/>
          </w:tcPr>
          <w:p>
            <w:pPr>
              <w:adjustRightInd w:val="0"/>
              <w:snapToGrid w:val="0"/>
              <w:spacing w:before="31" w:beforeLines="10" w:after="31" w:afterLines="10" w:line="0" w:lineRule="atLeast"/>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bl>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注：（1）控股股东/投资人是指出资比例在50%以上，或者出资比例不足50%，但享有公司股东会/董事会控制权的投资方（含单位或者个人）。</w:t>
      </w:r>
    </w:p>
    <w:p>
      <w:p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（2）管理关系单位是指与不具有出资持股关系的其他单位之间存在管理与被管理关系的单位。</w:t>
      </w:r>
    </w:p>
    <w:p>
      <w:pPr>
        <w:pStyle w:val="24"/>
        <w:ind w:firstLineChars="200"/>
        <w:rPr>
          <w:rFonts w:hint="eastAsia" w:ascii="宋体" w:hAnsi="宋体" w:eastAsia="宋体" w:cs="宋体"/>
          <w:szCs w:val="21"/>
          <w:highlight w:val="none"/>
          <w:lang w:val="en-US"/>
        </w:rPr>
      </w:pPr>
      <w:r>
        <w:rPr>
          <w:rFonts w:hint="eastAsia" w:ascii="宋体" w:hAnsi="宋体" w:eastAsia="宋体" w:cs="宋体"/>
          <w:szCs w:val="21"/>
          <w:highlight w:val="none"/>
          <w:lang w:val="en-US"/>
        </w:rPr>
        <w:t>（3）</w:t>
      </w:r>
      <w:r>
        <w:rPr>
          <w:rFonts w:hint="eastAsia" w:ascii="宋体" w:hAnsi="宋体" w:eastAsia="宋体" w:cs="宋体"/>
          <w:szCs w:val="21"/>
          <w:highlight w:val="none"/>
        </w:rPr>
        <w:t>如未有相关情况，请在相应栏填写“无”。</w:t>
      </w:r>
    </w:p>
    <w:p>
      <w:pPr>
        <w:pStyle w:val="24"/>
        <w:ind w:firstLine="210"/>
        <w:rPr>
          <w:highlight w:val="none"/>
          <w:lang w:val="en-US"/>
        </w:rPr>
      </w:pPr>
    </w:p>
    <w:bookmarkEnd w:id="444"/>
    <w:p>
      <w:pPr>
        <w:spacing w:line="360" w:lineRule="auto"/>
        <w:ind w:firstLine="435"/>
        <w:rPr>
          <w:rFonts w:ascii="宋体" w:hAnsi="宋体" w:eastAsia="宋体"/>
          <w:sz w:val="24"/>
          <w:highlight w:val="none"/>
        </w:rPr>
      </w:pPr>
      <w:r>
        <w:rPr>
          <w:rFonts w:hint="eastAsia" w:ascii="宋体" w:hAnsi="宋体" w:eastAsia="宋体"/>
          <w:sz w:val="24"/>
          <w:highlight w:val="none"/>
        </w:rPr>
        <w:t>本单位对上述声明的真实性负责。如有虚假，将依法承担相应责任。</w:t>
      </w:r>
    </w:p>
    <w:p>
      <w:pPr>
        <w:spacing w:line="360" w:lineRule="auto"/>
        <w:jc w:val="right"/>
        <w:rPr>
          <w:rFonts w:ascii="Arial" w:hAnsi="Arial" w:eastAsia="宋体" w:cs="Arial"/>
          <w:sz w:val="24"/>
          <w:highlight w:val="none"/>
        </w:rPr>
      </w:pPr>
    </w:p>
    <w:p>
      <w:pPr>
        <w:spacing w:line="360" w:lineRule="auto"/>
        <w:jc w:val="right"/>
        <w:rPr>
          <w:rFonts w:ascii="Arial" w:hAnsi="Arial" w:eastAsia="宋体" w:cs="Arial"/>
          <w:sz w:val="24"/>
          <w:highlight w:val="none"/>
        </w:rPr>
      </w:pPr>
      <w:r>
        <w:rPr>
          <w:rFonts w:ascii="Arial" w:hAnsi="Arial" w:eastAsia="宋体" w:cs="Arial"/>
          <w:sz w:val="24"/>
          <w:highlight w:val="none"/>
        </w:rPr>
        <w:t>投标人：</w:t>
      </w:r>
      <w:r>
        <w:rPr>
          <w:rFonts w:hint="eastAsia" w:ascii="Arial" w:hAnsi="Arial" w:eastAsia="宋体" w:cs="Arial"/>
          <w:sz w:val="24"/>
          <w:highlight w:val="none"/>
          <w:u w:val="single"/>
        </w:rPr>
        <w:t xml:space="preserve">         </w:t>
      </w:r>
      <w:r>
        <w:rPr>
          <w:rFonts w:hint="eastAsia" w:ascii="Arial" w:hAnsi="Arial" w:eastAsia="宋体" w:cs="Arial"/>
          <w:sz w:val="24"/>
          <w:highlight w:val="none"/>
        </w:rPr>
        <w:t>（盖单位章）</w:t>
      </w:r>
      <w:r>
        <w:rPr>
          <w:rFonts w:ascii="Arial" w:hAnsi="Arial" w:eastAsia="宋体" w:cs="Arial"/>
          <w:sz w:val="24"/>
          <w:highlight w:val="none"/>
        </w:rPr>
        <w:t xml:space="preserve">  </w:t>
      </w:r>
    </w:p>
    <w:p>
      <w:pPr>
        <w:spacing w:line="360" w:lineRule="auto"/>
        <w:ind w:firstLine="4800" w:firstLineChars="2000"/>
        <w:jc w:val="right"/>
        <w:rPr>
          <w:rFonts w:ascii="Arial" w:hAnsi="Arial" w:eastAsia="宋体" w:cs="Arial"/>
          <w:sz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 xml:space="preserve"> 期：</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年</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月</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 xml:space="preserve"> 日</w:t>
      </w:r>
      <w:r>
        <w:rPr>
          <w:rFonts w:hint="eastAsia" w:ascii="宋体" w:hAnsi="宋体" w:eastAsia="宋体"/>
          <w:sz w:val="24"/>
          <w:highlight w:val="none"/>
          <w:u w:val="single"/>
        </w:rPr>
        <w:t xml:space="preserve">          </w:t>
      </w:r>
    </w:p>
    <w:p>
      <w:pPr>
        <w:spacing w:line="360" w:lineRule="auto"/>
        <w:jc w:val="center"/>
        <w:outlineLvl w:val="1"/>
        <w:rPr>
          <w:rFonts w:hint="eastAsia" w:ascii="方正黑体_GBK" w:hAnsi="方正黑体_GBK" w:eastAsia="方正黑体_GBK" w:cs="方正黑体_GBK"/>
          <w:sz w:val="28"/>
          <w:szCs w:val="28"/>
          <w:highlight w:val="none"/>
        </w:rPr>
      </w:pPr>
      <w:r>
        <w:rPr>
          <w:rFonts w:ascii="Arial" w:hAnsi="Arial" w:eastAsia="宋体" w:cs="Arial"/>
          <w:sz w:val="24"/>
          <w:highlight w:val="none"/>
          <w:u w:val="single"/>
        </w:rPr>
        <w:br w:type="page"/>
      </w:r>
      <w:bookmarkStart w:id="445" w:name="_Toc2006517902_WPSOffice_Level1"/>
      <w:bookmarkStart w:id="446" w:name="_Toc667152610"/>
      <w:bookmarkStart w:id="447" w:name="_Toc364942754"/>
      <w:bookmarkStart w:id="448" w:name="_Toc1403010150"/>
      <w:bookmarkStart w:id="449" w:name="_Toc1424873071"/>
      <w:bookmarkStart w:id="450" w:name="_Toc1693239113"/>
      <w:bookmarkStart w:id="451" w:name="_Toc1300854469"/>
      <w:bookmarkStart w:id="452" w:name="_Toc2008398668"/>
      <w:r>
        <w:rPr>
          <w:rFonts w:hint="eastAsia" w:ascii="方正黑体_GBK" w:hAnsi="方正黑体_GBK" w:eastAsia="方正黑体_GBK" w:cs="方正黑体_GBK"/>
          <w:sz w:val="28"/>
          <w:szCs w:val="28"/>
          <w:highlight w:val="none"/>
        </w:rPr>
        <w:t>四、授权书</w:t>
      </w:r>
      <w:bookmarkEnd w:id="445"/>
      <w:bookmarkEnd w:id="446"/>
      <w:bookmarkEnd w:id="447"/>
      <w:bookmarkEnd w:id="448"/>
      <w:bookmarkEnd w:id="449"/>
      <w:bookmarkEnd w:id="450"/>
      <w:bookmarkEnd w:id="451"/>
      <w:bookmarkEnd w:id="452"/>
    </w:p>
    <w:p>
      <w:pPr>
        <w:pStyle w:val="13"/>
        <w:snapToGrid w:val="0"/>
        <w:spacing w:line="360" w:lineRule="auto"/>
        <w:ind w:firstLine="480" w:firstLineChars="200"/>
        <w:jc w:val="left"/>
        <w:rPr>
          <w:rFonts w:ascii="Arial" w:hAnsi="Arial" w:cs="Arial"/>
          <w:sz w:val="24"/>
          <w:szCs w:val="28"/>
          <w:highlight w:val="none"/>
        </w:rPr>
      </w:pPr>
    </w:p>
    <w:p>
      <w:pPr>
        <w:spacing w:line="360" w:lineRule="auto"/>
        <w:ind w:firstLine="435"/>
        <w:rPr>
          <w:rFonts w:ascii="Arial" w:hAnsi="Arial" w:eastAsia="宋体" w:cs="Arial"/>
          <w:sz w:val="24"/>
          <w:szCs w:val="28"/>
          <w:highlight w:val="none"/>
        </w:rPr>
      </w:pPr>
      <w:r>
        <w:rPr>
          <w:rFonts w:ascii="Arial" w:hAnsi="Arial" w:eastAsia="宋体" w:cs="Arial"/>
          <w:sz w:val="24"/>
          <w:szCs w:val="28"/>
          <w:highlight w:val="none"/>
        </w:rPr>
        <w:t>本</w:t>
      </w:r>
      <w:r>
        <w:rPr>
          <w:rFonts w:ascii="Arial" w:hAnsi="Arial" w:eastAsia="宋体" w:cs="Arial"/>
          <w:sz w:val="24"/>
          <w:highlight w:val="none"/>
        </w:rPr>
        <w:t>授权</w:t>
      </w:r>
      <w:r>
        <w:rPr>
          <w:rFonts w:ascii="Arial" w:hAnsi="Arial" w:eastAsia="宋体" w:cs="Arial"/>
          <w:sz w:val="24"/>
          <w:szCs w:val="28"/>
          <w:highlight w:val="none"/>
        </w:rPr>
        <w:t>书声明：</w:t>
      </w:r>
      <w:r>
        <w:rPr>
          <w:rFonts w:ascii="Arial" w:hAnsi="Arial" w:eastAsia="宋体" w:cs="Arial"/>
          <w:sz w:val="24"/>
          <w:szCs w:val="28"/>
          <w:highlight w:val="none"/>
          <w:u w:val="single"/>
        </w:rPr>
        <w:t xml:space="preserve">           </w:t>
      </w:r>
      <w:r>
        <w:rPr>
          <w:rFonts w:ascii="Arial" w:hAnsi="Arial" w:eastAsia="宋体" w:cs="Arial"/>
          <w:sz w:val="24"/>
          <w:szCs w:val="28"/>
          <w:highlight w:val="none"/>
        </w:rPr>
        <w:t>（</w:t>
      </w:r>
      <w:r>
        <w:rPr>
          <w:rFonts w:ascii="Arial" w:hAnsi="Arial" w:eastAsia="宋体" w:cs="Arial"/>
          <w:i/>
          <w:sz w:val="24"/>
          <w:szCs w:val="28"/>
          <w:highlight w:val="none"/>
        </w:rPr>
        <w:t>投标人名称</w:t>
      </w:r>
      <w:r>
        <w:rPr>
          <w:rFonts w:ascii="Arial" w:hAnsi="Arial" w:eastAsia="宋体" w:cs="Arial"/>
          <w:sz w:val="24"/>
          <w:szCs w:val="28"/>
          <w:highlight w:val="none"/>
        </w:rPr>
        <w:t>）授权</w:t>
      </w:r>
      <w:r>
        <w:rPr>
          <w:rFonts w:ascii="Arial" w:hAnsi="Arial" w:eastAsia="宋体" w:cs="Arial"/>
          <w:sz w:val="24"/>
          <w:szCs w:val="28"/>
          <w:highlight w:val="none"/>
          <w:u w:val="single"/>
        </w:rPr>
        <w:t xml:space="preserve">       </w:t>
      </w:r>
      <w:r>
        <w:rPr>
          <w:rFonts w:ascii="Arial" w:hAnsi="Arial" w:eastAsia="宋体" w:cs="Arial"/>
          <w:sz w:val="24"/>
          <w:szCs w:val="28"/>
          <w:highlight w:val="none"/>
        </w:rPr>
        <w:t>（</w:t>
      </w:r>
      <w:r>
        <w:rPr>
          <w:rFonts w:ascii="Arial" w:hAnsi="Arial" w:eastAsia="宋体" w:cs="Arial"/>
          <w:i/>
          <w:sz w:val="24"/>
          <w:szCs w:val="28"/>
          <w:highlight w:val="none"/>
        </w:rPr>
        <w:t>投标人授权代表姓名、职务</w:t>
      </w:r>
      <w:r>
        <w:rPr>
          <w:rFonts w:ascii="Arial" w:hAnsi="Arial" w:eastAsia="宋体" w:cs="Arial"/>
          <w:sz w:val="24"/>
          <w:szCs w:val="28"/>
          <w:highlight w:val="none"/>
        </w:rPr>
        <w:t>）代表我方参加本项目</w:t>
      </w:r>
      <w:r>
        <w:rPr>
          <w:rFonts w:ascii="Arial" w:hAnsi="Arial" w:eastAsia="宋体" w:cs="Arial"/>
          <w:bCs/>
          <w:sz w:val="24"/>
          <w:szCs w:val="28"/>
          <w:highlight w:val="none"/>
        </w:rPr>
        <w:t>采购活动</w:t>
      </w:r>
      <w:r>
        <w:rPr>
          <w:rFonts w:ascii="Arial" w:hAnsi="Arial" w:eastAsia="宋体" w:cs="Arial"/>
          <w:sz w:val="24"/>
          <w:szCs w:val="28"/>
          <w:highlight w:val="none"/>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pPr>
        <w:spacing w:line="360" w:lineRule="auto"/>
        <w:ind w:firstLine="435"/>
        <w:rPr>
          <w:rFonts w:ascii="Arial" w:hAnsi="Arial" w:eastAsia="宋体" w:cs="Arial"/>
          <w:sz w:val="24"/>
          <w:szCs w:val="28"/>
          <w:highlight w:val="none"/>
        </w:rPr>
      </w:pPr>
      <w:r>
        <w:rPr>
          <w:rFonts w:ascii="Arial" w:hAnsi="Arial" w:eastAsia="宋体" w:cs="Arial"/>
          <w:sz w:val="24"/>
          <w:szCs w:val="28"/>
          <w:highlight w:val="none"/>
        </w:rPr>
        <w:t>本授权书自出具之日起生效。</w:t>
      </w:r>
    </w:p>
    <w:p>
      <w:pPr>
        <w:spacing w:line="360" w:lineRule="auto"/>
        <w:ind w:firstLine="435"/>
        <w:rPr>
          <w:rFonts w:ascii="Arial" w:hAnsi="Arial" w:eastAsia="宋体" w:cs="Arial"/>
          <w:sz w:val="24"/>
          <w:highlight w:val="none"/>
        </w:rPr>
      </w:pPr>
      <w:r>
        <w:rPr>
          <w:rFonts w:ascii="Arial" w:hAnsi="Arial" w:eastAsia="宋体" w:cs="Arial"/>
          <w:sz w:val="24"/>
          <w:szCs w:val="28"/>
          <w:highlight w:val="none"/>
        </w:rPr>
        <w:t>授权</w:t>
      </w:r>
      <w:r>
        <w:rPr>
          <w:rFonts w:ascii="Arial" w:hAnsi="Arial" w:eastAsia="宋体" w:cs="Arial"/>
          <w:sz w:val="24"/>
          <w:highlight w:val="none"/>
        </w:rPr>
        <w:t>代表身份证明：</w:t>
      </w:r>
    </w:p>
    <w:p>
      <w:pPr>
        <w:spacing w:line="360" w:lineRule="auto"/>
        <w:ind w:firstLine="435"/>
        <w:rPr>
          <w:rFonts w:ascii="Arial" w:hAnsi="Arial" w:eastAsia="宋体" w:cs="Arial"/>
          <w:sz w:val="24"/>
          <w:highlight w:val="none"/>
        </w:rPr>
      </w:pPr>
    </w:p>
    <w:p>
      <w:pPr>
        <w:spacing w:line="360" w:lineRule="auto"/>
        <w:ind w:firstLine="435"/>
        <w:rPr>
          <w:rFonts w:ascii="Arial" w:hAnsi="Arial" w:eastAsia="宋体" w:cs="Arial"/>
          <w:sz w:val="24"/>
          <w:highlight w:val="none"/>
        </w:rPr>
      </w:pPr>
    </w:p>
    <w:p>
      <w:pPr>
        <w:spacing w:line="360" w:lineRule="auto"/>
        <w:ind w:firstLine="435"/>
        <w:rPr>
          <w:rFonts w:ascii="Arial" w:hAnsi="Arial" w:eastAsia="宋体" w:cs="Arial"/>
          <w:sz w:val="24"/>
          <w:highlight w:val="none"/>
        </w:rPr>
      </w:pPr>
    </w:p>
    <w:p>
      <w:pPr>
        <w:spacing w:line="360" w:lineRule="auto"/>
        <w:ind w:firstLine="435"/>
        <w:rPr>
          <w:rFonts w:ascii="Arial" w:hAnsi="Arial" w:eastAsia="宋体" w:cs="Arial"/>
          <w:sz w:val="24"/>
          <w:szCs w:val="28"/>
          <w:highlight w:val="none"/>
          <w:u w:val="single"/>
        </w:rPr>
      </w:pPr>
      <w:r>
        <w:rPr>
          <w:rFonts w:ascii="Arial" w:hAnsi="Arial" w:eastAsia="宋体" w:cs="Arial"/>
          <w:sz w:val="24"/>
          <w:szCs w:val="28"/>
          <w:highlight w:val="none"/>
        </w:rPr>
        <w:t>授权代表联系方式：</w:t>
      </w:r>
      <w:r>
        <w:rPr>
          <w:rFonts w:ascii="Arial" w:hAnsi="Arial" w:eastAsia="宋体" w:cs="Arial"/>
          <w:sz w:val="24"/>
          <w:szCs w:val="28"/>
          <w:highlight w:val="none"/>
          <w:u w:val="single"/>
        </w:rPr>
        <w:t xml:space="preserve">          </w:t>
      </w:r>
      <w:r>
        <w:rPr>
          <w:rFonts w:ascii="Arial" w:hAnsi="Arial" w:eastAsia="宋体" w:cs="Arial"/>
          <w:sz w:val="24"/>
          <w:szCs w:val="28"/>
          <w:highlight w:val="none"/>
        </w:rPr>
        <w:t>（填写手机号码）</w:t>
      </w:r>
    </w:p>
    <w:p>
      <w:pPr>
        <w:spacing w:line="360" w:lineRule="auto"/>
        <w:ind w:firstLine="435"/>
        <w:rPr>
          <w:rFonts w:ascii="Arial" w:hAnsi="Arial" w:eastAsia="宋体" w:cs="Arial"/>
          <w:sz w:val="24"/>
          <w:szCs w:val="28"/>
          <w:highlight w:val="none"/>
        </w:rPr>
      </w:pPr>
    </w:p>
    <w:p>
      <w:pPr>
        <w:spacing w:line="360" w:lineRule="auto"/>
        <w:ind w:firstLine="435"/>
        <w:rPr>
          <w:rFonts w:ascii="Arial" w:hAnsi="Arial" w:eastAsia="宋体" w:cs="Arial"/>
          <w:sz w:val="24"/>
          <w:szCs w:val="28"/>
          <w:highlight w:val="none"/>
        </w:rPr>
      </w:pPr>
      <w:r>
        <w:rPr>
          <w:rFonts w:ascii="Arial" w:hAnsi="Arial" w:eastAsia="宋体" w:cs="Arial"/>
          <w:sz w:val="24"/>
          <w:highlight w:val="none"/>
        </w:rPr>
        <w:t>特此</w:t>
      </w:r>
      <w:r>
        <w:rPr>
          <w:rFonts w:ascii="Arial" w:hAnsi="Arial" w:eastAsia="宋体" w:cs="Arial"/>
          <w:sz w:val="24"/>
          <w:szCs w:val="28"/>
          <w:highlight w:val="none"/>
        </w:rPr>
        <w:t>声明。</w:t>
      </w:r>
    </w:p>
    <w:p>
      <w:pPr>
        <w:spacing w:line="360" w:lineRule="auto"/>
        <w:rPr>
          <w:rFonts w:ascii="Arial" w:hAnsi="Arial" w:eastAsia="宋体" w:cs="Arial"/>
          <w:sz w:val="24"/>
          <w:szCs w:val="28"/>
          <w:highlight w:val="none"/>
        </w:rPr>
      </w:pPr>
    </w:p>
    <w:p>
      <w:pPr>
        <w:spacing w:line="360" w:lineRule="auto"/>
        <w:jc w:val="right"/>
        <w:rPr>
          <w:rFonts w:ascii="Arial" w:hAnsi="Arial" w:eastAsia="宋体" w:cs="Arial"/>
          <w:sz w:val="24"/>
          <w:highlight w:val="none"/>
        </w:rPr>
      </w:pPr>
      <w:r>
        <w:rPr>
          <w:rFonts w:ascii="Arial" w:hAnsi="Arial" w:eastAsia="宋体" w:cs="Arial"/>
          <w:sz w:val="24"/>
          <w:highlight w:val="none"/>
        </w:rPr>
        <w:t>投标人：</w:t>
      </w:r>
      <w:r>
        <w:rPr>
          <w:rFonts w:hint="eastAsia" w:ascii="Arial" w:hAnsi="Arial" w:eastAsia="宋体" w:cs="Arial"/>
          <w:sz w:val="24"/>
          <w:highlight w:val="none"/>
          <w:u w:val="single"/>
        </w:rPr>
        <w:t xml:space="preserve">         </w:t>
      </w:r>
      <w:r>
        <w:rPr>
          <w:rFonts w:hint="eastAsia" w:ascii="Arial" w:hAnsi="Arial" w:eastAsia="宋体" w:cs="Arial"/>
          <w:sz w:val="24"/>
          <w:highlight w:val="none"/>
        </w:rPr>
        <w:t>（盖单位章）</w:t>
      </w:r>
      <w:r>
        <w:rPr>
          <w:rFonts w:ascii="Arial" w:hAnsi="Arial" w:eastAsia="宋体" w:cs="Arial"/>
          <w:sz w:val="24"/>
          <w:highlight w:val="none"/>
        </w:rPr>
        <w:t xml:space="preserve">  </w:t>
      </w:r>
    </w:p>
    <w:p>
      <w:pPr>
        <w:spacing w:line="360" w:lineRule="auto"/>
        <w:ind w:firstLine="435"/>
        <w:jc w:val="right"/>
        <w:rPr>
          <w:rFonts w:ascii="Arial" w:hAnsi="Arial" w:eastAsia="宋体" w:cs="Arial"/>
          <w:sz w:val="24"/>
          <w:szCs w:val="28"/>
          <w:highlight w:val="non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 xml:space="preserve"> 期：</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年</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月</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 xml:space="preserve"> 日</w:t>
      </w:r>
      <w:r>
        <w:rPr>
          <w:rFonts w:hint="eastAsia" w:ascii="宋体" w:hAnsi="宋体" w:eastAsia="宋体"/>
          <w:sz w:val="24"/>
          <w:highlight w:val="none"/>
          <w:u w:val="single"/>
        </w:rPr>
        <w:t xml:space="preserve">  </w:t>
      </w:r>
      <w:r>
        <w:rPr>
          <w:rFonts w:ascii="Arial" w:hAnsi="Arial" w:eastAsia="宋体" w:cs="Arial"/>
          <w:b/>
          <w:bCs/>
          <w:sz w:val="24"/>
          <w:szCs w:val="28"/>
          <w:highlight w:val="none"/>
          <w:u w:val="single"/>
        </w:rPr>
        <w:t xml:space="preserve">                    </w:t>
      </w:r>
    </w:p>
    <w:p>
      <w:pPr>
        <w:spacing w:line="360" w:lineRule="auto"/>
        <w:ind w:firstLine="435"/>
        <w:rPr>
          <w:rFonts w:ascii="Arial" w:hAnsi="Arial" w:eastAsia="宋体" w:cs="Arial"/>
          <w:sz w:val="24"/>
          <w:highlight w:val="none"/>
        </w:rPr>
      </w:pPr>
    </w:p>
    <w:p>
      <w:pPr>
        <w:spacing w:line="360" w:lineRule="auto"/>
        <w:ind w:firstLine="435"/>
        <w:rPr>
          <w:rFonts w:ascii="Arial" w:hAnsi="Arial" w:eastAsia="宋体" w:cs="Arial"/>
          <w:sz w:val="24"/>
          <w:highlight w:val="none"/>
        </w:rPr>
      </w:pPr>
    </w:p>
    <w:p>
      <w:pPr>
        <w:spacing w:line="360" w:lineRule="auto"/>
        <w:rPr>
          <w:rFonts w:ascii="Arial" w:hAnsi="Arial" w:eastAsia="宋体" w:cs="Arial"/>
          <w:sz w:val="24"/>
          <w:highlight w:val="none"/>
        </w:rPr>
      </w:pPr>
      <w:r>
        <w:rPr>
          <w:rFonts w:ascii="Arial" w:hAnsi="Arial" w:eastAsia="宋体" w:cs="Arial"/>
          <w:sz w:val="24"/>
          <w:highlight w:val="none"/>
        </w:rPr>
        <w:t>注：</w:t>
      </w:r>
    </w:p>
    <w:p>
      <w:pPr>
        <w:spacing w:line="360" w:lineRule="auto"/>
        <w:ind w:firstLine="435"/>
        <w:rPr>
          <w:rFonts w:ascii="Arial" w:hAnsi="Arial" w:eastAsia="宋体" w:cs="Arial"/>
          <w:sz w:val="24"/>
          <w:highlight w:val="none"/>
        </w:rPr>
      </w:pPr>
      <w:bookmarkStart w:id="453" w:name="_Toc2021104725_WPSOffice_Level2"/>
      <w:r>
        <w:rPr>
          <w:rFonts w:ascii="Arial" w:hAnsi="Arial" w:eastAsia="宋体" w:cs="Arial"/>
          <w:sz w:val="24"/>
          <w:highlight w:val="none"/>
        </w:rPr>
        <w:t>1.本项目只允许有唯一的投标人授权代表，提供身份证明；</w:t>
      </w:r>
      <w:bookmarkEnd w:id="453"/>
    </w:p>
    <w:p>
      <w:pPr>
        <w:spacing w:line="360" w:lineRule="auto"/>
        <w:ind w:firstLine="435"/>
        <w:rPr>
          <w:rFonts w:ascii="Arial" w:hAnsi="Arial" w:eastAsia="宋体" w:cs="Arial"/>
          <w:sz w:val="24"/>
          <w:highlight w:val="none"/>
        </w:rPr>
      </w:pPr>
      <w:bookmarkStart w:id="454" w:name="_Toc705288987_WPSOffice_Level2"/>
      <w:r>
        <w:rPr>
          <w:rFonts w:ascii="Arial" w:hAnsi="Arial" w:eastAsia="宋体" w:cs="Arial"/>
          <w:sz w:val="24"/>
          <w:highlight w:val="none"/>
        </w:rPr>
        <w:t>2.法定代表人参加投标的无需提供授权书，提供身份证明。</w:t>
      </w:r>
      <w:bookmarkEnd w:id="454"/>
    </w:p>
    <w:p>
      <w:pPr>
        <w:keepNext w:val="0"/>
        <w:keepLines w:val="0"/>
        <w:pageBreakBefore w:val="0"/>
        <w:widowControl/>
        <w:kinsoku/>
        <w:wordWrap/>
        <w:overflowPunct/>
        <w:topLinePunct w:val="0"/>
        <w:autoSpaceDE/>
        <w:autoSpaceDN/>
        <w:bidi w:val="0"/>
        <w:adjustRightInd/>
        <w:snapToGrid/>
        <w:jc w:val="center"/>
        <w:textAlignment w:val="auto"/>
        <w:outlineLvl w:val="1"/>
        <w:rPr>
          <w:rFonts w:ascii="Arial" w:hAnsi="Arial" w:cs="Arial"/>
          <w:sz w:val="28"/>
          <w:szCs w:val="28"/>
          <w:highlight w:val="none"/>
        </w:rPr>
      </w:pPr>
      <w:r>
        <w:rPr>
          <w:rFonts w:ascii="Arial" w:hAnsi="Arial" w:eastAsia="宋体" w:cs="Arial"/>
          <w:sz w:val="24"/>
          <w:highlight w:val="none"/>
        </w:rPr>
        <w:br w:type="page"/>
      </w:r>
      <w:bookmarkStart w:id="455" w:name="_Toc2069302419_WPSOffice_Level1"/>
      <w:bookmarkStart w:id="456" w:name="_Toc180244435"/>
      <w:bookmarkStart w:id="457" w:name="_Toc1797030436"/>
      <w:bookmarkStart w:id="458" w:name="_Toc1727353608"/>
      <w:bookmarkStart w:id="459" w:name="_Toc280242114"/>
      <w:bookmarkStart w:id="460" w:name="_Toc787353585"/>
      <w:bookmarkStart w:id="461" w:name="_Toc1219046497"/>
      <w:bookmarkStart w:id="462" w:name="_Toc281038456"/>
      <w:r>
        <w:rPr>
          <w:rStyle w:val="33"/>
          <w:sz w:val="28"/>
          <w:szCs w:val="28"/>
          <w:highlight w:val="none"/>
        </w:rPr>
        <w:t>五、投标分项报价表</w:t>
      </w:r>
      <w:bookmarkEnd w:id="455"/>
      <w:bookmarkEnd w:id="456"/>
      <w:bookmarkEnd w:id="457"/>
      <w:bookmarkEnd w:id="458"/>
      <w:bookmarkEnd w:id="459"/>
      <w:bookmarkEnd w:id="460"/>
      <w:bookmarkEnd w:id="461"/>
      <w:bookmarkEnd w:id="462"/>
    </w:p>
    <w:p>
      <w:pPr>
        <w:spacing w:line="360" w:lineRule="auto"/>
        <w:ind w:firstLine="435"/>
        <w:rPr>
          <w:rFonts w:ascii="Arial" w:hAnsi="Arial" w:eastAsia="宋体" w:cs="Arial"/>
          <w:b/>
          <w:sz w:val="24"/>
          <w:highlight w:val="none"/>
        </w:rPr>
      </w:pP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325"/>
        <w:gridCol w:w="1317"/>
        <w:gridCol w:w="1317"/>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noWrap w:val="0"/>
            <w:vAlign w:val="center"/>
          </w:tcPr>
          <w:p>
            <w:pPr>
              <w:pStyle w:val="36"/>
              <w:widowControl w:val="0"/>
              <w:spacing w:before="0" w:beforeAutospacing="0" w:after="0" w:afterAutospacing="0"/>
              <w:rPr>
                <w:rFonts w:hint="eastAsia" w:ascii="宋体" w:hAnsi="宋体" w:eastAsia="宋体" w:cs="宋体"/>
                <w:bCs w:val="0"/>
                <w:kern w:val="2"/>
                <w:sz w:val="21"/>
                <w:szCs w:val="21"/>
                <w:highlight w:val="none"/>
              </w:rPr>
            </w:pPr>
            <w:r>
              <w:rPr>
                <w:rFonts w:hint="eastAsia" w:ascii="宋体" w:hAnsi="宋体" w:eastAsia="宋体" w:cs="宋体"/>
                <w:bCs w:val="0"/>
                <w:kern w:val="2"/>
                <w:sz w:val="21"/>
                <w:szCs w:val="21"/>
                <w:highlight w:val="none"/>
              </w:rPr>
              <w:t>序号</w:t>
            </w:r>
          </w:p>
        </w:tc>
        <w:tc>
          <w:tcPr>
            <w:tcW w:w="1325" w:type="dxa"/>
            <w:noWrap w:val="0"/>
            <w:vAlign w:val="center"/>
          </w:tcPr>
          <w:p>
            <w:pPr>
              <w:jc w:val="center"/>
              <w:rPr>
                <w:rFonts w:hint="eastAsia" w:ascii="宋体" w:hAnsi="宋体" w:eastAsia="宋体" w:cs="宋体"/>
                <w:b/>
                <w:szCs w:val="21"/>
                <w:highlight w:val="none"/>
              </w:rPr>
            </w:pPr>
            <w:r>
              <w:rPr>
                <w:rFonts w:hint="eastAsia" w:ascii="宋体" w:hAnsi="宋体" w:eastAsia="宋体" w:cs="宋体"/>
                <w:b/>
                <w:szCs w:val="21"/>
                <w:highlight w:val="none"/>
              </w:rPr>
              <w:t>货物名称</w:t>
            </w:r>
          </w:p>
        </w:tc>
        <w:tc>
          <w:tcPr>
            <w:tcW w:w="1317" w:type="dxa"/>
            <w:noWrap w:val="0"/>
            <w:vAlign w:val="center"/>
          </w:tcPr>
          <w:p>
            <w:pPr>
              <w:jc w:val="center"/>
              <w:rPr>
                <w:rFonts w:hint="eastAsia" w:ascii="宋体" w:hAnsi="宋体" w:eastAsia="宋体" w:cs="宋体"/>
                <w:b/>
                <w:szCs w:val="21"/>
                <w:highlight w:val="none"/>
              </w:rPr>
            </w:pPr>
            <w:r>
              <w:rPr>
                <w:rFonts w:hint="eastAsia" w:ascii="宋体" w:hAnsi="宋体" w:eastAsia="宋体" w:cs="宋体"/>
                <w:b/>
                <w:szCs w:val="21"/>
                <w:highlight w:val="none"/>
              </w:rPr>
              <w:t>品牌、型</w:t>
            </w:r>
          </w:p>
          <w:p>
            <w:pPr>
              <w:jc w:val="center"/>
              <w:rPr>
                <w:rFonts w:hint="eastAsia" w:ascii="宋体" w:hAnsi="宋体" w:eastAsia="宋体" w:cs="宋体"/>
                <w:b/>
                <w:szCs w:val="21"/>
                <w:highlight w:val="none"/>
              </w:rPr>
            </w:pPr>
            <w:r>
              <w:rPr>
                <w:rFonts w:hint="eastAsia" w:ascii="宋体" w:hAnsi="宋体" w:eastAsia="宋体" w:cs="宋体"/>
                <w:b/>
                <w:szCs w:val="21"/>
                <w:highlight w:val="none"/>
              </w:rPr>
              <w:t>号规格</w:t>
            </w:r>
          </w:p>
        </w:tc>
        <w:tc>
          <w:tcPr>
            <w:tcW w:w="1317" w:type="dxa"/>
            <w:noWrap w:val="0"/>
            <w:vAlign w:val="center"/>
          </w:tcPr>
          <w:p>
            <w:pPr>
              <w:jc w:val="center"/>
              <w:rPr>
                <w:rFonts w:hint="eastAsia" w:ascii="宋体" w:hAnsi="宋体" w:eastAsia="宋体" w:cs="宋体"/>
                <w:b/>
                <w:szCs w:val="21"/>
                <w:highlight w:val="none"/>
              </w:rPr>
            </w:pPr>
            <w:r>
              <w:rPr>
                <w:rFonts w:hint="eastAsia" w:ascii="宋体" w:hAnsi="宋体" w:eastAsia="宋体" w:cs="宋体"/>
                <w:b/>
                <w:szCs w:val="21"/>
                <w:highlight w:val="none"/>
              </w:rPr>
              <w:t>原产地及</w:t>
            </w:r>
          </w:p>
          <w:p>
            <w:pPr>
              <w:jc w:val="center"/>
              <w:rPr>
                <w:rFonts w:hint="eastAsia" w:ascii="宋体" w:hAnsi="宋体" w:eastAsia="宋体" w:cs="宋体"/>
                <w:b/>
                <w:szCs w:val="21"/>
                <w:highlight w:val="none"/>
              </w:rPr>
            </w:pPr>
            <w:r>
              <w:rPr>
                <w:rFonts w:hint="eastAsia" w:ascii="宋体" w:hAnsi="宋体" w:eastAsia="宋体" w:cs="宋体"/>
                <w:b/>
                <w:szCs w:val="21"/>
                <w:highlight w:val="none"/>
              </w:rPr>
              <w:t>生产厂商</w:t>
            </w:r>
          </w:p>
        </w:tc>
        <w:tc>
          <w:tcPr>
            <w:tcW w:w="672" w:type="dxa"/>
            <w:noWrap w:val="0"/>
            <w:vAlign w:val="center"/>
          </w:tcPr>
          <w:p>
            <w:pPr>
              <w:jc w:val="center"/>
              <w:rPr>
                <w:rFonts w:hint="eastAsia" w:ascii="宋体" w:hAnsi="宋体" w:eastAsia="宋体" w:cs="宋体"/>
                <w:b/>
                <w:szCs w:val="21"/>
                <w:highlight w:val="none"/>
              </w:rPr>
            </w:pPr>
            <w:r>
              <w:rPr>
                <w:rFonts w:hint="eastAsia" w:ascii="宋体" w:hAnsi="宋体" w:eastAsia="宋体" w:cs="宋体"/>
                <w:b/>
                <w:szCs w:val="21"/>
                <w:highlight w:val="none"/>
              </w:rPr>
              <w:t>单位</w:t>
            </w:r>
          </w:p>
        </w:tc>
        <w:tc>
          <w:tcPr>
            <w:tcW w:w="672" w:type="dxa"/>
            <w:noWrap w:val="0"/>
            <w:vAlign w:val="center"/>
          </w:tcPr>
          <w:p>
            <w:pPr>
              <w:jc w:val="center"/>
              <w:rPr>
                <w:rFonts w:hint="eastAsia" w:ascii="宋体" w:hAnsi="宋体" w:eastAsia="宋体" w:cs="宋体"/>
                <w:b/>
                <w:szCs w:val="21"/>
                <w:highlight w:val="none"/>
              </w:rPr>
            </w:pPr>
            <w:r>
              <w:rPr>
                <w:rFonts w:hint="eastAsia" w:ascii="宋体" w:hAnsi="宋体" w:eastAsia="宋体" w:cs="宋体"/>
                <w:b/>
                <w:szCs w:val="21"/>
                <w:highlight w:val="none"/>
              </w:rPr>
              <w:t>数量</w:t>
            </w:r>
          </w:p>
        </w:tc>
        <w:tc>
          <w:tcPr>
            <w:tcW w:w="939" w:type="dxa"/>
            <w:noWrap w:val="0"/>
            <w:vAlign w:val="center"/>
          </w:tcPr>
          <w:p>
            <w:pPr>
              <w:jc w:val="center"/>
              <w:rPr>
                <w:rFonts w:hint="eastAsia" w:ascii="宋体" w:hAnsi="宋体" w:eastAsia="宋体" w:cs="宋体"/>
                <w:b/>
                <w:szCs w:val="21"/>
                <w:highlight w:val="none"/>
              </w:rPr>
            </w:pPr>
            <w:r>
              <w:rPr>
                <w:rFonts w:hint="eastAsia" w:ascii="宋体" w:hAnsi="宋体" w:eastAsia="宋体" w:cs="宋体"/>
                <w:b/>
                <w:szCs w:val="21"/>
                <w:highlight w:val="none"/>
              </w:rPr>
              <w:t>单价</w:t>
            </w:r>
          </w:p>
          <w:p>
            <w:pPr>
              <w:jc w:val="center"/>
              <w:rPr>
                <w:rFonts w:hint="eastAsia" w:ascii="宋体" w:hAnsi="宋体" w:eastAsia="宋体" w:cs="宋体"/>
                <w:b/>
                <w:szCs w:val="21"/>
                <w:highlight w:val="none"/>
              </w:rPr>
            </w:pPr>
            <w:r>
              <w:rPr>
                <w:rFonts w:hint="eastAsia" w:ascii="宋体" w:hAnsi="宋体" w:eastAsia="宋体" w:cs="宋体"/>
                <w:b/>
                <w:szCs w:val="21"/>
                <w:highlight w:val="none"/>
              </w:rPr>
              <w:t>（元）</w:t>
            </w:r>
          </w:p>
        </w:tc>
        <w:tc>
          <w:tcPr>
            <w:tcW w:w="939" w:type="dxa"/>
            <w:noWrap w:val="0"/>
            <w:vAlign w:val="center"/>
          </w:tcPr>
          <w:p>
            <w:pPr>
              <w:jc w:val="center"/>
              <w:rPr>
                <w:rFonts w:hint="eastAsia" w:ascii="宋体" w:hAnsi="宋体" w:eastAsia="宋体" w:cs="宋体"/>
                <w:b/>
                <w:szCs w:val="21"/>
                <w:highlight w:val="none"/>
              </w:rPr>
            </w:pPr>
            <w:r>
              <w:rPr>
                <w:rFonts w:hint="eastAsia" w:ascii="宋体" w:hAnsi="宋体" w:eastAsia="宋体" w:cs="宋体"/>
                <w:b/>
                <w:szCs w:val="21"/>
                <w:highlight w:val="none"/>
              </w:rPr>
              <w:t>小计</w:t>
            </w:r>
          </w:p>
          <w:p>
            <w:pPr>
              <w:jc w:val="center"/>
              <w:rPr>
                <w:rFonts w:hint="eastAsia" w:ascii="宋体" w:hAnsi="宋体" w:eastAsia="宋体" w:cs="宋体"/>
                <w:b/>
                <w:szCs w:val="21"/>
                <w:highlight w:val="none"/>
              </w:rPr>
            </w:pPr>
            <w:r>
              <w:rPr>
                <w:rFonts w:hint="eastAsia" w:ascii="宋体" w:hAnsi="宋体" w:eastAsia="宋体" w:cs="宋体"/>
                <w:b/>
                <w:szCs w:val="21"/>
                <w:highlight w:val="none"/>
              </w:rPr>
              <w:t>（元）</w:t>
            </w:r>
          </w:p>
        </w:tc>
        <w:tc>
          <w:tcPr>
            <w:tcW w:w="670" w:type="dxa"/>
            <w:noWrap w:val="0"/>
            <w:vAlign w:val="center"/>
          </w:tcPr>
          <w:p>
            <w:pPr>
              <w:jc w:val="center"/>
              <w:rPr>
                <w:rFonts w:hint="eastAsia" w:ascii="宋体" w:hAnsi="宋体" w:eastAsia="宋体" w:cs="宋体"/>
                <w:b/>
                <w:szCs w:val="21"/>
                <w:highlight w:val="none"/>
              </w:rPr>
            </w:pPr>
            <w:r>
              <w:rPr>
                <w:rFonts w:hint="eastAsia" w:ascii="宋体" w:hAnsi="宋体" w:eastAsia="宋体" w:cs="宋体"/>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Borders>
              <w:bottom w:val="single" w:color="auto" w:sz="4" w:space="0"/>
            </w:tcBorders>
            <w:noWrap w:val="0"/>
            <w:vAlign w:val="top"/>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325"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noWrap w:val="0"/>
            <w:vAlign w:val="top"/>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1325"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noWrap w:val="0"/>
            <w:vAlign w:val="top"/>
          </w:tcPr>
          <w:p>
            <w:pPr>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1325"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noWrap w:val="0"/>
            <w:vAlign w:val="top"/>
          </w:tcPr>
          <w:p>
            <w:pPr>
              <w:jc w:val="center"/>
              <w:rPr>
                <w:rFonts w:hint="eastAsia" w:ascii="宋体" w:hAnsi="宋体" w:eastAsia="宋体" w:cs="宋体"/>
                <w:sz w:val="24"/>
                <w:highlight w:val="none"/>
              </w:rPr>
            </w:pPr>
            <w:r>
              <w:rPr>
                <w:rFonts w:hint="eastAsia" w:ascii="宋体" w:hAnsi="宋体" w:eastAsia="宋体" w:cs="宋体"/>
                <w:sz w:val="24"/>
                <w:highlight w:val="none"/>
              </w:rPr>
              <w:t>4</w:t>
            </w:r>
          </w:p>
        </w:tc>
        <w:tc>
          <w:tcPr>
            <w:tcW w:w="1325"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noWrap w:val="0"/>
            <w:vAlign w:val="top"/>
          </w:tcPr>
          <w:p>
            <w:pPr>
              <w:jc w:val="center"/>
              <w:rPr>
                <w:rFonts w:hint="eastAsia" w:ascii="宋体" w:hAnsi="宋体" w:eastAsia="宋体" w:cs="宋体"/>
                <w:sz w:val="24"/>
                <w:highlight w:val="none"/>
              </w:rPr>
            </w:pPr>
            <w:r>
              <w:rPr>
                <w:rFonts w:hint="eastAsia" w:ascii="宋体" w:hAnsi="宋体" w:eastAsia="宋体" w:cs="宋体"/>
                <w:sz w:val="24"/>
                <w:highlight w:val="none"/>
              </w:rPr>
              <w:t>5</w:t>
            </w:r>
          </w:p>
        </w:tc>
        <w:tc>
          <w:tcPr>
            <w:tcW w:w="1325"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noWrap w:val="0"/>
            <w:vAlign w:val="top"/>
          </w:tcPr>
          <w:p>
            <w:pPr>
              <w:jc w:val="center"/>
              <w:rPr>
                <w:rFonts w:hint="eastAsia" w:ascii="宋体" w:hAnsi="宋体" w:eastAsia="宋体" w:cs="宋体"/>
                <w:sz w:val="24"/>
                <w:highlight w:val="none"/>
              </w:rPr>
            </w:pPr>
            <w:r>
              <w:rPr>
                <w:rFonts w:hint="eastAsia" w:ascii="宋体" w:hAnsi="宋体" w:eastAsia="宋体" w:cs="宋体"/>
                <w:sz w:val="24"/>
                <w:highlight w:val="none"/>
              </w:rPr>
              <w:t>6</w:t>
            </w:r>
          </w:p>
        </w:tc>
        <w:tc>
          <w:tcPr>
            <w:tcW w:w="1325"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noWrap w:val="0"/>
            <w:vAlign w:val="top"/>
          </w:tcPr>
          <w:p>
            <w:pPr>
              <w:jc w:val="center"/>
              <w:rPr>
                <w:rFonts w:hint="eastAsia" w:ascii="宋体" w:hAnsi="宋体" w:eastAsia="宋体" w:cs="宋体"/>
                <w:sz w:val="24"/>
                <w:highlight w:val="none"/>
              </w:rPr>
            </w:pPr>
            <w:r>
              <w:rPr>
                <w:rFonts w:hint="eastAsia" w:ascii="宋体" w:hAnsi="宋体" w:eastAsia="宋体" w:cs="宋体"/>
                <w:sz w:val="24"/>
                <w:highlight w:val="none"/>
              </w:rPr>
              <w:t>7</w:t>
            </w:r>
          </w:p>
        </w:tc>
        <w:tc>
          <w:tcPr>
            <w:tcW w:w="1325"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noWrap w:val="0"/>
            <w:vAlign w:val="top"/>
          </w:tcPr>
          <w:p>
            <w:pPr>
              <w:jc w:val="center"/>
              <w:rPr>
                <w:rFonts w:hint="eastAsia" w:ascii="宋体" w:hAnsi="宋体" w:eastAsia="宋体" w:cs="宋体"/>
                <w:sz w:val="24"/>
                <w:highlight w:val="none"/>
              </w:rPr>
            </w:pPr>
            <w:r>
              <w:rPr>
                <w:rFonts w:hint="eastAsia" w:ascii="宋体" w:hAnsi="宋体" w:eastAsia="宋体" w:cs="宋体"/>
                <w:sz w:val="24"/>
                <w:highlight w:val="none"/>
              </w:rPr>
              <w:t>8</w:t>
            </w:r>
          </w:p>
        </w:tc>
        <w:tc>
          <w:tcPr>
            <w:tcW w:w="1325"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noWrap w:val="0"/>
            <w:vAlign w:val="top"/>
          </w:tcPr>
          <w:p>
            <w:pPr>
              <w:jc w:val="center"/>
              <w:rPr>
                <w:rFonts w:hint="eastAsia" w:ascii="宋体" w:hAnsi="宋体" w:eastAsia="宋体" w:cs="宋体"/>
                <w:sz w:val="24"/>
                <w:highlight w:val="none"/>
              </w:rPr>
            </w:pPr>
            <w:r>
              <w:rPr>
                <w:rFonts w:hint="eastAsia" w:ascii="宋体" w:hAnsi="宋体" w:eastAsia="宋体" w:cs="宋体"/>
                <w:sz w:val="24"/>
                <w:highlight w:val="none"/>
              </w:rPr>
              <w:t>9</w:t>
            </w:r>
          </w:p>
        </w:tc>
        <w:tc>
          <w:tcPr>
            <w:tcW w:w="1325"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noWrap w:val="0"/>
            <w:vAlign w:val="top"/>
          </w:tcPr>
          <w:p>
            <w:pPr>
              <w:jc w:val="center"/>
              <w:rPr>
                <w:rFonts w:hint="eastAsia" w:ascii="宋体" w:hAnsi="宋体" w:eastAsia="宋体" w:cs="宋体"/>
                <w:sz w:val="24"/>
                <w:highlight w:val="none"/>
              </w:rPr>
            </w:pPr>
            <w:r>
              <w:rPr>
                <w:rFonts w:hint="eastAsia" w:ascii="宋体" w:hAnsi="宋体" w:eastAsia="宋体" w:cs="宋体"/>
                <w:sz w:val="24"/>
                <w:highlight w:val="none"/>
              </w:rPr>
              <w:t>10</w:t>
            </w:r>
          </w:p>
        </w:tc>
        <w:tc>
          <w:tcPr>
            <w:tcW w:w="1325"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noWrap w:val="0"/>
            <w:vAlign w:val="top"/>
          </w:tcPr>
          <w:p>
            <w:pPr>
              <w:jc w:val="center"/>
              <w:rPr>
                <w:rFonts w:hint="eastAsia" w:ascii="宋体" w:hAnsi="宋体" w:eastAsia="宋体" w:cs="宋体"/>
                <w:sz w:val="24"/>
                <w:highlight w:val="none"/>
              </w:rPr>
            </w:pPr>
            <w:r>
              <w:rPr>
                <w:rFonts w:hint="eastAsia" w:ascii="宋体" w:hAnsi="宋体" w:eastAsia="宋体" w:cs="宋体"/>
                <w:sz w:val="24"/>
                <w:highlight w:val="none"/>
              </w:rPr>
              <w:t>11</w:t>
            </w:r>
          </w:p>
        </w:tc>
        <w:tc>
          <w:tcPr>
            <w:tcW w:w="1325"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noWrap w:val="0"/>
            <w:vAlign w:val="top"/>
          </w:tcPr>
          <w:p>
            <w:pPr>
              <w:jc w:val="center"/>
              <w:rPr>
                <w:rFonts w:hint="eastAsia" w:ascii="宋体" w:hAnsi="宋体" w:eastAsia="宋体" w:cs="宋体"/>
                <w:sz w:val="24"/>
                <w:highlight w:val="none"/>
              </w:rPr>
            </w:pPr>
            <w:r>
              <w:rPr>
                <w:rFonts w:hint="eastAsia" w:ascii="宋体" w:hAnsi="宋体" w:eastAsia="宋体" w:cs="宋体"/>
                <w:sz w:val="24"/>
                <w:highlight w:val="none"/>
              </w:rPr>
              <w:t>12</w:t>
            </w:r>
          </w:p>
        </w:tc>
        <w:tc>
          <w:tcPr>
            <w:tcW w:w="1325"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noWrap w:val="0"/>
            <w:vAlign w:val="top"/>
          </w:tcPr>
          <w:p>
            <w:pPr>
              <w:jc w:val="center"/>
              <w:rPr>
                <w:rFonts w:hint="eastAsia" w:ascii="宋体" w:hAnsi="宋体" w:eastAsia="宋体" w:cs="宋体"/>
                <w:sz w:val="24"/>
                <w:highlight w:val="none"/>
              </w:rPr>
            </w:pPr>
            <w:r>
              <w:rPr>
                <w:rFonts w:hint="eastAsia" w:ascii="宋体" w:hAnsi="宋体" w:eastAsia="宋体" w:cs="宋体"/>
                <w:sz w:val="24"/>
                <w:highlight w:val="none"/>
              </w:rPr>
              <w:t>13</w:t>
            </w:r>
          </w:p>
        </w:tc>
        <w:tc>
          <w:tcPr>
            <w:tcW w:w="1325"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noWrap w:val="0"/>
            <w:vAlign w:val="top"/>
          </w:tcPr>
          <w:p>
            <w:pPr>
              <w:jc w:val="center"/>
              <w:rPr>
                <w:rFonts w:hint="eastAsia" w:ascii="宋体" w:hAnsi="宋体" w:eastAsia="宋体" w:cs="宋体"/>
                <w:sz w:val="24"/>
                <w:highlight w:val="none"/>
              </w:rPr>
            </w:pPr>
          </w:p>
        </w:tc>
        <w:tc>
          <w:tcPr>
            <w:tcW w:w="1325" w:type="dxa"/>
            <w:noWrap w:val="0"/>
            <w:vAlign w:val="center"/>
          </w:tcPr>
          <w:p>
            <w:pPr>
              <w:pStyle w:val="37"/>
              <w:rPr>
                <w:rFonts w:hint="eastAsia" w:ascii="宋体" w:hAnsi="宋体" w:eastAsia="宋体" w:cs="宋体"/>
                <w:highlight w:val="none"/>
              </w:rPr>
            </w:pP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noWrap w:val="0"/>
            <w:vAlign w:val="top"/>
          </w:tcPr>
          <w:p>
            <w:pPr>
              <w:jc w:val="center"/>
              <w:rPr>
                <w:rFonts w:hint="eastAsia" w:ascii="宋体" w:hAnsi="宋体" w:eastAsia="宋体" w:cs="宋体"/>
                <w:sz w:val="24"/>
                <w:highlight w:val="none"/>
              </w:rPr>
            </w:pPr>
          </w:p>
        </w:tc>
        <w:tc>
          <w:tcPr>
            <w:tcW w:w="1325" w:type="dxa"/>
            <w:noWrap w:val="0"/>
            <w:vAlign w:val="top"/>
          </w:tcPr>
          <w:p>
            <w:pPr>
              <w:rPr>
                <w:rFonts w:hint="eastAsia" w:ascii="宋体" w:hAnsi="宋体" w:eastAsia="宋体" w:cs="宋体"/>
                <w:sz w:val="24"/>
                <w:highlight w:val="none"/>
              </w:rPr>
            </w:pPr>
            <w:r>
              <w:rPr>
                <w:rFonts w:hint="eastAsia" w:ascii="宋体" w:hAnsi="宋体" w:eastAsia="宋体" w:cs="宋体"/>
                <w:sz w:val="24"/>
                <w:highlight w:val="none"/>
              </w:rPr>
              <w:t>…</w:t>
            </w: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noWrap w:val="0"/>
            <w:vAlign w:val="top"/>
          </w:tcPr>
          <w:p>
            <w:pPr>
              <w:jc w:val="center"/>
              <w:rPr>
                <w:rFonts w:hint="eastAsia" w:ascii="宋体" w:hAnsi="宋体" w:eastAsia="宋体" w:cs="宋体"/>
                <w:sz w:val="24"/>
                <w:highlight w:val="none"/>
              </w:rPr>
            </w:pPr>
          </w:p>
        </w:tc>
        <w:tc>
          <w:tcPr>
            <w:tcW w:w="1325" w:type="dxa"/>
            <w:noWrap w:val="0"/>
            <w:vAlign w:val="top"/>
          </w:tcPr>
          <w:p>
            <w:pPr>
              <w:pStyle w:val="37"/>
              <w:rPr>
                <w:rFonts w:hint="eastAsia" w:ascii="宋体" w:hAnsi="宋体" w:eastAsia="宋体" w:cs="宋体"/>
                <w:highlight w:val="none"/>
              </w:rPr>
            </w:pPr>
            <w:r>
              <w:rPr>
                <w:rFonts w:hint="eastAsia" w:ascii="宋体" w:hAnsi="宋体" w:eastAsia="宋体" w:cs="宋体"/>
                <w:highlight w:val="none"/>
              </w:rPr>
              <w:t>…</w:t>
            </w: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noWrap w:val="0"/>
            <w:vAlign w:val="top"/>
          </w:tcPr>
          <w:p>
            <w:pPr>
              <w:jc w:val="center"/>
              <w:rPr>
                <w:rFonts w:hint="eastAsia" w:ascii="宋体" w:hAnsi="宋体" w:eastAsia="宋体" w:cs="宋体"/>
                <w:sz w:val="24"/>
                <w:highlight w:val="none"/>
              </w:rPr>
            </w:pPr>
          </w:p>
        </w:tc>
        <w:tc>
          <w:tcPr>
            <w:tcW w:w="1325" w:type="dxa"/>
            <w:noWrap w:val="0"/>
            <w:vAlign w:val="top"/>
          </w:tcPr>
          <w:p>
            <w:pPr>
              <w:rPr>
                <w:rFonts w:hint="eastAsia" w:ascii="宋体" w:hAnsi="宋体" w:eastAsia="宋体" w:cs="宋体"/>
                <w:sz w:val="24"/>
                <w:highlight w:val="none"/>
              </w:rPr>
            </w:pPr>
            <w:r>
              <w:rPr>
                <w:rFonts w:hint="eastAsia" w:ascii="宋体" w:hAnsi="宋体" w:eastAsia="宋体" w:cs="宋体"/>
                <w:sz w:val="24"/>
                <w:highlight w:val="none"/>
              </w:rPr>
              <w:t>…</w:t>
            </w: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996" w:type="dxa"/>
            <w:gridSpan w:val="2"/>
            <w:noWrap w:val="0"/>
            <w:vAlign w:val="center"/>
          </w:tcPr>
          <w:p>
            <w:pPr>
              <w:pStyle w:val="37"/>
              <w:jc w:val="center"/>
              <w:rPr>
                <w:rFonts w:hint="eastAsia" w:ascii="宋体" w:hAnsi="宋体" w:eastAsia="宋体" w:cs="宋体"/>
                <w:highlight w:val="none"/>
              </w:rPr>
            </w:pPr>
            <w:r>
              <w:rPr>
                <w:rFonts w:hint="eastAsia" w:ascii="宋体" w:hAnsi="宋体" w:eastAsia="宋体" w:cs="宋体"/>
                <w:highlight w:val="none"/>
              </w:rPr>
              <w:t>合计（元）</w:t>
            </w:r>
          </w:p>
        </w:tc>
        <w:tc>
          <w:tcPr>
            <w:tcW w:w="1317" w:type="dxa"/>
            <w:noWrap w:val="0"/>
            <w:vAlign w:val="top"/>
          </w:tcPr>
          <w:p>
            <w:pPr>
              <w:rPr>
                <w:rFonts w:hint="eastAsia" w:ascii="宋体" w:hAnsi="宋体" w:eastAsia="宋体" w:cs="宋体"/>
                <w:sz w:val="24"/>
                <w:highlight w:val="none"/>
              </w:rPr>
            </w:pPr>
          </w:p>
        </w:tc>
        <w:tc>
          <w:tcPr>
            <w:tcW w:w="1317"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672"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939" w:type="dxa"/>
            <w:noWrap w:val="0"/>
            <w:vAlign w:val="top"/>
          </w:tcPr>
          <w:p>
            <w:pPr>
              <w:rPr>
                <w:rFonts w:hint="eastAsia" w:ascii="宋体" w:hAnsi="宋体" w:eastAsia="宋体" w:cs="宋体"/>
                <w:sz w:val="24"/>
                <w:highlight w:val="none"/>
              </w:rPr>
            </w:pPr>
          </w:p>
        </w:tc>
        <w:tc>
          <w:tcPr>
            <w:tcW w:w="670" w:type="dxa"/>
            <w:noWrap w:val="0"/>
            <w:vAlign w:val="top"/>
          </w:tcPr>
          <w:p>
            <w:pPr>
              <w:rPr>
                <w:rFonts w:hint="eastAsia" w:ascii="宋体" w:hAnsi="宋体" w:eastAsia="宋体" w:cs="宋体"/>
                <w:sz w:val="24"/>
                <w:highlight w:val="none"/>
              </w:rPr>
            </w:pPr>
          </w:p>
        </w:tc>
      </w:tr>
    </w:tbl>
    <w:p>
      <w:pPr>
        <w:spacing w:line="360" w:lineRule="auto"/>
        <w:jc w:val="right"/>
        <w:rPr>
          <w:rFonts w:ascii="Arial" w:hAnsi="Arial" w:eastAsia="宋体" w:cs="Arial"/>
          <w:sz w:val="24"/>
          <w:highlight w:val="none"/>
        </w:rPr>
      </w:pPr>
      <w:r>
        <w:rPr>
          <w:rFonts w:ascii="Arial" w:hAnsi="Arial" w:eastAsia="宋体" w:cs="Arial"/>
          <w:sz w:val="24"/>
          <w:highlight w:val="none"/>
        </w:rPr>
        <w:t>投标人：</w:t>
      </w:r>
      <w:r>
        <w:rPr>
          <w:rFonts w:hint="eastAsia" w:ascii="Arial" w:hAnsi="Arial" w:eastAsia="宋体" w:cs="Arial"/>
          <w:sz w:val="24"/>
          <w:highlight w:val="none"/>
          <w:u w:val="single"/>
        </w:rPr>
        <w:t xml:space="preserve">         </w:t>
      </w:r>
      <w:r>
        <w:rPr>
          <w:rFonts w:hint="eastAsia" w:ascii="Arial" w:hAnsi="Arial" w:eastAsia="宋体" w:cs="Arial"/>
          <w:sz w:val="24"/>
          <w:highlight w:val="none"/>
        </w:rPr>
        <w:t>（盖单位章）</w:t>
      </w:r>
      <w:r>
        <w:rPr>
          <w:rFonts w:ascii="Arial" w:hAnsi="Arial" w:eastAsia="宋体" w:cs="Arial"/>
          <w:sz w:val="24"/>
          <w:highlight w:val="none"/>
        </w:rPr>
        <w:t xml:space="preserve">  </w:t>
      </w:r>
    </w:p>
    <w:p>
      <w:pPr>
        <w:adjustRightInd w:val="0"/>
        <w:snapToGrid w:val="0"/>
        <w:spacing w:line="360" w:lineRule="auto"/>
        <w:jc w:val="right"/>
        <w:rPr>
          <w:rFonts w:ascii="Arial" w:hAnsi="Arial" w:eastAsia="宋体" w:cs="Arial"/>
          <w:b/>
          <w:bCs/>
          <w:sz w:val="24"/>
          <w:szCs w:val="28"/>
          <w:highlight w:val="non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 xml:space="preserve"> 期：</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年</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月</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 xml:space="preserve"> 日</w:t>
      </w:r>
      <w:r>
        <w:rPr>
          <w:rFonts w:hint="eastAsia" w:ascii="宋体" w:hAnsi="宋体" w:eastAsia="宋体"/>
          <w:sz w:val="24"/>
          <w:highlight w:val="none"/>
          <w:u w:val="single"/>
        </w:rPr>
        <w:t xml:space="preserve">  </w:t>
      </w:r>
    </w:p>
    <w:p>
      <w:pPr>
        <w:adjustRightInd w:val="0"/>
        <w:snapToGrid w:val="0"/>
        <w:spacing w:line="360" w:lineRule="auto"/>
        <w:rPr>
          <w:rFonts w:ascii="Arial" w:hAnsi="Arial" w:eastAsia="宋体" w:cs="Arial"/>
          <w:b/>
          <w:bCs/>
          <w:szCs w:val="21"/>
          <w:highlight w:val="none"/>
        </w:rPr>
      </w:pPr>
      <w:r>
        <w:rPr>
          <w:rFonts w:ascii="Arial" w:hAnsi="Arial" w:eastAsia="宋体" w:cs="Arial"/>
          <w:b/>
          <w:bCs/>
          <w:szCs w:val="21"/>
          <w:highlight w:val="none"/>
        </w:rPr>
        <w:t>备注：</w:t>
      </w:r>
    </w:p>
    <w:p>
      <w:pPr>
        <w:spacing w:line="360" w:lineRule="auto"/>
        <w:ind w:firstLine="435"/>
        <w:rPr>
          <w:rFonts w:hint="eastAsia" w:ascii="宋体" w:hAnsi="宋体" w:eastAsia="宋体" w:cs="宋体"/>
          <w:szCs w:val="21"/>
          <w:highlight w:val="none"/>
        </w:rPr>
      </w:pPr>
      <w:r>
        <w:rPr>
          <w:rFonts w:hint="eastAsia" w:ascii="宋体" w:hAnsi="宋体" w:eastAsia="宋体" w:cs="宋体"/>
          <w:szCs w:val="21"/>
          <w:highlight w:val="none"/>
        </w:rPr>
        <w:t>1.表中所列货物为对应本项目需求的全部货物及所需附件购置费、包装费、运输费、人工费、保险费、安装调试费、各种税费、资料费、售后服务费及完成项目应有的全部费用。未标明的（如有漏项或缺项），投标人承担全部责任。</w:t>
      </w:r>
    </w:p>
    <w:p>
      <w:pPr>
        <w:spacing w:line="360" w:lineRule="auto"/>
        <w:ind w:firstLine="435"/>
        <w:rPr>
          <w:rFonts w:ascii="Arial" w:hAnsi="Arial" w:eastAsia="宋体" w:cs="Arial"/>
          <w:szCs w:val="21"/>
          <w:highlight w:val="none"/>
        </w:rPr>
        <w:sectPr>
          <w:pgSz w:w="11906" w:h="16838"/>
          <w:pgMar w:top="1440" w:right="1706" w:bottom="1440" w:left="1800" w:header="851" w:footer="992" w:gutter="0"/>
          <w:pgNumType w:fmt="decimal"/>
          <w:cols w:space="720" w:num="1"/>
          <w:docGrid w:type="lines" w:linePitch="312" w:charSpace="0"/>
        </w:sectPr>
      </w:pPr>
      <w:r>
        <w:rPr>
          <w:rFonts w:hint="eastAsia" w:ascii="宋体" w:hAnsi="宋体" w:eastAsia="宋体" w:cs="宋体"/>
          <w:szCs w:val="21"/>
          <w:highlight w:val="none"/>
        </w:rPr>
        <w:t>2.表中须明确列出所投产品的货物名称、品牌、型号规格、原产地及生产厂商，否则可能导致</w:t>
      </w:r>
      <w:r>
        <w:rPr>
          <w:rFonts w:hint="eastAsia" w:ascii="宋体" w:hAnsi="宋体" w:eastAsia="宋体" w:cs="宋体"/>
          <w:b/>
          <w:bCs/>
          <w:szCs w:val="21"/>
          <w:highlight w:val="none"/>
        </w:rPr>
        <w:t>投标无效</w:t>
      </w:r>
      <w:r>
        <w:rPr>
          <w:rFonts w:ascii="Arial" w:hAnsi="Arial" w:eastAsia="宋体" w:cs="Arial"/>
          <w:szCs w:val="21"/>
          <w:highlight w:val="none"/>
        </w:rPr>
        <w:t>。</w:t>
      </w:r>
    </w:p>
    <w:p>
      <w:pPr>
        <w:pStyle w:val="5"/>
        <w:keepNext/>
        <w:keepLines/>
        <w:pageBreakBefore w:val="0"/>
        <w:widowControl w:val="0"/>
        <w:kinsoku/>
        <w:wordWrap/>
        <w:overflowPunct/>
        <w:topLinePunct w:val="0"/>
        <w:autoSpaceDE/>
        <w:autoSpaceDN/>
        <w:bidi w:val="0"/>
        <w:adjustRightInd/>
        <w:snapToGrid/>
        <w:ind w:firstLine="0" w:firstLineChars="0"/>
        <w:jc w:val="center"/>
        <w:textAlignment w:val="auto"/>
        <w:rPr>
          <w:rFonts w:ascii="Arial" w:hAnsi="Arial" w:cs="Arial"/>
          <w:highlight w:val="none"/>
        </w:rPr>
      </w:pPr>
      <w:bookmarkStart w:id="463" w:name="_Toc1985987110_WPSOffice_Level1"/>
      <w:bookmarkStart w:id="464" w:name="_Toc1567282684"/>
      <w:bookmarkStart w:id="465" w:name="_Toc116844530"/>
      <w:bookmarkStart w:id="466" w:name="_Toc581581691"/>
      <w:bookmarkStart w:id="467" w:name="_Toc214711945"/>
      <w:bookmarkStart w:id="468" w:name="_Toc1836093410"/>
      <w:bookmarkStart w:id="469" w:name="_Toc1607605076"/>
      <w:bookmarkStart w:id="470" w:name="_Toc105078373"/>
      <w:r>
        <w:rPr>
          <w:rFonts w:ascii="Arial" w:hAnsi="Arial" w:cs="Arial"/>
          <w:highlight w:val="none"/>
        </w:rPr>
        <w:t>六、投标响应表</w:t>
      </w:r>
      <w:bookmarkEnd w:id="463"/>
      <w:bookmarkEnd w:id="464"/>
      <w:bookmarkEnd w:id="465"/>
      <w:bookmarkEnd w:id="466"/>
      <w:bookmarkEnd w:id="467"/>
      <w:bookmarkEnd w:id="468"/>
      <w:bookmarkEnd w:id="469"/>
      <w:bookmarkEnd w:id="470"/>
    </w:p>
    <w:p>
      <w:pPr>
        <w:spacing w:line="360" w:lineRule="auto"/>
        <w:ind w:firstLine="435"/>
        <w:rPr>
          <w:rFonts w:hint="eastAsia" w:ascii="宋体" w:hAnsi="宋体" w:eastAsia="宋体" w:cs="宋体"/>
          <w:b/>
          <w:sz w:val="24"/>
          <w:highlight w:val="none"/>
        </w:rPr>
      </w:pPr>
      <w:bookmarkStart w:id="471" w:name="_Toc1552113727_WPSOffice_Level2"/>
      <w:r>
        <w:rPr>
          <w:rFonts w:hint="eastAsia" w:ascii="宋体" w:hAnsi="宋体" w:eastAsia="宋体" w:cs="宋体"/>
          <w:b/>
          <w:sz w:val="24"/>
          <w:highlight w:val="none"/>
        </w:rPr>
        <w:t>6.1商务响应表</w:t>
      </w:r>
      <w:bookmarkEnd w:id="471"/>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989"/>
        <w:gridCol w:w="3424"/>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noWrap w:val="0"/>
            <w:vAlign w:val="center"/>
          </w:tcPr>
          <w:p>
            <w:pPr>
              <w:pStyle w:val="13"/>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989" w:type="dxa"/>
            <w:noWrap w:val="0"/>
            <w:vAlign w:val="center"/>
          </w:tcPr>
          <w:p>
            <w:pPr>
              <w:pStyle w:val="13"/>
              <w:jc w:val="center"/>
              <w:rPr>
                <w:rFonts w:hint="eastAsia" w:ascii="宋体" w:hAnsi="宋体" w:eastAsia="宋体" w:cs="宋体"/>
                <w:b/>
                <w:sz w:val="24"/>
                <w:highlight w:val="none"/>
              </w:rPr>
            </w:pPr>
            <w:r>
              <w:rPr>
                <w:rFonts w:hint="eastAsia" w:ascii="宋体" w:hAnsi="宋体" w:eastAsia="宋体" w:cs="宋体"/>
                <w:b/>
                <w:bCs/>
                <w:sz w:val="24"/>
                <w:szCs w:val="24"/>
                <w:highlight w:val="none"/>
              </w:rPr>
              <w:t>商务条款</w:t>
            </w:r>
          </w:p>
        </w:tc>
        <w:tc>
          <w:tcPr>
            <w:tcW w:w="3424" w:type="dxa"/>
            <w:noWrap w:val="0"/>
            <w:vAlign w:val="center"/>
          </w:tcPr>
          <w:p>
            <w:pPr>
              <w:pStyle w:val="13"/>
              <w:jc w:val="center"/>
              <w:rPr>
                <w:rFonts w:hint="eastAsia" w:ascii="宋体" w:hAnsi="宋体" w:eastAsia="宋体" w:cs="宋体"/>
                <w:b/>
                <w:sz w:val="24"/>
                <w:highlight w:val="none"/>
              </w:rPr>
            </w:pPr>
            <w:r>
              <w:rPr>
                <w:rFonts w:hint="eastAsia" w:ascii="宋体" w:hAnsi="宋体" w:eastAsia="宋体" w:cs="宋体"/>
                <w:b/>
                <w:sz w:val="24"/>
                <w:highlight w:val="none"/>
              </w:rPr>
              <w:t>招标文件要求</w:t>
            </w:r>
          </w:p>
        </w:tc>
        <w:tc>
          <w:tcPr>
            <w:tcW w:w="2575" w:type="dxa"/>
            <w:noWrap w:val="0"/>
            <w:vAlign w:val="center"/>
          </w:tcPr>
          <w:p>
            <w:pPr>
              <w:pStyle w:val="13"/>
              <w:jc w:val="center"/>
              <w:rPr>
                <w:rFonts w:hint="eastAsia" w:ascii="宋体" w:hAnsi="宋体" w:eastAsia="宋体" w:cs="宋体"/>
                <w:b/>
                <w:sz w:val="24"/>
                <w:highlight w:val="none"/>
              </w:rPr>
            </w:pPr>
            <w:r>
              <w:rPr>
                <w:rFonts w:hint="eastAsia" w:ascii="宋体" w:hAnsi="宋体" w:eastAsia="宋体" w:cs="宋体"/>
                <w:b/>
                <w:sz w:val="24"/>
                <w:highlight w:val="none"/>
              </w:rPr>
              <w:t>投标人承诺</w:t>
            </w:r>
          </w:p>
        </w:tc>
        <w:tc>
          <w:tcPr>
            <w:tcW w:w="810" w:type="dxa"/>
            <w:noWrap w:val="0"/>
            <w:vAlign w:val="center"/>
          </w:tcPr>
          <w:p>
            <w:pPr>
              <w:pStyle w:val="13"/>
              <w:jc w:val="center"/>
              <w:rPr>
                <w:rFonts w:hint="eastAsia" w:ascii="宋体" w:hAnsi="宋体" w:eastAsia="宋体" w:cs="宋体"/>
                <w:b/>
                <w:sz w:val="24"/>
                <w:highlight w:val="none"/>
              </w:rPr>
            </w:pPr>
            <w:r>
              <w:rPr>
                <w:rFonts w:hint="eastAsia" w:ascii="宋体" w:hAnsi="宋体" w:eastAsia="宋体" w:cs="宋体"/>
                <w:b/>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989"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付款方式</w:t>
            </w:r>
          </w:p>
        </w:tc>
        <w:tc>
          <w:tcPr>
            <w:tcW w:w="3424" w:type="dxa"/>
            <w:noWrap w:val="0"/>
            <w:vAlign w:val="center"/>
          </w:tcPr>
          <w:p>
            <w:pPr>
              <w:widowControl w:val="0"/>
              <w:spacing w:before="0" w:beforeAutospacing="0" w:after="0" w:afterAutospacing="0" w:line="360" w:lineRule="auto"/>
              <w:jc w:val="left"/>
              <w:rPr>
                <w:rFonts w:hint="eastAsia" w:ascii="宋体" w:hAnsi="宋体" w:eastAsia="宋体" w:cs="宋体"/>
                <w:sz w:val="24"/>
                <w:highlight w:val="none"/>
              </w:rPr>
            </w:pPr>
            <w:r>
              <w:rPr>
                <w:rFonts w:hint="eastAsia" w:ascii="宋体" w:hAnsi="宋体" w:eastAsia="宋体" w:cs="宋体"/>
                <w:b w:val="0"/>
                <w:bCs/>
                <w:kern w:val="0"/>
                <w:sz w:val="24"/>
                <w:szCs w:val="28"/>
                <w:highlight w:val="none"/>
                <w:u w:val="none"/>
                <w:lang w:val="en-US" w:eastAsia="zh-CN" w:bidi="ar-SA"/>
              </w:rPr>
              <w:t>合同签订生效并具备实施条件后5个工作日内支付合同价款的40%作为预付款（中标人须提交银行、保险公司、担保公司等金融机构出具的预付款保函或其他担保措施，以上各类机构出具的以担保函、保证保险承担责任的方式均须满足无条件见索即付条件），项目供货安装完成验收合格后一次性支付剩余合同价款，同时退还预付款保函。</w:t>
            </w:r>
          </w:p>
        </w:tc>
        <w:tc>
          <w:tcPr>
            <w:tcW w:w="2575" w:type="dxa"/>
            <w:noWrap w:val="0"/>
            <w:vAlign w:val="center"/>
          </w:tcPr>
          <w:p>
            <w:pPr>
              <w:jc w:val="center"/>
              <w:rPr>
                <w:rFonts w:hint="eastAsia" w:ascii="宋体" w:hAnsi="宋体" w:eastAsia="宋体" w:cs="宋体"/>
                <w:sz w:val="24"/>
                <w:highlight w:val="none"/>
              </w:rPr>
            </w:pPr>
          </w:p>
        </w:tc>
        <w:tc>
          <w:tcPr>
            <w:tcW w:w="810" w:type="dxa"/>
            <w:noWrap w:val="0"/>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989"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供货及安装地点</w:t>
            </w:r>
          </w:p>
        </w:tc>
        <w:tc>
          <w:tcPr>
            <w:tcW w:w="3424" w:type="dxa"/>
            <w:noWrap w:val="0"/>
            <w:vAlign w:val="center"/>
          </w:tcPr>
          <w:p>
            <w:pPr>
              <w:widowControl w:val="0"/>
              <w:spacing w:before="0" w:beforeAutospacing="0" w:after="0" w:afterAutospacing="0" w:line="360" w:lineRule="auto"/>
              <w:jc w:val="left"/>
              <w:rPr>
                <w:rFonts w:hint="eastAsia" w:ascii="宋体" w:hAnsi="宋体" w:eastAsia="宋体" w:cs="宋体"/>
                <w:sz w:val="24"/>
                <w:highlight w:val="none"/>
              </w:rPr>
            </w:pPr>
            <w:r>
              <w:rPr>
                <w:rFonts w:hint="eastAsia" w:ascii="宋体" w:hAnsi="宋体" w:eastAsia="宋体" w:cs="宋体"/>
                <w:b w:val="0"/>
                <w:bCs/>
                <w:kern w:val="0"/>
                <w:sz w:val="24"/>
                <w:szCs w:val="28"/>
                <w:highlight w:val="none"/>
                <w:u w:val="none"/>
                <w:lang w:val="en-US" w:eastAsia="zh-CN" w:bidi="ar-SA"/>
              </w:rPr>
              <w:t>皖南医学院</w:t>
            </w:r>
          </w:p>
        </w:tc>
        <w:tc>
          <w:tcPr>
            <w:tcW w:w="2575" w:type="dxa"/>
            <w:noWrap w:val="0"/>
            <w:vAlign w:val="center"/>
          </w:tcPr>
          <w:p>
            <w:pPr>
              <w:jc w:val="center"/>
              <w:rPr>
                <w:rFonts w:hint="eastAsia" w:ascii="宋体" w:hAnsi="宋体" w:eastAsia="宋体" w:cs="宋体"/>
                <w:sz w:val="24"/>
                <w:highlight w:val="none"/>
              </w:rPr>
            </w:pPr>
          </w:p>
        </w:tc>
        <w:tc>
          <w:tcPr>
            <w:tcW w:w="810" w:type="dxa"/>
            <w:noWrap w:val="0"/>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989"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供货及安装期限</w:t>
            </w:r>
          </w:p>
        </w:tc>
        <w:tc>
          <w:tcPr>
            <w:tcW w:w="3424" w:type="dxa"/>
            <w:noWrap w:val="0"/>
            <w:vAlign w:val="center"/>
          </w:tcPr>
          <w:p>
            <w:pPr>
              <w:widowControl w:val="0"/>
              <w:spacing w:before="0" w:beforeAutospacing="0" w:after="0" w:afterAutospacing="0" w:line="360" w:lineRule="auto"/>
              <w:jc w:val="left"/>
              <w:rPr>
                <w:rFonts w:hint="eastAsia" w:ascii="宋体" w:hAnsi="宋体" w:eastAsia="宋体" w:cs="宋体"/>
                <w:sz w:val="24"/>
                <w:highlight w:val="none"/>
              </w:rPr>
            </w:pPr>
            <w:r>
              <w:rPr>
                <w:rFonts w:hint="eastAsia" w:ascii="宋体" w:hAnsi="宋体" w:eastAsia="宋体" w:cs="宋体"/>
                <w:b w:val="0"/>
                <w:bCs/>
                <w:kern w:val="0"/>
                <w:sz w:val="24"/>
                <w:szCs w:val="28"/>
                <w:highlight w:val="none"/>
                <w:u w:val="none"/>
                <w:lang w:val="en-US" w:eastAsia="zh-CN" w:bidi="ar-SA"/>
              </w:rPr>
              <w:t xml:space="preserve">合同生效后进口设备90天内完成供货及安装，国产设备30天内完成供货及安装。                      </w:t>
            </w:r>
          </w:p>
        </w:tc>
        <w:tc>
          <w:tcPr>
            <w:tcW w:w="2575" w:type="dxa"/>
            <w:noWrap w:val="0"/>
            <w:vAlign w:val="center"/>
          </w:tcPr>
          <w:p>
            <w:pPr>
              <w:pStyle w:val="37"/>
              <w:jc w:val="center"/>
              <w:rPr>
                <w:rFonts w:hint="eastAsia" w:ascii="宋体" w:hAnsi="宋体" w:eastAsia="宋体" w:cs="宋体"/>
                <w:highlight w:val="none"/>
              </w:rPr>
            </w:pPr>
          </w:p>
        </w:tc>
        <w:tc>
          <w:tcPr>
            <w:tcW w:w="810" w:type="dxa"/>
            <w:noWrap w:val="0"/>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4</w:t>
            </w:r>
          </w:p>
        </w:tc>
        <w:tc>
          <w:tcPr>
            <w:tcW w:w="989" w:type="dxa"/>
            <w:noWrap w:val="0"/>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免费质保期</w:t>
            </w:r>
          </w:p>
        </w:tc>
        <w:tc>
          <w:tcPr>
            <w:tcW w:w="3424" w:type="dxa"/>
            <w:noWrap w:val="0"/>
            <w:vAlign w:val="center"/>
          </w:tcPr>
          <w:p>
            <w:pPr>
              <w:widowControl w:val="0"/>
              <w:spacing w:before="0" w:beforeAutospacing="0" w:after="0" w:afterAutospacing="0" w:line="360" w:lineRule="auto"/>
              <w:jc w:val="left"/>
              <w:rPr>
                <w:rFonts w:hint="eastAsia" w:ascii="宋体" w:hAnsi="宋体" w:eastAsia="宋体" w:cs="宋体"/>
                <w:sz w:val="24"/>
                <w:highlight w:val="none"/>
              </w:rPr>
            </w:pPr>
            <w:r>
              <w:rPr>
                <w:rFonts w:hint="eastAsia" w:ascii="宋体" w:hAnsi="宋体" w:eastAsia="宋体" w:cs="宋体"/>
                <w:b w:val="0"/>
                <w:bCs/>
                <w:kern w:val="0"/>
                <w:sz w:val="24"/>
                <w:szCs w:val="28"/>
                <w:highlight w:val="none"/>
                <w:u w:val="none"/>
                <w:lang w:val="en-US" w:eastAsia="zh-CN" w:bidi="ar-SA"/>
              </w:rPr>
              <w:t>验收合格后3年，采购需求清单另有规定按采购需求清单执行。</w:t>
            </w:r>
          </w:p>
        </w:tc>
        <w:tc>
          <w:tcPr>
            <w:tcW w:w="2575" w:type="dxa"/>
            <w:noWrap w:val="0"/>
            <w:vAlign w:val="center"/>
          </w:tcPr>
          <w:p>
            <w:pPr>
              <w:jc w:val="center"/>
              <w:rPr>
                <w:rFonts w:hint="eastAsia" w:ascii="宋体" w:hAnsi="宋体" w:eastAsia="宋体" w:cs="宋体"/>
                <w:sz w:val="24"/>
                <w:highlight w:val="none"/>
              </w:rPr>
            </w:pPr>
          </w:p>
        </w:tc>
        <w:tc>
          <w:tcPr>
            <w:tcW w:w="810" w:type="dxa"/>
            <w:noWrap w:val="0"/>
            <w:vAlign w:val="center"/>
          </w:tcPr>
          <w:p>
            <w:pPr>
              <w:jc w:val="center"/>
              <w:rPr>
                <w:rFonts w:hint="eastAsia" w:ascii="宋体" w:hAnsi="宋体" w:eastAsia="宋体" w:cs="宋体"/>
                <w:sz w:val="24"/>
                <w:highlight w:val="none"/>
              </w:rPr>
            </w:pPr>
          </w:p>
        </w:tc>
      </w:tr>
    </w:tbl>
    <w:p>
      <w:pPr>
        <w:widowControl w:val="0"/>
        <w:spacing w:line="360" w:lineRule="auto"/>
        <w:jc w:val="both"/>
        <w:rPr>
          <w:rFonts w:hint="eastAsia" w:ascii="宋体" w:hAnsi="宋体" w:eastAsia="宋体" w:cs="宋体"/>
          <w:b w:val="0"/>
          <w:kern w:val="2"/>
          <w:sz w:val="24"/>
          <w:highlight w:val="none"/>
          <w:lang w:val="en-US" w:eastAsia="zh-CN" w:bidi="ar-SA"/>
        </w:rPr>
      </w:pPr>
      <w:bookmarkStart w:id="472" w:name="_Toc1234769049_WPSOffice_Level2"/>
      <w:r>
        <w:rPr>
          <w:rFonts w:hint="eastAsia" w:ascii="宋体" w:hAnsi="宋体" w:eastAsia="宋体" w:cs="宋体"/>
          <w:b/>
          <w:bCs/>
          <w:kern w:val="2"/>
          <w:sz w:val="24"/>
          <w:highlight w:val="none"/>
          <w:lang w:val="en-US" w:eastAsia="zh-CN" w:bidi="ar-SA"/>
        </w:rPr>
        <w:t>投标人公章</w:t>
      </w:r>
      <w:r>
        <w:rPr>
          <w:rFonts w:hint="eastAsia" w:ascii="宋体" w:hAnsi="宋体" w:eastAsia="宋体" w:cs="宋体"/>
          <w:b w:val="0"/>
          <w:kern w:val="2"/>
          <w:sz w:val="24"/>
          <w:highlight w:val="none"/>
          <w:lang w:val="en-US" w:eastAsia="zh-CN" w:bidi="ar-SA"/>
        </w:rPr>
        <w:t>：</w:t>
      </w:r>
    </w:p>
    <w:p>
      <w:pPr>
        <w:spacing w:line="360" w:lineRule="auto"/>
        <w:ind w:firstLine="435"/>
        <w:rPr>
          <w:rFonts w:hint="eastAsia" w:ascii="宋体" w:hAnsi="宋体" w:eastAsia="宋体" w:cs="宋体"/>
          <w:b/>
          <w:sz w:val="24"/>
          <w:highlight w:val="none"/>
        </w:rPr>
        <w:sectPr>
          <w:pgSz w:w="11906" w:h="16838"/>
          <w:pgMar w:top="1440" w:right="1706" w:bottom="1440" w:left="1800" w:header="851" w:footer="992" w:gutter="0"/>
          <w:pgNumType w:fmt="decimal"/>
          <w:cols w:space="720" w:num="1"/>
          <w:docGrid w:type="lines" w:linePitch="312" w:charSpace="0"/>
        </w:sect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6.2技术响应表</w:t>
      </w:r>
      <w:bookmarkEnd w:id="472"/>
    </w:p>
    <w:tbl>
      <w:tblPr>
        <w:tblStyle w:val="2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289"/>
        <w:gridCol w:w="5917"/>
        <w:gridCol w:w="4806"/>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257" w:type="pct"/>
            <w:noWrap w:val="0"/>
            <w:vAlign w:val="center"/>
          </w:tcPr>
          <w:p>
            <w:pPr>
              <w:pStyle w:val="13"/>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455" w:type="pct"/>
            <w:noWrap w:val="0"/>
            <w:vAlign w:val="center"/>
          </w:tcPr>
          <w:p>
            <w:pPr>
              <w:pStyle w:val="13"/>
              <w:jc w:val="center"/>
              <w:rPr>
                <w:rFonts w:hint="eastAsia" w:ascii="宋体" w:hAnsi="宋体" w:eastAsia="宋体" w:cs="宋体"/>
                <w:b/>
                <w:sz w:val="24"/>
                <w:highlight w:val="none"/>
              </w:rPr>
            </w:pPr>
            <w:r>
              <w:rPr>
                <w:rFonts w:hint="eastAsia" w:ascii="宋体" w:hAnsi="宋体" w:eastAsia="宋体" w:cs="宋体"/>
                <w:b/>
                <w:bCs/>
                <w:sz w:val="24"/>
                <w:szCs w:val="24"/>
                <w:highlight w:val="none"/>
              </w:rPr>
              <w:t>货物名称</w:t>
            </w:r>
          </w:p>
        </w:tc>
        <w:tc>
          <w:tcPr>
            <w:tcW w:w="2088" w:type="pct"/>
            <w:noWrap w:val="0"/>
            <w:vAlign w:val="center"/>
          </w:tcPr>
          <w:p>
            <w:pPr>
              <w:pStyle w:val="13"/>
              <w:jc w:val="center"/>
              <w:rPr>
                <w:rFonts w:hint="eastAsia" w:ascii="宋体" w:hAnsi="宋体" w:eastAsia="宋体" w:cs="宋体"/>
                <w:b/>
                <w:sz w:val="24"/>
                <w:highlight w:val="none"/>
              </w:rPr>
            </w:pPr>
            <w:r>
              <w:rPr>
                <w:rFonts w:hint="eastAsia" w:ascii="宋体" w:hAnsi="宋体" w:eastAsia="宋体" w:cs="宋体"/>
                <w:b/>
                <w:sz w:val="24"/>
                <w:highlight w:val="none"/>
              </w:rPr>
              <w:t>招标文件规定的技术参数要求</w:t>
            </w:r>
          </w:p>
        </w:tc>
        <w:tc>
          <w:tcPr>
            <w:tcW w:w="1696" w:type="pct"/>
            <w:noWrap w:val="0"/>
            <w:vAlign w:val="center"/>
          </w:tcPr>
          <w:p>
            <w:pPr>
              <w:pStyle w:val="13"/>
              <w:jc w:val="center"/>
              <w:rPr>
                <w:rFonts w:hint="eastAsia" w:ascii="宋体" w:hAnsi="宋体" w:eastAsia="宋体" w:cs="宋体"/>
                <w:b/>
                <w:sz w:val="24"/>
                <w:highlight w:val="none"/>
              </w:rPr>
            </w:pPr>
            <w:r>
              <w:rPr>
                <w:rFonts w:hint="eastAsia" w:ascii="宋体" w:hAnsi="宋体" w:eastAsia="宋体" w:cs="宋体"/>
                <w:b/>
                <w:sz w:val="24"/>
                <w:highlight w:val="none"/>
              </w:rPr>
              <w:t>所投产品的品牌、型号及技术参数</w:t>
            </w:r>
          </w:p>
        </w:tc>
        <w:tc>
          <w:tcPr>
            <w:tcW w:w="502" w:type="pct"/>
            <w:noWrap w:val="0"/>
            <w:vAlign w:val="center"/>
          </w:tcPr>
          <w:p>
            <w:pPr>
              <w:pStyle w:val="13"/>
              <w:jc w:val="center"/>
              <w:rPr>
                <w:rFonts w:hint="eastAsia" w:ascii="宋体" w:hAnsi="宋体" w:eastAsia="宋体" w:cs="宋体"/>
                <w:b/>
                <w:sz w:val="24"/>
                <w:highlight w:val="none"/>
              </w:rPr>
            </w:pPr>
            <w:r>
              <w:rPr>
                <w:rFonts w:hint="eastAsia" w:ascii="宋体" w:hAnsi="宋体" w:eastAsia="宋体" w:cs="宋体"/>
                <w:b/>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1</w:t>
            </w:r>
          </w:p>
        </w:tc>
        <w:tc>
          <w:tcPr>
            <w:tcW w:w="455" w:type="pct"/>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sz w:val="24"/>
                <w:szCs w:val="18"/>
                <w:highlight w:val="none"/>
              </w:rPr>
              <w:t>▲</w:t>
            </w:r>
            <w:r>
              <w:rPr>
                <w:rFonts w:hint="eastAsia" w:ascii="宋体" w:hAnsi="宋体" w:eastAsia="宋体" w:cs="宋体"/>
                <w:sz w:val="20"/>
                <w:szCs w:val="13"/>
                <w:highlight w:val="none"/>
                <w:vertAlign w:val="baseline"/>
                <w:lang w:eastAsia="zh-CN"/>
              </w:rPr>
              <w:t>电化学工作站</w:t>
            </w:r>
          </w:p>
        </w:tc>
        <w:tc>
          <w:tcPr>
            <w:tcW w:w="2088" w:type="pct"/>
            <w:noWrap w:val="0"/>
            <w:vAlign w:val="top"/>
          </w:tcPr>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通道配置：一体式双通道主机，安装2个恒电位恒电流阻抗测试通道，每个通道可同时独立测试不同的实验方法。所有通道支持浮地模式</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2</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附带模拟电解池供仪器性能测试及培训使用</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3</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内置自我校准模块，可进行内置硬件校准，仪器无需返厂，用户可自行校准仪器；</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4</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电极工作模式</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 2,3,4,5电极。使用5电极体系可同时监测阳极/阴极与参比电极电压</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5</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电压：±10V； </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★6</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电位测试精度：&lt;0.1%； </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7</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电流测试精度：&lt;0.1%； </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8</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测试电流范围：10nA</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500mA； </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9</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阻抗频率：10uHz-7MHz</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10</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电流分辨率：&lt;0.0033%；</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对电极分压阻抗测试：任一含EIS的通道都具备运行一次阻抗测试可同时测量工作电极对参比，辅助电极对参比，工作电极对辅助电极的3个阻抗谱；</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12</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对电极电压记录：一次实验同时记录工作电极对参比，对电极对参比的电压值；</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13</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实验参数的锁定与解锁功能，允许用户实验过程中解锁设定的参数，从而不需要停止实验直接修改参数设置</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★14</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仪器拥有独立IP地址可以接入WIFI网络，用户可以通过WIFI无线控制仪器进行测试；并且能实现多个用户可以使用多台电脑同时控制设备的不同通道进行同时实验测试；</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 xml:space="preserve">15.双恒电位功能：任意两个通道即可组成双恒电位仪，控制RRDE外部装置； </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16</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外置大电流选件：电流可扩展最大120A，以满足未来动力电池研究需要；  </w:t>
            </w:r>
          </w:p>
          <w:p>
            <w:pPr>
              <w:bidi w:val="0"/>
              <w:rPr>
                <w:rFonts w:hint="eastAsia" w:ascii="宋体" w:hAnsi="宋体" w:eastAsia="宋体" w:cs="宋体"/>
                <w:sz w:val="20"/>
                <w:szCs w:val="20"/>
                <w:highlight w:val="none"/>
                <w:vertAlign w:val="baseline"/>
              </w:rPr>
            </w:pPr>
            <w:r>
              <w:rPr>
                <w:rFonts w:hint="eastAsia" w:ascii="宋体" w:hAnsi="宋体" w:eastAsia="宋体" w:cs="宋体"/>
                <w:sz w:val="20"/>
                <w:szCs w:val="20"/>
                <w:highlight w:val="none"/>
                <w:vertAlign w:val="baseline"/>
              </w:rPr>
              <w:t>17</w:t>
            </w:r>
            <w:r>
              <w:rPr>
                <w:rFonts w:hint="eastAsia" w:ascii="宋体" w:hAnsi="宋体" w:eastAsia="宋体" w:cs="宋体"/>
                <w:sz w:val="20"/>
                <w:szCs w:val="20"/>
                <w:highlight w:val="none"/>
                <w:vertAlign w:val="baseline"/>
                <w:lang w:eastAsia="zh-CN"/>
              </w:rPr>
              <w:t>、</w:t>
            </w:r>
            <w:r>
              <w:rPr>
                <w:rFonts w:hint="eastAsia" w:ascii="宋体" w:hAnsi="宋体" w:eastAsia="宋体" w:cs="宋体"/>
                <w:sz w:val="20"/>
                <w:szCs w:val="20"/>
                <w:highlight w:val="none"/>
                <w:vertAlign w:val="baseline"/>
              </w:rPr>
              <w:t>软件无需序列号，无限次安装和使用，囊括超过70多种专业的电化学电池测试技术，支持测试方法序列编程组合，多台电脑同时安装使用，同时控制设备测试，具备数据处理拟合功能，每年免费升级</w:t>
            </w:r>
            <w:r>
              <w:rPr>
                <w:rFonts w:hint="eastAsia" w:ascii="宋体" w:hAnsi="宋体" w:eastAsia="宋体" w:cs="宋体"/>
                <w:sz w:val="20"/>
                <w:szCs w:val="20"/>
                <w:highlight w:val="none"/>
                <w:vertAlign w:val="baseline"/>
                <w:lang w:eastAsia="zh-CN"/>
              </w:rPr>
              <w:t>；</w:t>
            </w:r>
            <w:r>
              <w:rPr>
                <w:rFonts w:hint="eastAsia" w:ascii="宋体" w:hAnsi="宋体" w:eastAsia="宋体" w:cs="宋体"/>
                <w:sz w:val="20"/>
                <w:szCs w:val="20"/>
                <w:highlight w:val="none"/>
                <w:vertAlign w:val="baseline"/>
              </w:rPr>
              <w:t xml:space="preserve">           </w:t>
            </w:r>
          </w:p>
          <w:p>
            <w:pPr>
              <w:bidi w:val="0"/>
              <w:rPr>
                <w:rFonts w:hint="eastAsia" w:ascii="宋体" w:hAnsi="宋体" w:eastAsia="宋体" w:cs="宋体"/>
                <w:b/>
                <w:bCs/>
                <w:sz w:val="20"/>
                <w:szCs w:val="20"/>
                <w:highlight w:val="none"/>
              </w:rPr>
            </w:pPr>
            <w:r>
              <w:rPr>
                <w:rFonts w:hint="eastAsia" w:ascii="宋体" w:hAnsi="宋体" w:eastAsia="宋体" w:cs="宋体"/>
                <w:b/>
                <w:bCs/>
                <w:sz w:val="20"/>
                <w:szCs w:val="20"/>
                <w:highlight w:val="none"/>
                <w:vertAlign w:val="baseline"/>
              </w:rPr>
              <w:t>★18</w:t>
            </w:r>
            <w:r>
              <w:rPr>
                <w:rFonts w:hint="eastAsia" w:ascii="宋体" w:hAnsi="宋体" w:eastAsia="宋体" w:cs="宋体"/>
                <w:b/>
                <w:bCs/>
                <w:sz w:val="20"/>
                <w:szCs w:val="20"/>
                <w:highlight w:val="none"/>
                <w:vertAlign w:val="baseline"/>
                <w:lang w:val="en-US" w:eastAsia="zh-CN"/>
              </w:rPr>
              <w:t>、</w:t>
            </w:r>
            <w:r>
              <w:rPr>
                <w:rFonts w:hint="eastAsia" w:ascii="宋体" w:hAnsi="宋体" w:eastAsia="宋体" w:cs="宋体"/>
                <w:b/>
                <w:bCs/>
                <w:sz w:val="20"/>
                <w:szCs w:val="20"/>
                <w:highlight w:val="none"/>
                <w:vertAlign w:val="baseline"/>
              </w:rPr>
              <w:t>质保</w:t>
            </w:r>
            <w:r>
              <w:rPr>
                <w:rFonts w:hint="eastAsia" w:ascii="宋体" w:hAnsi="宋体" w:eastAsia="宋体" w:cs="宋体"/>
                <w:b/>
                <w:bCs/>
                <w:sz w:val="20"/>
                <w:szCs w:val="20"/>
                <w:highlight w:val="none"/>
                <w:vertAlign w:val="baseline"/>
                <w:lang w:val="en-US" w:eastAsia="zh-CN"/>
              </w:rPr>
              <w:t>1</w:t>
            </w:r>
            <w:r>
              <w:rPr>
                <w:rFonts w:hint="eastAsia" w:ascii="宋体" w:hAnsi="宋体" w:eastAsia="宋体" w:cs="宋体"/>
                <w:b/>
                <w:bCs/>
                <w:sz w:val="20"/>
                <w:szCs w:val="20"/>
                <w:highlight w:val="none"/>
                <w:vertAlign w:val="baseline"/>
              </w:rPr>
              <w:t>年，</w:t>
            </w:r>
            <w:r>
              <w:rPr>
                <w:rFonts w:hint="eastAsia" w:ascii="宋体" w:hAnsi="宋体" w:eastAsia="宋体" w:cs="宋体"/>
                <w:b/>
                <w:bCs/>
                <w:sz w:val="20"/>
                <w:szCs w:val="20"/>
                <w:highlight w:val="none"/>
                <w:vertAlign w:val="baseline"/>
                <w:lang w:val="en-US" w:eastAsia="zh-CN"/>
              </w:rPr>
              <w:t>如为进口品牌，</w:t>
            </w:r>
            <w:r>
              <w:rPr>
                <w:rFonts w:hint="eastAsia" w:ascii="宋体" w:hAnsi="宋体" w:eastAsia="宋体" w:cs="宋体"/>
                <w:b/>
                <w:bCs/>
                <w:sz w:val="20"/>
                <w:szCs w:val="20"/>
                <w:highlight w:val="none"/>
                <w:vertAlign w:val="baseline"/>
              </w:rPr>
              <w:t>投标时需要提供生产厂家</w:t>
            </w:r>
            <w:r>
              <w:rPr>
                <w:rFonts w:hint="eastAsia" w:ascii="宋体" w:hAnsi="宋体" w:eastAsia="宋体" w:cs="宋体"/>
                <w:b/>
                <w:bCs/>
                <w:sz w:val="20"/>
                <w:szCs w:val="20"/>
                <w:highlight w:val="none"/>
                <w:vertAlign w:val="baseline"/>
                <w:lang w:eastAsia="zh-CN"/>
              </w:rPr>
              <w:t>（</w:t>
            </w:r>
            <w:r>
              <w:rPr>
                <w:rFonts w:hint="eastAsia" w:ascii="宋体" w:hAnsi="宋体" w:eastAsia="宋体" w:cs="宋体"/>
                <w:b/>
                <w:bCs/>
                <w:sz w:val="20"/>
                <w:szCs w:val="20"/>
                <w:highlight w:val="none"/>
                <w:vertAlign w:val="baseline"/>
              </w:rPr>
              <w:t>或者</w:t>
            </w:r>
            <w:r>
              <w:rPr>
                <w:rFonts w:hint="eastAsia" w:ascii="宋体" w:hAnsi="宋体" w:eastAsia="宋体" w:cs="宋体"/>
                <w:b/>
                <w:bCs/>
                <w:sz w:val="20"/>
                <w:szCs w:val="20"/>
                <w:highlight w:val="none"/>
                <w:vertAlign w:val="baseline"/>
                <w:lang w:eastAsia="zh-CN"/>
              </w:rPr>
              <w:t>国内代理商）</w:t>
            </w:r>
            <w:r>
              <w:rPr>
                <w:rFonts w:hint="eastAsia" w:ascii="宋体" w:hAnsi="宋体" w:eastAsia="宋体" w:cs="宋体"/>
                <w:b/>
                <w:bCs/>
                <w:sz w:val="20"/>
                <w:szCs w:val="20"/>
                <w:highlight w:val="none"/>
                <w:vertAlign w:val="baseline"/>
              </w:rPr>
              <w:t>出</w:t>
            </w:r>
            <w:r>
              <w:rPr>
                <w:rFonts w:hint="eastAsia" w:ascii="宋体" w:hAnsi="宋体" w:eastAsia="宋体" w:cs="宋体"/>
                <w:b/>
                <w:bCs/>
                <w:sz w:val="20"/>
                <w:szCs w:val="20"/>
                <w:highlight w:val="none"/>
              </w:rPr>
              <w:t>具的售后服务承诺书原件</w:t>
            </w:r>
            <w:r>
              <w:rPr>
                <w:rFonts w:hint="eastAsia" w:ascii="宋体" w:hAnsi="宋体" w:eastAsia="宋体" w:cs="宋体"/>
                <w:b/>
                <w:bCs/>
                <w:sz w:val="20"/>
                <w:szCs w:val="20"/>
                <w:highlight w:val="none"/>
                <w:lang w:eastAsia="zh-CN"/>
              </w:rPr>
              <w:t>或扫描件</w:t>
            </w:r>
            <w:r>
              <w:rPr>
                <w:rFonts w:hint="eastAsia" w:ascii="宋体" w:hAnsi="宋体" w:eastAsia="宋体" w:cs="宋体"/>
                <w:b/>
                <w:bCs/>
                <w:sz w:val="20"/>
                <w:szCs w:val="20"/>
                <w:highlight w:val="none"/>
              </w:rPr>
              <w:t xml:space="preserve">；               </w:t>
            </w:r>
          </w:p>
          <w:p>
            <w:pPr>
              <w:bidi w:val="0"/>
              <w:rPr>
                <w:rFonts w:hint="eastAsia" w:ascii="宋体" w:hAnsi="宋体" w:eastAsia="宋体" w:cs="宋体"/>
                <w:b/>
                <w:bCs/>
                <w:sz w:val="20"/>
                <w:szCs w:val="20"/>
                <w:highlight w:val="none"/>
              </w:rPr>
            </w:pPr>
            <w:r>
              <w:rPr>
                <w:rFonts w:hint="eastAsia" w:ascii="宋体" w:hAnsi="宋体" w:eastAsia="宋体" w:cs="宋体"/>
                <w:b/>
                <w:bCs/>
                <w:sz w:val="20"/>
                <w:szCs w:val="20"/>
                <w:highlight w:val="none"/>
              </w:rPr>
              <w:t>★19</w:t>
            </w:r>
            <w:r>
              <w:rPr>
                <w:rFonts w:hint="eastAsia" w:ascii="宋体" w:hAnsi="宋体" w:eastAsia="宋体" w:cs="宋体"/>
                <w:b/>
                <w:bCs/>
                <w:sz w:val="20"/>
                <w:szCs w:val="20"/>
                <w:highlight w:val="none"/>
                <w:lang w:val="en-US" w:eastAsia="zh-CN"/>
              </w:rPr>
              <w:t>、如为进口品牌，</w:t>
            </w:r>
            <w:r>
              <w:rPr>
                <w:rFonts w:hint="eastAsia" w:ascii="宋体" w:hAnsi="宋体" w:eastAsia="宋体" w:cs="宋体"/>
                <w:b/>
                <w:bCs/>
                <w:sz w:val="20"/>
                <w:szCs w:val="20"/>
                <w:highlight w:val="none"/>
              </w:rPr>
              <w:t>投标时需要提供生产厂家</w:t>
            </w:r>
            <w:r>
              <w:rPr>
                <w:rFonts w:hint="eastAsia" w:ascii="宋体" w:hAnsi="宋体" w:eastAsia="宋体" w:cs="宋体"/>
                <w:b/>
                <w:bCs/>
                <w:sz w:val="20"/>
                <w:szCs w:val="20"/>
                <w:highlight w:val="none"/>
                <w:vertAlign w:val="baseline"/>
                <w:lang w:eastAsia="zh-CN"/>
              </w:rPr>
              <w:t>（</w:t>
            </w:r>
            <w:r>
              <w:rPr>
                <w:rFonts w:hint="eastAsia" w:ascii="宋体" w:hAnsi="宋体" w:eastAsia="宋体" w:cs="宋体"/>
                <w:b/>
                <w:bCs/>
                <w:sz w:val="20"/>
                <w:szCs w:val="20"/>
                <w:highlight w:val="none"/>
                <w:vertAlign w:val="baseline"/>
              </w:rPr>
              <w:t>或者</w:t>
            </w:r>
            <w:r>
              <w:rPr>
                <w:rFonts w:hint="eastAsia" w:ascii="宋体" w:hAnsi="宋体" w:eastAsia="宋体" w:cs="宋体"/>
                <w:b/>
                <w:bCs/>
                <w:sz w:val="20"/>
                <w:szCs w:val="20"/>
                <w:highlight w:val="none"/>
                <w:vertAlign w:val="baseline"/>
                <w:lang w:eastAsia="zh-CN"/>
              </w:rPr>
              <w:t>国内代理商）</w:t>
            </w:r>
            <w:r>
              <w:rPr>
                <w:rFonts w:hint="eastAsia" w:ascii="宋体" w:hAnsi="宋体" w:eastAsia="宋体" w:cs="宋体"/>
                <w:b/>
                <w:bCs/>
                <w:sz w:val="20"/>
                <w:szCs w:val="20"/>
                <w:highlight w:val="none"/>
                <w:vertAlign w:val="baseline"/>
                <w:lang w:val="en-US" w:eastAsia="zh-CN"/>
              </w:rPr>
              <w:t>针对本项目</w:t>
            </w:r>
            <w:r>
              <w:rPr>
                <w:rFonts w:hint="eastAsia" w:ascii="宋体" w:hAnsi="宋体" w:eastAsia="宋体" w:cs="宋体"/>
                <w:b/>
                <w:bCs/>
                <w:sz w:val="20"/>
                <w:szCs w:val="20"/>
                <w:highlight w:val="none"/>
              </w:rPr>
              <w:t>出具的授权书原件</w:t>
            </w:r>
            <w:r>
              <w:rPr>
                <w:rFonts w:hint="eastAsia" w:ascii="宋体" w:hAnsi="宋体" w:eastAsia="宋体" w:cs="宋体"/>
                <w:b/>
                <w:bCs/>
                <w:sz w:val="20"/>
                <w:szCs w:val="20"/>
                <w:highlight w:val="none"/>
                <w:lang w:eastAsia="zh-CN"/>
              </w:rPr>
              <w:t>或扫描件</w:t>
            </w:r>
            <w:r>
              <w:rPr>
                <w:rFonts w:hint="eastAsia" w:ascii="宋体" w:hAnsi="宋体" w:eastAsia="宋体" w:cs="宋体"/>
                <w:b/>
                <w:bCs/>
                <w:sz w:val="20"/>
                <w:szCs w:val="20"/>
                <w:highlight w:val="none"/>
              </w:rPr>
              <w:t>；</w:t>
            </w:r>
          </w:p>
          <w:p>
            <w:pPr>
              <w:numPr>
                <w:ilvl w:val="0"/>
                <w:numId w:val="0"/>
              </w:numPr>
              <w:bidi w:val="0"/>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val="en-US" w:eastAsia="zh-CN"/>
              </w:rPr>
              <w:t>20、</w:t>
            </w:r>
            <w:r>
              <w:rPr>
                <w:rFonts w:hint="eastAsia" w:ascii="宋体" w:hAnsi="宋体" w:eastAsia="宋体" w:cs="宋体"/>
                <w:sz w:val="20"/>
                <w:szCs w:val="20"/>
                <w:highlight w:val="none"/>
              </w:rPr>
              <w:t>电脑及操作系统一套</w:t>
            </w:r>
            <w:r>
              <w:rPr>
                <w:rFonts w:hint="eastAsia" w:ascii="宋体" w:hAnsi="宋体" w:eastAsia="宋体" w:cs="宋体"/>
                <w:sz w:val="20"/>
                <w:szCs w:val="20"/>
                <w:highlight w:val="none"/>
                <w:lang w:eastAsia="zh-CN"/>
              </w:rPr>
              <w:t>，</w:t>
            </w:r>
            <w:r>
              <w:rPr>
                <w:rFonts w:hint="eastAsia" w:ascii="宋体" w:hAnsi="宋体" w:eastAsia="宋体" w:cs="宋体"/>
                <w:sz w:val="20"/>
                <w:szCs w:val="20"/>
                <w:highlight w:val="none"/>
              </w:rPr>
              <w:t>cpu是i7</w:t>
            </w:r>
            <w:r>
              <w:rPr>
                <w:rFonts w:hint="eastAsia" w:ascii="宋体" w:hAnsi="宋体" w:eastAsia="宋体" w:cs="宋体"/>
                <w:sz w:val="20"/>
                <w:szCs w:val="20"/>
                <w:highlight w:val="none"/>
                <w:lang w:eastAsia="zh-CN"/>
              </w:rPr>
              <w:t>，</w:t>
            </w:r>
            <w:r>
              <w:rPr>
                <w:rFonts w:hint="eastAsia" w:ascii="宋体" w:hAnsi="宋体" w:eastAsia="宋体" w:cs="宋体"/>
                <w:sz w:val="20"/>
                <w:szCs w:val="20"/>
                <w:highlight w:val="none"/>
              </w:rPr>
              <w:t>内存DDR4，16G</w:t>
            </w:r>
            <w:r>
              <w:rPr>
                <w:rFonts w:hint="eastAsia" w:ascii="宋体" w:hAnsi="宋体" w:eastAsia="宋体" w:cs="宋体"/>
                <w:sz w:val="20"/>
                <w:szCs w:val="20"/>
                <w:highlight w:val="none"/>
                <w:lang w:eastAsia="zh-CN"/>
              </w:rPr>
              <w:t>。</w:t>
            </w:r>
          </w:p>
          <w:p>
            <w:pPr>
              <w:bidi w:val="0"/>
              <w:rPr>
                <w:rFonts w:hint="eastAsia" w:ascii="宋体" w:hAnsi="宋体" w:eastAsia="宋体" w:cs="宋体"/>
                <w:sz w:val="20"/>
                <w:szCs w:val="20"/>
                <w:highlight w:val="none"/>
                <w:lang w:val="en-US" w:eastAsia="zh-CN"/>
              </w:rPr>
            </w:pPr>
          </w:p>
          <w:p>
            <w:pPr>
              <w:bidi w:val="0"/>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售后服务</w:t>
            </w:r>
          </w:p>
          <w:p>
            <w:pPr>
              <w:bidi w:val="0"/>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（1）现场技术咨询：有</w:t>
            </w:r>
          </w:p>
          <w:p>
            <w:pPr>
              <w:bidi w:val="0"/>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（2）免费培训：免费培训一次</w:t>
            </w:r>
          </w:p>
          <w:p>
            <w:pPr>
              <w:bidi w:val="0"/>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（3）免费仪器保养：定期回访</w:t>
            </w:r>
          </w:p>
          <w:p>
            <w:pPr>
              <w:bidi w:val="0"/>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（4）保内维修承诺：免费维修</w:t>
            </w:r>
          </w:p>
          <w:p>
            <w:pPr>
              <w:bidi w:val="0"/>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（5）报修承诺：24小时内开始维修</w:t>
            </w:r>
          </w:p>
          <w:p>
            <w:pPr>
              <w:bidi w:val="0"/>
              <w:rPr>
                <w:rFonts w:hint="eastAsia" w:ascii="宋体" w:hAnsi="宋体" w:eastAsia="宋体" w:cs="宋体"/>
                <w:kern w:val="2"/>
                <w:sz w:val="20"/>
                <w:szCs w:val="20"/>
                <w:highlight w:val="none"/>
                <w:lang w:val="en-US" w:eastAsia="zh-CN" w:bidi="ar-SA"/>
              </w:rPr>
            </w:pPr>
            <w:r>
              <w:rPr>
                <w:rFonts w:hint="eastAsia" w:ascii="宋体" w:hAnsi="宋体" w:eastAsia="宋体" w:cs="宋体"/>
                <w:sz w:val="20"/>
                <w:szCs w:val="20"/>
                <w:highlight w:val="none"/>
                <w:lang w:val="en-US" w:eastAsia="zh-CN"/>
              </w:rPr>
              <w:t>（6）供应商承诺，免费质保期内如设备维修时间过长（＞1个月以上），供应商提供相同型号的电化学使用，至设备维修能正常使用。</w:t>
            </w:r>
          </w:p>
        </w:tc>
        <w:tc>
          <w:tcPr>
            <w:tcW w:w="1696" w:type="pct"/>
            <w:noWrap w:val="0"/>
            <w:vAlign w:val="top"/>
          </w:tcPr>
          <w:p>
            <w:pPr>
              <w:bidi w:val="0"/>
              <w:rPr>
                <w:rFonts w:hint="eastAsia" w:ascii="宋体" w:hAnsi="宋体" w:eastAsia="宋体" w:cs="宋体"/>
                <w:kern w:val="2"/>
                <w:sz w:val="20"/>
                <w:szCs w:val="20"/>
                <w:highlight w:val="none"/>
                <w:lang w:val="en-US" w:eastAsia="zh-CN" w:bidi="ar-SA"/>
              </w:rPr>
            </w:pPr>
          </w:p>
        </w:tc>
        <w:tc>
          <w:tcPr>
            <w:tcW w:w="502" w:type="pct"/>
            <w:noWrap w:val="0"/>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2</w:t>
            </w:r>
          </w:p>
        </w:tc>
        <w:tc>
          <w:tcPr>
            <w:tcW w:w="455" w:type="pct"/>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sz w:val="24"/>
                <w:szCs w:val="18"/>
                <w:highlight w:val="none"/>
              </w:rPr>
              <w:t>▲</w:t>
            </w:r>
            <w:r>
              <w:rPr>
                <w:rFonts w:hint="eastAsia" w:ascii="宋体" w:hAnsi="宋体" w:eastAsia="宋体" w:cs="宋体"/>
                <w:sz w:val="20"/>
                <w:szCs w:val="13"/>
                <w:highlight w:val="none"/>
                <w:vertAlign w:val="baseline"/>
              </w:rPr>
              <w:t>生物3D打印机</w:t>
            </w:r>
          </w:p>
        </w:tc>
        <w:tc>
          <w:tcPr>
            <w:tcW w:w="2088" w:type="pct"/>
            <w:noWrap w:val="0"/>
            <w:vAlign w:val="top"/>
          </w:tcPr>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★1、打印技术：气动挤压式和机械螺杆式挤出，气压控制范围为0.1-6.0bar，螺杆挤出力≥80kg，螺杆推进速度V：0.001≤V≤4mm/s，最小步长0.001mm；</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★2、打印机尺寸：≤650*400*390mm；</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3、配备独立Z轴的打印喷头，可支持独立打印喷头交替协同打印；</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4、设备通道数≥4，多喷头自动切换，预留设备升级通道≥3；</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5、标准平台温控范围：-5~40℃，兼容常用的孔板、培养皿；</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6、运动精度：1μm，控温精度：±0.1℃；</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★7、设备工作区间：≥300*120*70mm；</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8、具备打印喷头针尖自动清洁功能，支持根据用户设定时间自动清洁打印喷头针尖；</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9、具备打印喷头针尖非接触式自动校准系统，可精确控制打印头X/Y位置和Z轴高度；</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★10、配置超高温螺杆打印喷头：温度范围：室温</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300℃，喷头料筒满载容量≥5cc，挤出力≥80kg，料筒内表面为防黏连涂层，料仓风冷降温，下沉式针尖加热区设计，快速加热，有效缩短打印材料受热时间；</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★11、软件：</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（1）配套工作电脑（不低于Intel 酷睿</w:t>
            </w:r>
            <w:r>
              <w:rPr>
                <w:rFonts w:hint="eastAsia" w:ascii="宋体" w:hAnsi="宋体" w:eastAsia="宋体" w:cs="宋体"/>
                <w:sz w:val="20"/>
                <w:szCs w:val="13"/>
                <w:highlight w:val="none"/>
                <w:vertAlign w:val="baseline"/>
                <w:lang w:val="en-US" w:eastAsia="zh-CN"/>
              </w:rPr>
              <w:t>i5</w:t>
            </w:r>
            <w:r>
              <w:rPr>
                <w:rFonts w:hint="eastAsia" w:ascii="宋体" w:hAnsi="宋体" w:eastAsia="宋体" w:cs="宋体"/>
                <w:sz w:val="20"/>
                <w:szCs w:val="13"/>
                <w:highlight w:val="none"/>
                <w:vertAlign w:val="baseline"/>
              </w:rPr>
              <w:t xml:space="preserve"> </w:t>
            </w:r>
            <w:r>
              <w:rPr>
                <w:rFonts w:hint="eastAsia" w:ascii="宋体" w:hAnsi="宋体" w:eastAsia="宋体" w:cs="宋体"/>
                <w:sz w:val="20"/>
                <w:szCs w:val="13"/>
                <w:highlight w:val="none"/>
                <w:vertAlign w:val="baseline"/>
                <w:lang w:val="en-US" w:eastAsia="zh-CN"/>
              </w:rPr>
              <w:t>16</w:t>
            </w:r>
            <w:r>
              <w:rPr>
                <w:rFonts w:hint="eastAsia" w:ascii="宋体" w:hAnsi="宋体" w:eastAsia="宋体" w:cs="宋体"/>
                <w:sz w:val="20"/>
                <w:szCs w:val="13"/>
                <w:highlight w:val="none"/>
                <w:vertAlign w:val="baseline"/>
              </w:rPr>
              <w:t>G/500G/2</w:t>
            </w:r>
            <w:r>
              <w:rPr>
                <w:rFonts w:hint="eastAsia" w:ascii="宋体" w:hAnsi="宋体" w:eastAsia="宋体" w:cs="宋体"/>
                <w:sz w:val="20"/>
                <w:szCs w:val="13"/>
                <w:highlight w:val="none"/>
                <w:vertAlign w:val="baseline"/>
                <w:lang w:val="en-US" w:eastAsia="zh-CN"/>
              </w:rPr>
              <w:t>4</w:t>
            </w:r>
            <w:r>
              <w:rPr>
                <w:rFonts w:hint="eastAsia" w:ascii="宋体" w:hAnsi="宋体" w:eastAsia="宋体" w:cs="宋体"/>
                <w:sz w:val="20"/>
                <w:szCs w:val="13"/>
                <w:highlight w:val="none"/>
                <w:vertAlign w:val="baseline"/>
              </w:rPr>
              <w:t>寸显示器）且安装生物打印机控制系统；</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w:t>
            </w:r>
            <w:r>
              <w:rPr>
                <w:rFonts w:hint="eastAsia" w:ascii="宋体" w:hAnsi="宋体" w:eastAsia="宋体" w:cs="宋体"/>
                <w:sz w:val="20"/>
                <w:szCs w:val="13"/>
                <w:highlight w:val="none"/>
                <w:vertAlign w:val="baseline"/>
                <w:lang w:val="en-US" w:eastAsia="zh-CN"/>
              </w:rPr>
              <w:t>2</w:t>
            </w:r>
            <w:r>
              <w:rPr>
                <w:rFonts w:hint="eastAsia" w:ascii="宋体" w:hAnsi="宋体" w:eastAsia="宋体" w:cs="宋体"/>
                <w:sz w:val="20"/>
                <w:szCs w:val="13"/>
                <w:highlight w:val="none"/>
                <w:vertAlign w:val="baseline"/>
              </w:rPr>
              <w:t>）支持构建模型的文件格式：STL</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w:t>
            </w:r>
            <w:r>
              <w:rPr>
                <w:rFonts w:hint="eastAsia" w:ascii="宋体" w:hAnsi="宋体" w:eastAsia="宋体" w:cs="宋体"/>
                <w:sz w:val="20"/>
                <w:szCs w:val="13"/>
                <w:highlight w:val="none"/>
                <w:vertAlign w:val="baseline"/>
                <w:lang w:val="en-US" w:eastAsia="zh-CN"/>
              </w:rPr>
              <w:t>3</w:t>
            </w:r>
            <w:r>
              <w:rPr>
                <w:rFonts w:hint="eastAsia" w:ascii="宋体" w:hAnsi="宋体" w:eastAsia="宋体" w:cs="宋体"/>
                <w:sz w:val="20"/>
                <w:szCs w:val="13"/>
                <w:highlight w:val="none"/>
                <w:vertAlign w:val="baseline"/>
              </w:rPr>
              <w:t>）通过控制软件设置打印喷头温度，打印平台温度、控制气压、打印速度、打印层高及间距等参数实现全自动控制，无需手动调节打印参数；</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w:t>
            </w:r>
            <w:r>
              <w:rPr>
                <w:rFonts w:hint="eastAsia" w:ascii="宋体" w:hAnsi="宋体" w:eastAsia="宋体" w:cs="宋体"/>
                <w:sz w:val="20"/>
                <w:szCs w:val="13"/>
                <w:highlight w:val="none"/>
                <w:vertAlign w:val="baseline"/>
                <w:lang w:val="en-US" w:eastAsia="zh-CN"/>
              </w:rPr>
              <w:t>4</w:t>
            </w:r>
            <w:r>
              <w:rPr>
                <w:rFonts w:hint="eastAsia" w:ascii="宋体" w:hAnsi="宋体" w:eastAsia="宋体" w:cs="宋体"/>
                <w:sz w:val="20"/>
                <w:szCs w:val="13"/>
                <w:highlight w:val="none"/>
                <w:vertAlign w:val="baseline"/>
              </w:rPr>
              <w:t>）支持线性填充/非线性填充（周期变化曲线）/表层轮廓螺旋填充/放射线</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轮廓偏置线填充等多种填充模型打印；</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w:t>
            </w:r>
            <w:r>
              <w:rPr>
                <w:rFonts w:hint="eastAsia" w:ascii="宋体" w:hAnsi="宋体" w:eastAsia="宋体" w:cs="宋体"/>
                <w:sz w:val="20"/>
                <w:szCs w:val="13"/>
                <w:highlight w:val="none"/>
                <w:vertAlign w:val="baseline"/>
                <w:lang w:val="en-US" w:eastAsia="zh-CN"/>
              </w:rPr>
              <w:t>5</w:t>
            </w:r>
            <w:r>
              <w:rPr>
                <w:rFonts w:hint="eastAsia" w:ascii="宋体" w:hAnsi="宋体" w:eastAsia="宋体" w:cs="宋体"/>
                <w:sz w:val="20"/>
                <w:szCs w:val="13"/>
                <w:highlight w:val="none"/>
                <w:vertAlign w:val="baseline"/>
              </w:rPr>
              <w:t>）支持多模型多材料组合规划/非同层多模型组合规划打印；</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w:t>
            </w:r>
            <w:r>
              <w:rPr>
                <w:rFonts w:hint="eastAsia" w:ascii="宋体" w:hAnsi="宋体" w:eastAsia="宋体" w:cs="宋体"/>
                <w:sz w:val="20"/>
                <w:szCs w:val="13"/>
                <w:highlight w:val="none"/>
                <w:vertAlign w:val="baseline"/>
                <w:lang w:val="en-US" w:eastAsia="zh-CN"/>
              </w:rPr>
              <w:t>6</w:t>
            </w:r>
            <w:r>
              <w:rPr>
                <w:rFonts w:hint="eastAsia" w:ascii="宋体" w:hAnsi="宋体" w:eastAsia="宋体" w:cs="宋体"/>
                <w:sz w:val="20"/>
                <w:szCs w:val="13"/>
                <w:highlight w:val="none"/>
                <w:vertAlign w:val="baseline"/>
              </w:rPr>
              <w:t>）支持外部编程Gcode代码直接控制设备，实现复杂路径打印；</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12、设备支持打印多种材料，种类不受限，包括：细胞系与细胞株、天然生物材料、高分子材料、无机材料、自制材料等；</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13、售后服务</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（1）仪器免费安装、调试和现场培训；</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（2）仪器抵达用户实验室后，根据用户要求的时间，</w:t>
            </w:r>
            <w:r>
              <w:rPr>
                <w:rFonts w:hint="eastAsia" w:ascii="宋体" w:hAnsi="宋体" w:eastAsia="宋体" w:cs="宋体"/>
                <w:sz w:val="20"/>
                <w:szCs w:val="13"/>
                <w:highlight w:val="none"/>
                <w:vertAlign w:val="baseline"/>
                <w:lang w:val="en-US" w:eastAsia="zh-CN"/>
              </w:rPr>
              <w:t>供应商</w:t>
            </w:r>
            <w:r>
              <w:rPr>
                <w:rFonts w:hint="eastAsia" w:ascii="宋体" w:hAnsi="宋体" w:eastAsia="宋体" w:cs="宋体"/>
                <w:sz w:val="20"/>
                <w:szCs w:val="13"/>
                <w:highlight w:val="none"/>
                <w:vertAlign w:val="baseline"/>
              </w:rPr>
              <w:t>技术人员到现场安装调试至仪器正常运转；</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（3）</w:t>
            </w:r>
            <w:r>
              <w:rPr>
                <w:rFonts w:hint="eastAsia" w:ascii="宋体" w:hAnsi="宋体" w:eastAsia="宋体" w:cs="宋体"/>
                <w:sz w:val="20"/>
                <w:szCs w:val="13"/>
                <w:highlight w:val="none"/>
                <w:vertAlign w:val="baseline"/>
                <w:lang w:val="en-US" w:eastAsia="zh-CN"/>
              </w:rPr>
              <w:t>供应商</w:t>
            </w:r>
            <w:r>
              <w:rPr>
                <w:rFonts w:hint="eastAsia" w:ascii="宋体" w:hAnsi="宋体" w:eastAsia="宋体" w:cs="宋体"/>
                <w:sz w:val="20"/>
                <w:szCs w:val="13"/>
                <w:highlight w:val="none"/>
                <w:vertAlign w:val="baseline"/>
              </w:rPr>
              <w:t>对用户</w:t>
            </w:r>
            <w:r>
              <w:rPr>
                <w:rFonts w:hint="eastAsia" w:ascii="宋体" w:hAnsi="宋体" w:eastAsia="宋体" w:cs="宋体"/>
                <w:sz w:val="20"/>
                <w:szCs w:val="13"/>
                <w:highlight w:val="none"/>
                <w:vertAlign w:val="baseline"/>
                <w:lang w:eastAsia="zh-CN"/>
              </w:rPr>
              <w:t>所在单位</w:t>
            </w:r>
            <w:r>
              <w:rPr>
                <w:rFonts w:hint="eastAsia" w:ascii="宋体" w:hAnsi="宋体" w:eastAsia="宋体" w:cs="宋体"/>
                <w:sz w:val="20"/>
                <w:szCs w:val="13"/>
                <w:highlight w:val="none"/>
                <w:vertAlign w:val="baseline"/>
              </w:rPr>
              <w:t>技术人员进行免费现场培训，培训内容为仪器的结构原理、操作规程、硬件和软件、常见故障及维修等，使用户技术人员能独立掌握仪器的全面操作和专用软件以及能独立进行一般的维修保养；</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（4）保修1年，保修期自安装验收之日算起提供1年免费保修期。设备终</w:t>
            </w:r>
            <w:r>
              <w:rPr>
                <w:rFonts w:hint="eastAsia" w:ascii="宋体" w:hAnsi="宋体" w:eastAsia="宋体" w:cs="宋体"/>
                <w:sz w:val="20"/>
                <w:szCs w:val="13"/>
                <w:highlight w:val="none"/>
                <w:vertAlign w:val="baseline"/>
                <w:lang w:val="en-US" w:eastAsia="zh-CN"/>
              </w:rPr>
              <w:t>身</w:t>
            </w:r>
            <w:r>
              <w:rPr>
                <w:rFonts w:hint="eastAsia" w:ascii="宋体" w:hAnsi="宋体" w:eastAsia="宋体" w:cs="宋体"/>
                <w:sz w:val="20"/>
                <w:szCs w:val="13"/>
                <w:highlight w:val="none"/>
                <w:vertAlign w:val="baseline"/>
              </w:rPr>
              <w:t>维修，保修期过后，供货方承担仪器设备终</w:t>
            </w:r>
            <w:r>
              <w:rPr>
                <w:rFonts w:hint="eastAsia" w:ascii="宋体" w:hAnsi="宋体" w:eastAsia="宋体" w:cs="宋体"/>
                <w:sz w:val="20"/>
                <w:szCs w:val="13"/>
                <w:highlight w:val="none"/>
                <w:vertAlign w:val="baseline"/>
                <w:lang w:val="en-US" w:eastAsia="zh-CN"/>
              </w:rPr>
              <w:t>身</w:t>
            </w:r>
            <w:r>
              <w:rPr>
                <w:rFonts w:hint="eastAsia" w:ascii="宋体" w:hAnsi="宋体" w:eastAsia="宋体" w:cs="宋体"/>
                <w:sz w:val="20"/>
                <w:szCs w:val="13"/>
                <w:highlight w:val="none"/>
                <w:vertAlign w:val="baseline"/>
              </w:rPr>
              <w:t>维修的责任。2小时内专人响应，24小时内提出解决方案，如需现场响应，48小时内到达现场。</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val="en-US" w:eastAsia="zh-CN"/>
              </w:rPr>
              <w:t>4</w:t>
            </w:r>
            <w:r>
              <w:rPr>
                <w:rFonts w:hint="eastAsia" w:ascii="宋体" w:hAnsi="宋体" w:eastAsia="宋体" w:cs="宋体"/>
                <w:sz w:val="20"/>
                <w:szCs w:val="13"/>
                <w:highlight w:val="none"/>
                <w:vertAlign w:val="baseline"/>
              </w:rPr>
              <w:t>、为保证产品售后及技术支持服务，需提供有效售后服务承诺书复印件加盖公章。</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配置清单：</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生物3D打印主机</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1套</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电脑工作站及软件控制系统</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1套</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模块化高分辨摄像头</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1套</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针尖自清洁模块</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1套</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针尖自动校准模块</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1套</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超高温螺杆打印喷头</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1套</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配套耗材包</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 1套</w:t>
            </w:r>
          </w:p>
          <w:p>
            <w:pP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b/>
                <w:bCs/>
                <w:sz w:val="20"/>
                <w:szCs w:val="13"/>
                <w:highlight w:val="none"/>
                <w:vertAlign w:val="baseline"/>
              </w:rPr>
              <w:t>1</w:t>
            </w:r>
            <w:r>
              <w:rPr>
                <w:rFonts w:hint="eastAsia" w:ascii="宋体" w:hAnsi="宋体" w:eastAsia="宋体" w:cs="宋体"/>
                <w:b/>
                <w:bCs/>
                <w:sz w:val="20"/>
                <w:szCs w:val="13"/>
                <w:highlight w:val="none"/>
                <w:vertAlign w:val="baseline"/>
                <w:lang w:val="en-US" w:eastAsia="zh-CN"/>
              </w:rPr>
              <w:t>5</w:t>
            </w:r>
            <w:r>
              <w:rPr>
                <w:rFonts w:hint="eastAsia" w:ascii="宋体" w:hAnsi="宋体" w:eastAsia="宋体" w:cs="宋体"/>
                <w:b/>
                <w:bCs/>
                <w:sz w:val="20"/>
                <w:szCs w:val="13"/>
                <w:highlight w:val="none"/>
                <w:vertAlign w:val="baseline"/>
              </w:rPr>
              <w:t>、“★”参数提供技术支持资料或彩色样本等证明文件供验证。</w:t>
            </w:r>
          </w:p>
        </w:tc>
        <w:tc>
          <w:tcPr>
            <w:tcW w:w="1696" w:type="pct"/>
            <w:noWrap w:val="0"/>
            <w:vAlign w:val="top"/>
          </w:tcPr>
          <w:p>
            <w:pPr>
              <w:rPr>
                <w:rFonts w:hint="eastAsia" w:ascii="宋体" w:hAnsi="宋体" w:eastAsia="宋体" w:cs="宋体"/>
                <w:i w:val="0"/>
                <w:iCs w:val="0"/>
                <w:color w:val="000000"/>
                <w:kern w:val="2"/>
                <w:sz w:val="22"/>
                <w:szCs w:val="22"/>
                <w:highlight w:val="none"/>
                <w:u w:val="none"/>
                <w:lang w:val="en-US" w:eastAsia="zh-CN" w:bidi="ar-SA"/>
              </w:rPr>
            </w:pPr>
          </w:p>
        </w:tc>
        <w:tc>
          <w:tcPr>
            <w:tcW w:w="502" w:type="pct"/>
            <w:noWrap w:val="0"/>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3</w:t>
            </w:r>
          </w:p>
        </w:tc>
        <w:tc>
          <w:tcPr>
            <w:tcW w:w="455" w:type="pct"/>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sz w:val="20"/>
                <w:szCs w:val="13"/>
                <w:highlight w:val="none"/>
                <w:vertAlign w:val="baseline"/>
              </w:rPr>
              <w:t>高精度控温喷头</w:t>
            </w:r>
          </w:p>
        </w:tc>
        <w:tc>
          <w:tcPr>
            <w:tcW w:w="2088" w:type="pct"/>
            <w:noWrap w:val="0"/>
            <w:vAlign w:val="top"/>
          </w:tcPr>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规格参数：</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 独立Z轴设置，打印料筒采用磁吸附，喷头料筒满载容量≥5cc；</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2</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 控温控制方式为智能调压式控温，控温精度可达±0.1℃；</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★3</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 装置尺寸≤40*80*255mm，可直接放置在三维制造系统上，实现材料挤出成型；</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★4</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装置可搭载紫外光固化模块，波长365nm，光功率≥500mw/cm2，双模式光固化打印：打印后按层固化或打印后沿打印轨迹固化，可同轴出光，实时固化打印，可选光斑直径，可调节照射时间，照射距离，光功率及固化面积；</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★5</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温度范围：-5℃~80℃，喷头料筒满载容量≥5cc，喷头为两段独立分布式控温，使打印材料在料筒及针头均可实现精确温控</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 可配套≥10cc料筒转接支架，进行常温打印</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6</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提供低温料筒、不同口径鲁尔锁聚丙烯锥形针头、鲁尔锁直式针头等易耗品；</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7</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配套外置气泵一套，气源必须是外部气泵，非装置自身内置，功率≥550W，储气罐≥24升，噪音≤55bd；</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8</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支持12/24等孔板，可自定义选择打印区域，符合自适应校准；</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9</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 拥有智能化模型前处理功能、可视化切片轨迹规划功能以及可视化打印预览功能，打印进度过程实时在线监控，兼容PC端在线直连打印模式，并支持断点续打功能；</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10</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支持构建模型的文件格式：STL;</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val="en-US" w:eastAsia="zh-CN"/>
              </w:rPr>
              <w:t>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内置轨迹规划系统提供多种AI填充算法和补偿策略，支持线性填充/非线性填充（周期变化曲线）/表层轮廓螺旋填充/放射线</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轮廓偏置线填充等多种填充模型打印；</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val="en-US" w:eastAsia="zh-CN"/>
              </w:rPr>
              <w:t>2</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支持多模型多材料组合规划打印；</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val="en-US" w:eastAsia="zh-CN"/>
              </w:rPr>
              <w:t>3</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支持非同层多模型组合规划打印；</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val="en-US" w:eastAsia="zh-CN"/>
              </w:rPr>
              <w:t>4</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支持外部编程Gcode代码直接控制设备，实现复杂路径打印。</w:t>
            </w:r>
          </w:p>
          <w:p>
            <w:pPr>
              <w:rPr>
                <w:rFonts w:hint="eastAsia" w:ascii="宋体" w:hAnsi="宋体" w:eastAsia="宋体" w:cs="宋体"/>
                <w:sz w:val="20"/>
                <w:szCs w:val="13"/>
                <w:highlight w:val="none"/>
                <w:vertAlign w:val="baseline"/>
              </w:rPr>
            </w:pP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售后服务：</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lang w:val="en-US" w:eastAsia="zh-CN"/>
              </w:rPr>
              <w:t>免费质保期</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12月</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电话支持</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7x8小时</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sz w:val="20"/>
                <w:szCs w:val="13"/>
                <w:highlight w:val="none"/>
                <w:vertAlign w:val="baseline"/>
              </w:rPr>
              <w:t>2</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商品承诺</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原厂全新未拆封正品，确保供货渠道合法性，产品正规性，售后保障性</w:t>
            </w:r>
          </w:p>
        </w:tc>
        <w:tc>
          <w:tcPr>
            <w:tcW w:w="1696" w:type="pct"/>
            <w:noWrap w:val="0"/>
            <w:vAlign w:val="top"/>
          </w:tcPr>
          <w:p>
            <w:pPr>
              <w:rPr>
                <w:rFonts w:hint="eastAsia" w:ascii="宋体" w:hAnsi="宋体" w:eastAsia="宋体" w:cs="宋体"/>
                <w:i w:val="0"/>
                <w:iCs w:val="0"/>
                <w:color w:val="000000"/>
                <w:kern w:val="2"/>
                <w:sz w:val="22"/>
                <w:szCs w:val="22"/>
                <w:highlight w:val="none"/>
                <w:u w:val="none"/>
                <w:lang w:val="en-US" w:eastAsia="zh-CN" w:bidi="ar-SA"/>
              </w:rPr>
            </w:pPr>
          </w:p>
        </w:tc>
        <w:tc>
          <w:tcPr>
            <w:tcW w:w="502" w:type="pct"/>
            <w:noWrap w:val="0"/>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4</w:t>
            </w:r>
          </w:p>
        </w:tc>
        <w:tc>
          <w:tcPr>
            <w:tcW w:w="455" w:type="pct"/>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sz w:val="20"/>
                <w:szCs w:val="13"/>
                <w:highlight w:val="none"/>
                <w:vertAlign w:val="baseline"/>
              </w:rPr>
              <w:t>拉伸机</w:t>
            </w:r>
          </w:p>
        </w:tc>
        <w:tc>
          <w:tcPr>
            <w:tcW w:w="2088" w:type="pct"/>
            <w:noWrap w:val="0"/>
            <w:vAlign w:val="top"/>
          </w:tcPr>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测量参数</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 最大试验力</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1000N</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2</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准确度等级</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0.5 级</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3</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试验力测量范围</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0.4%</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100%FS</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4</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试验力示值误差</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示值的±0.5%以内</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5</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试验力分辨力</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50 万码，全程不分档，且全程分辨率不变</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 </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6</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位移示值误差</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示值的±0.5%以内</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7</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位移分辨率</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0.04μm</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8</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变形测量范围</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0.4%</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100%FS</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如果配置引伸计的话</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9</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变形示值相对误差</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示值的±0.5%以内</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10</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大变形测量范围</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10</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800mm</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如果配置大变形的话</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 </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大变形示值误差</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示值的±0.5%以内</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12</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大变形测量分辨力</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0.008mm</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控制参数</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应力控制速率范围</w:t>
            </w:r>
            <w:r>
              <w:rPr>
                <w:rFonts w:hint="eastAsia" w:ascii="宋体" w:hAnsi="宋体" w:eastAsia="宋体" w:cs="宋体"/>
                <w:sz w:val="20"/>
                <w:szCs w:val="13"/>
                <w:highlight w:val="none"/>
                <w:vertAlign w:val="baseline"/>
                <w:lang w:eastAsia="zh-CN"/>
              </w:rPr>
              <w:t>：0.5%～5%</w:t>
            </w:r>
            <w:r>
              <w:rPr>
                <w:rFonts w:hint="eastAsia" w:ascii="宋体" w:hAnsi="宋体" w:eastAsia="宋体" w:cs="宋体"/>
                <w:sz w:val="20"/>
                <w:szCs w:val="13"/>
                <w:highlight w:val="none"/>
                <w:vertAlign w:val="baseline"/>
              </w:rPr>
              <w:t>FS/s</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 </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2</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应力控制速率精度</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速率&lt;0.05%FS/s 时，为设定值的±1%以内，</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速率≥0.05%FS/s 时，为设定值的±0.5%以内</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 </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3</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应变控制速率范围</w:t>
            </w:r>
            <w:r>
              <w:rPr>
                <w:rFonts w:hint="eastAsia" w:ascii="宋体" w:hAnsi="宋体" w:eastAsia="宋体" w:cs="宋体"/>
                <w:sz w:val="20"/>
                <w:szCs w:val="13"/>
                <w:highlight w:val="none"/>
                <w:vertAlign w:val="baseline"/>
                <w:lang w:eastAsia="zh-CN"/>
              </w:rPr>
              <w:t>：0.5%～5%</w:t>
            </w:r>
            <w:r>
              <w:rPr>
                <w:rFonts w:hint="eastAsia" w:ascii="宋体" w:hAnsi="宋体" w:eastAsia="宋体" w:cs="宋体"/>
                <w:sz w:val="20"/>
                <w:szCs w:val="13"/>
                <w:highlight w:val="none"/>
                <w:vertAlign w:val="baseline"/>
              </w:rPr>
              <w:t>FS/s</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4</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应变控制速率精度</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速率&lt;0.05%FS/s 时，为设定值的±1%以内，</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速率≥0.05%FS/s 时，为设定值的±0.5%以内</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 </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5. 位移控制速率范围</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0.001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500mm/min</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6</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位移控制速率精度</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设定值的±0.5%以内</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主机参数</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横梁移动行程</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750 mm</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不安装夹具</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2</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主机尺寸</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宽×深×高</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lang w:val="en-US" w:eastAsia="zh-CN"/>
              </w:rPr>
              <w:t xml:space="preserve"> 约</w:t>
            </w:r>
            <w:r>
              <w:rPr>
                <w:rFonts w:hint="eastAsia" w:ascii="宋体" w:hAnsi="宋体" w:eastAsia="宋体" w:cs="宋体"/>
                <w:sz w:val="20"/>
                <w:szCs w:val="13"/>
                <w:highlight w:val="none"/>
                <w:vertAlign w:val="baseline"/>
              </w:rPr>
              <w:t>565×355×1385mm</w:t>
            </w:r>
            <w:r>
              <w:rPr>
                <w:rFonts w:hint="eastAsia" w:ascii="宋体" w:hAnsi="宋体" w:eastAsia="宋体" w:cs="宋体"/>
                <w:sz w:val="20"/>
                <w:szCs w:val="13"/>
                <w:highlight w:val="none"/>
                <w:vertAlign w:val="baseline"/>
                <w:lang w:eastAsia="zh-CN"/>
              </w:rPr>
              <w:t>（参考尺寸）；</w:t>
            </w:r>
            <w:r>
              <w:rPr>
                <w:rFonts w:hint="eastAsia" w:ascii="宋体" w:hAnsi="宋体" w:eastAsia="宋体" w:cs="宋体"/>
                <w:sz w:val="20"/>
                <w:szCs w:val="13"/>
                <w:highlight w:val="none"/>
                <w:vertAlign w:val="baseline"/>
              </w:rPr>
              <w:t xml:space="preserve"> </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3</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电源</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电压 220V/50Hz±10%</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功率 400W</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4</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主机重量</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 </w:t>
            </w:r>
            <w:r>
              <w:rPr>
                <w:rFonts w:hint="eastAsia" w:ascii="宋体" w:hAnsi="宋体" w:eastAsia="宋体" w:cs="宋体"/>
                <w:sz w:val="20"/>
                <w:szCs w:val="13"/>
                <w:highlight w:val="none"/>
                <w:vertAlign w:val="baseline"/>
                <w:lang w:val="en-US" w:eastAsia="zh-CN"/>
              </w:rPr>
              <w:t>9</w:t>
            </w:r>
            <w:r>
              <w:rPr>
                <w:rFonts w:hint="eastAsia" w:ascii="宋体" w:hAnsi="宋体" w:eastAsia="宋体" w:cs="宋体"/>
                <w:sz w:val="20"/>
                <w:szCs w:val="13"/>
                <w:highlight w:val="none"/>
                <w:vertAlign w:val="baseline"/>
              </w:rPr>
              <w:t>0kg。</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设备主要配置</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单臂桌面式电子万能试验机主机一台</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2</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负荷传感器</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1000N 高精度负荷传感器一套</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3</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负荷传感器</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200N 高精度负荷传感器一套</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4</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负荷传感器</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50N 高精度负荷传感器一套</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5</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伺服电机及伺服器一套</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6</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减速系统一套</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7</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手动控制器一个</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8</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全数字多闭环测量控制器一台</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9</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测控软件一套</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10</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电脑及操作系统一套</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i</w:t>
            </w:r>
            <w:r>
              <w:rPr>
                <w:rFonts w:hint="eastAsia" w:ascii="宋体" w:hAnsi="宋体" w:eastAsia="宋体" w:cs="宋体"/>
                <w:sz w:val="20"/>
                <w:szCs w:val="13"/>
                <w:highlight w:val="none"/>
                <w:vertAlign w:val="baseline"/>
                <w:lang w:val="en-US" w:eastAsia="zh-CN"/>
              </w:rPr>
              <w:t>5</w:t>
            </w:r>
            <w:r>
              <w:rPr>
                <w:rFonts w:hint="eastAsia" w:ascii="宋体" w:hAnsi="宋体" w:eastAsia="宋体" w:cs="宋体"/>
                <w:sz w:val="20"/>
                <w:szCs w:val="13"/>
                <w:highlight w:val="none"/>
                <w:vertAlign w:val="baseline"/>
              </w:rPr>
              <w:t>-9100/8G/1T+128SSD/19.5液显；</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对夹拉伸夹具一套</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适用于水凝胶的拉伸</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12</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压缩夹具一套</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盘径 100mm 两端有固定螺母 带光栅尺支架</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13</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光栅尺一支</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14</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随机工具及资料一套</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售后服务：</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lang w:val="en-US" w:eastAsia="zh-CN"/>
              </w:rPr>
              <w:t>免费质保期</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lang w:val="en-US" w:eastAsia="zh-CN"/>
              </w:rPr>
              <w:t>36个月</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电话支持</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7x8小时</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2</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商品承诺</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原厂全新未拆封正品，确保供货渠道合法性，产品正规性，售后保障性</w:t>
            </w:r>
            <w:r>
              <w:rPr>
                <w:rFonts w:hint="eastAsia" w:ascii="宋体" w:hAnsi="宋体" w:eastAsia="宋体" w:cs="宋体"/>
                <w:sz w:val="20"/>
                <w:szCs w:val="13"/>
                <w:highlight w:val="none"/>
                <w:vertAlign w:val="baseline"/>
                <w:lang w:eastAsia="zh-CN"/>
              </w:rPr>
              <w:t>；</w:t>
            </w:r>
          </w:p>
          <w:p>
            <w:pPr>
              <w:bidi w:val="0"/>
              <w:rPr>
                <w:rFonts w:hint="eastAsia" w:ascii="宋体" w:hAnsi="宋体" w:eastAsia="宋体" w:cs="宋体"/>
                <w:sz w:val="20"/>
                <w:szCs w:val="20"/>
                <w:highlight w:val="none"/>
                <w:lang w:val="en-US" w:eastAsia="zh-CN"/>
              </w:rPr>
            </w:pPr>
            <w:r>
              <w:rPr>
                <w:rFonts w:hint="eastAsia" w:ascii="宋体" w:hAnsi="宋体" w:eastAsia="宋体" w:cs="宋体"/>
                <w:sz w:val="20"/>
                <w:szCs w:val="13"/>
                <w:highlight w:val="none"/>
                <w:vertAlign w:val="baseline"/>
                <w:lang w:val="en-US" w:eastAsia="zh-CN"/>
              </w:rPr>
              <w:t>3、仪器到实验室后：</w:t>
            </w:r>
            <w:r>
              <w:rPr>
                <w:rFonts w:hint="eastAsia" w:ascii="宋体" w:hAnsi="宋体" w:eastAsia="宋体" w:cs="宋体"/>
                <w:sz w:val="20"/>
                <w:szCs w:val="20"/>
                <w:highlight w:val="none"/>
                <w:lang w:val="en-US" w:eastAsia="zh-CN"/>
              </w:rPr>
              <w:t>免费安装、调试及培训；</w:t>
            </w:r>
          </w:p>
          <w:p>
            <w:pPr>
              <w:bidi w:val="0"/>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4、免费仪器保养：定期回访；</w:t>
            </w:r>
          </w:p>
          <w:p>
            <w:pPr>
              <w:rPr>
                <w:rFonts w:hint="eastAsia" w:ascii="宋体" w:hAnsi="宋体" w:eastAsia="宋体" w:cs="宋体"/>
                <w:kern w:val="2"/>
                <w:sz w:val="20"/>
                <w:szCs w:val="13"/>
                <w:highlight w:val="none"/>
                <w:vertAlign w:val="baseline"/>
                <w:lang w:val="en-US" w:eastAsia="zh-CN" w:bidi="ar-SA"/>
              </w:rPr>
            </w:pPr>
            <w:r>
              <w:rPr>
                <w:rFonts w:hint="eastAsia" w:ascii="宋体" w:hAnsi="宋体" w:eastAsia="宋体" w:cs="宋体"/>
                <w:sz w:val="20"/>
                <w:szCs w:val="20"/>
                <w:highlight w:val="none"/>
                <w:lang w:val="en-US" w:eastAsia="zh-CN"/>
              </w:rPr>
              <w:t>5、保内维修承诺：免费维修。</w:t>
            </w:r>
          </w:p>
        </w:tc>
        <w:tc>
          <w:tcPr>
            <w:tcW w:w="1696" w:type="pct"/>
            <w:noWrap w:val="0"/>
            <w:vAlign w:val="top"/>
          </w:tcPr>
          <w:p>
            <w:pPr>
              <w:rPr>
                <w:rFonts w:hint="eastAsia" w:ascii="宋体" w:hAnsi="宋体" w:eastAsia="宋体" w:cs="宋体"/>
                <w:kern w:val="2"/>
                <w:sz w:val="20"/>
                <w:szCs w:val="13"/>
                <w:highlight w:val="none"/>
                <w:vertAlign w:val="baseline"/>
                <w:lang w:val="en-US" w:eastAsia="zh-CN" w:bidi="ar-SA"/>
              </w:rPr>
            </w:pPr>
          </w:p>
        </w:tc>
        <w:tc>
          <w:tcPr>
            <w:tcW w:w="502" w:type="pct"/>
            <w:noWrap w:val="0"/>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5</w:t>
            </w:r>
          </w:p>
        </w:tc>
        <w:tc>
          <w:tcPr>
            <w:tcW w:w="455" w:type="pct"/>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sz w:val="20"/>
                <w:szCs w:val="13"/>
                <w:highlight w:val="none"/>
                <w:vertAlign w:val="baseline"/>
              </w:rPr>
              <w:t>高真空测试系统</w:t>
            </w:r>
          </w:p>
        </w:tc>
        <w:tc>
          <w:tcPr>
            <w:tcW w:w="2088" w:type="pct"/>
            <w:noWrap w:val="0"/>
            <w:vAlign w:val="top"/>
          </w:tcPr>
          <w:p>
            <w:pPr>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rPr>
              <w:t>★1、系统真空度优于1.0×10</w:t>
            </w:r>
            <w:r>
              <w:rPr>
                <w:rFonts w:hint="eastAsia" w:ascii="宋体" w:hAnsi="宋体" w:eastAsia="宋体" w:cs="宋体"/>
                <w:color w:val="000000"/>
                <w:sz w:val="20"/>
                <w:szCs w:val="20"/>
                <w:highlight w:val="none"/>
                <w:vertAlign w:val="superscript"/>
              </w:rPr>
              <w:t>-</w:t>
            </w:r>
            <w:r>
              <w:rPr>
                <w:rFonts w:hint="eastAsia" w:ascii="宋体" w:hAnsi="宋体" w:eastAsia="宋体" w:cs="宋体"/>
                <w:color w:val="000000"/>
                <w:sz w:val="20"/>
                <w:szCs w:val="20"/>
                <w:highlight w:val="none"/>
                <w:vertAlign w:val="superscript"/>
                <w:lang w:val="en-US" w:eastAsia="zh-CN"/>
              </w:rPr>
              <w:t>6</w:t>
            </w:r>
            <w:r>
              <w:rPr>
                <w:rFonts w:hint="eastAsia" w:ascii="宋体" w:hAnsi="宋体" w:eastAsia="宋体" w:cs="宋体"/>
                <w:color w:val="000000"/>
                <w:sz w:val="20"/>
                <w:szCs w:val="20"/>
                <w:highlight w:val="none"/>
                <w:vertAlign w:val="baseline"/>
                <w:lang w:val="en-US" w:eastAsia="zh-CN"/>
              </w:rPr>
              <w:t xml:space="preserve"> Pa</w:t>
            </w:r>
            <w:r>
              <w:rPr>
                <w:rFonts w:hint="eastAsia" w:ascii="宋体" w:hAnsi="宋体" w:eastAsia="宋体" w:cs="宋体"/>
                <w:color w:val="000000"/>
                <w:sz w:val="20"/>
                <w:szCs w:val="20"/>
                <w:highlight w:val="none"/>
                <w:lang w:eastAsia="zh-CN"/>
              </w:rPr>
              <w:t>；</w:t>
            </w:r>
          </w:p>
          <w:p>
            <w:pP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★2、系统主要配置：KYKY FF110 分子泵、 鲍斯机械泵、 睿宝冷阴极全量程真空计、高真空腔体</w:t>
            </w:r>
            <w:r>
              <w:rPr>
                <w:rFonts w:hint="eastAsia" w:ascii="宋体" w:hAnsi="宋体" w:eastAsia="宋体" w:cs="宋体"/>
                <w:color w:val="000000"/>
                <w:sz w:val="20"/>
                <w:szCs w:val="20"/>
                <w:highlight w:val="none"/>
                <w:lang w:eastAsia="zh-CN"/>
              </w:rPr>
              <w:t>（腔体尺寸：长</w:t>
            </w:r>
            <w:r>
              <w:rPr>
                <w:rFonts w:hint="eastAsia" w:ascii="宋体" w:hAnsi="宋体" w:eastAsia="宋体" w:cs="宋体"/>
                <w:color w:val="000000"/>
                <w:sz w:val="20"/>
                <w:szCs w:val="20"/>
                <w:highlight w:val="none"/>
                <w:lang w:val="en-US" w:eastAsia="zh-CN"/>
              </w:rPr>
              <w:t xml:space="preserve">高宽参考值约为20cm </w:t>
            </w:r>
            <w:r>
              <w:rPr>
                <w:rFonts w:hint="eastAsia" w:ascii="宋体" w:hAnsi="宋体" w:eastAsia="宋体" w:cs="宋体"/>
                <w:color w:val="000000"/>
                <w:sz w:val="20"/>
                <w:szCs w:val="20"/>
                <w:highlight w:val="none"/>
              </w:rPr>
              <w:t>×</w:t>
            </w:r>
            <w:r>
              <w:rPr>
                <w:rFonts w:hint="eastAsia" w:ascii="宋体" w:hAnsi="宋体" w:eastAsia="宋体" w:cs="宋体"/>
                <w:color w:val="000000"/>
                <w:sz w:val="20"/>
                <w:szCs w:val="20"/>
                <w:highlight w:val="none"/>
                <w:lang w:val="en-US" w:eastAsia="zh-CN"/>
              </w:rPr>
              <w:t xml:space="preserve">20cm </w:t>
            </w:r>
            <w:r>
              <w:rPr>
                <w:rFonts w:hint="eastAsia" w:ascii="宋体" w:hAnsi="宋体" w:eastAsia="宋体" w:cs="宋体"/>
                <w:color w:val="000000"/>
                <w:sz w:val="20"/>
                <w:szCs w:val="20"/>
                <w:highlight w:val="none"/>
              </w:rPr>
              <w:t>×</w:t>
            </w:r>
            <w:r>
              <w:rPr>
                <w:rFonts w:hint="eastAsia" w:ascii="宋体" w:hAnsi="宋体" w:eastAsia="宋体" w:cs="宋体"/>
                <w:color w:val="000000"/>
                <w:sz w:val="20"/>
                <w:szCs w:val="20"/>
                <w:highlight w:val="none"/>
                <w:lang w:val="en-US" w:eastAsia="zh-CN"/>
              </w:rPr>
              <w:t>20cm）</w:t>
            </w:r>
            <w:r>
              <w:rPr>
                <w:rFonts w:hint="eastAsia" w:ascii="宋体" w:hAnsi="宋体" w:eastAsia="宋体" w:cs="宋体"/>
                <w:color w:val="000000"/>
                <w:sz w:val="20"/>
                <w:szCs w:val="20"/>
                <w:highlight w:val="none"/>
              </w:rPr>
              <w:t>、断电防护、定制机架等；</w:t>
            </w:r>
          </w:p>
          <w:p>
            <w:pPr>
              <w:pStyle w:val="2"/>
              <w:ind w:left="0" w:leftChars="0" w:firstLine="0" w:firstLineChars="0"/>
              <w:jc w:val="left"/>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rPr>
              <w:t>★3、真空腔体CF100法兰不少于4个</w:t>
            </w:r>
            <w:r>
              <w:rPr>
                <w:rFonts w:hint="eastAsia" w:ascii="宋体" w:hAnsi="宋体" w:eastAsia="宋体" w:cs="宋体"/>
                <w:color w:val="000000"/>
                <w:sz w:val="20"/>
                <w:szCs w:val="20"/>
                <w:highlight w:val="no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售后服务：</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lang w:val="en-US" w:eastAsia="zh-CN"/>
              </w:rPr>
              <w:t>免费质保期</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lang w:val="en-US" w:eastAsia="zh-CN"/>
              </w:rPr>
              <w:t>36个月</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电话支持</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7x8小时</w:t>
            </w:r>
            <w:r>
              <w:rPr>
                <w:rFonts w:hint="eastAsia" w:ascii="宋体" w:hAnsi="宋体" w:eastAsia="宋体" w:cs="宋体"/>
                <w:sz w:val="20"/>
                <w:szCs w:val="13"/>
                <w:highlight w:val="none"/>
                <w:vertAlign w:val="baseline"/>
                <w:lang w:eastAsia="zh-CN"/>
              </w:rPr>
              <w:t>；</w:t>
            </w:r>
          </w:p>
          <w:p>
            <w:pPr>
              <w:bidi w:val="0"/>
              <w:rPr>
                <w:rFonts w:hint="eastAsia" w:ascii="宋体" w:hAnsi="宋体" w:eastAsia="宋体" w:cs="宋体"/>
                <w:sz w:val="20"/>
                <w:szCs w:val="20"/>
                <w:highlight w:val="none"/>
                <w:lang w:val="en-US" w:eastAsia="zh-CN"/>
              </w:rPr>
            </w:pPr>
            <w:r>
              <w:rPr>
                <w:rFonts w:hint="eastAsia" w:ascii="宋体" w:hAnsi="宋体" w:eastAsia="宋体" w:cs="宋体"/>
                <w:sz w:val="20"/>
                <w:szCs w:val="13"/>
                <w:highlight w:val="none"/>
                <w:vertAlign w:val="baseline"/>
                <w:lang w:val="en-US" w:eastAsia="zh-CN"/>
              </w:rPr>
              <w:t>2、仪器到实验室后：</w:t>
            </w:r>
            <w:r>
              <w:rPr>
                <w:rFonts w:hint="eastAsia" w:ascii="宋体" w:hAnsi="宋体" w:eastAsia="宋体" w:cs="宋体"/>
                <w:sz w:val="20"/>
                <w:szCs w:val="20"/>
                <w:highlight w:val="none"/>
                <w:lang w:val="en-US" w:eastAsia="zh-CN"/>
              </w:rPr>
              <w:t>免费安装、调试、培训及后续电话咨询；</w:t>
            </w:r>
          </w:p>
          <w:p>
            <w:pPr>
              <w:bidi w:val="0"/>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sz w:val="20"/>
                <w:szCs w:val="20"/>
                <w:highlight w:val="none"/>
                <w:lang w:val="en-US" w:eastAsia="zh-CN"/>
              </w:rPr>
              <w:t>3、保内维修承诺：免费维修。</w:t>
            </w:r>
          </w:p>
        </w:tc>
        <w:tc>
          <w:tcPr>
            <w:tcW w:w="1696" w:type="pct"/>
            <w:noWrap w:val="0"/>
            <w:vAlign w:val="top"/>
          </w:tcPr>
          <w:p>
            <w:pPr>
              <w:bidi w:val="0"/>
              <w:rPr>
                <w:rFonts w:hint="eastAsia" w:ascii="宋体" w:hAnsi="宋体" w:eastAsia="宋体" w:cs="宋体"/>
                <w:color w:val="000000"/>
                <w:kern w:val="2"/>
                <w:sz w:val="20"/>
                <w:szCs w:val="20"/>
                <w:highlight w:val="none"/>
                <w:lang w:val="en-US" w:eastAsia="zh-CN" w:bidi="ar-SA"/>
              </w:rPr>
            </w:pPr>
          </w:p>
        </w:tc>
        <w:tc>
          <w:tcPr>
            <w:tcW w:w="502" w:type="pct"/>
            <w:noWrap w:val="0"/>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6</w:t>
            </w:r>
          </w:p>
        </w:tc>
        <w:tc>
          <w:tcPr>
            <w:tcW w:w="455" w:type="pct"/>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sz w:val="20"/>
                <w:szCs w:val="13"/>
                <w:highlight w:val="none"/>
                <w:vertAlign w:val="baseline"/>
              </w:rPr>
              <w:t>高性能计算工作站</w:t>
            </w:r>
          </w:p>
        </w:tc>
        <w:tc>
          <w:tcPr>
            <w:tcW w:w="2088" w:type="pct"/>
            <w:noWrap w:val="0"/>
            <w:vAlign w:val="top"/>
          </w:tcPr>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★1、CPU：2颗英特尔至强6338，每颗32核，共64核，128线程，主频2.0 GHz，其他要求为 缓存48MB L3 205W。</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2、主板：INTEL C621以上芯片组</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★3、内存：1024G DDR4 3200MHZ ECC REG;</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4、硬盘：3块960G SSD，配置独立1G缓存RAID卡</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5、显卡：集成集显</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6、网卡：集成双千兆网卡和1个千兆远程管理端口</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7、电源：2000W 服务器温控/GW-EPS2000BL（90+）</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★8、加密设备：提供指纹识别模块，增加机器运维安全；提供1TB以上的备份介质，该设备具有远程加密、远程备份等功能；</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9、显卡：</w:t>
            </w:r>
            <w:r>
              <w:rPr>
                <w:rFonts w:hint="eastAsia" w:ascii="宋体" w:hAnsi="宋体" w:eastAsia="宋体" w:cs="宋体"/>
                <w:sz w:val="20"/>
                <w:szCs w:val="13"/>
                <w:highlight w:val="none"/>
                <w:vertAlign w:val="baseline"/>
                <w:lang w:val="en-US" w:eastAsia="zh-CN"/>
              </w:rPr>
              <w:t>独立显卡，CUDA Core 核心数为10496，加速频率为1.7 GHZ，显存容量为24GB，显存类型为</w:t>
            </w:r>
            <w:r>
              <w:rPr>
                <w:rFonts w:hint="eastAsia" w:ascii="宋体" w:hAnsi="宋体" w:eastAsia="宋体" w:cs="宋体"/>
                <w:sz w:val="20"/>
                <w:szCs w:val="13"/>
                <w:highlight w:val="none"/>
                <w:vertAlign w:val="baseline"/>
              </w:rPr>
              <w:t>DDR6X</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双槽/384bit/主动散热/350W/3DP+1HDMI/侧面供电 350W</w:t>
            </w: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10、附件： DVD、鼠标、键盘；32寸或以上全led显示器</w:t>
            </w:r>
          </w:p>
          <w:p>
            <w:pP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sz w:val="20"/>
                <w:szCs w:val="13"/>
                <w:highlight w:val="none"/>
                <w:vertAlign w:val="baseline"/>
              </w:rPr>
              <w:t>★11、系统：出厂预装Centos 7.5以上版本和INTEL编译器、MKL软件，并安装好作业调度系统，作业管理系统，需要与原有集群设备无缝兼容。</w:t>
            </w:r>
          </w:p>
        </w:tc>
        <w:tc>
          <w:tcPr>
            <w:tcW w:w="1696" w:type="pct"/>
            <w:noWrap w:val="0"/>
            <w:vAlign w:val="top"/>
          </w:tcPr>
          <w:p>
            <w:pPr>
              <w:rPr>
                <w:rFonts w:hint="eastAsia" w:ascii="宋体" w:hAnsi="宋体" w:eastAsia="宋体" w:cs="宋体"/>
                <w:i w:val="0"/>
                <w:iCs w:val="0"/>
                <w:color w:val="000000"/>
                <w:kern w:val="2"/>
                <w:sz w:val="22"/>
                <w:szCs w:val="22"/>
                <w:highlight w:val="none"/>
                <w:u w:val="none"/>
                <w:lang w:val="en-US" w:eastAsia="zh-CN" w:bidi="ar-SA"/>
              </w:rPr>
            </w:pPr>
          </w:p>
        </w:tc>
        <w:tc>
          <w:tcPr>
            <w:tcW w:w="502" w:type="pct"/>
            <w:noWrap w:val="0"/>
            <w:vAlign w:val="center"/>
          </w:tcPr>
          <w:p>
            <w:pPr>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kern w:val="0"/>
                <w:sz w:val="20"/>
                <w:szCs w:val="20"/>
                <w:highlight w:val="none"/>
                <w:u w:val="none"/>
                <w:lang w:val="en-US" w:eastAsia="zh-CN" w:bidi="ar"/>
              </w:rPr>
              <w:t>7</w:t>
            </w:r>
          </w:p>
        </w:tc>
        <w:tc>
          <w:tcPr>
            <w:tcW w:w="455" w:type="pct"/>
            <w:noWrap w:val="0"/>
            <w:vAlign w:val="center"/>
          </w:tcPr>
          <w:p>
            <w:pPr>
              <w:jc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宋体" w:hAnsi="宋体" w:eastAsia="宋体" w:cs="宋体"/>
                <w:sz w:val="20"/>
                <w:szCs w:val="13"/>
                <w:highlight w:val="none"/>
                <w:vertAlign w:val="baseline"/>
              </w:rPr>
              <w:t>纳米孔微电流记录分析系统</w:t>
            </w:r>
          </w:p>
        </w:tc>
        <w:tc>
          <w:tcPr>
            <w:tcW w:w="2088" w:type="pct"/>
            <w:noWrap w:val="0"/>
            <w:vAlign w:val="top"/>
          </w:tcPr>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w:t>
            </w:r>
            <w:r>
              <w:rPr>
                <w:rFonts w:hint="eastAsia" w:ascii="宋体" w:hAnsi="宋体" w:eastAsia="宋体" w:cs="宋体"/>
                <w:sz w:val="20"/>
                <w:szCs w:val="13"/>
                <w:highlight w:val="none"/>
                <w:vertAlign w:val="baseline"/>
                <w:lang w:val="en-US" w:eastAsia="zh-CN"/>
              </w:rPr>
              <w:t>1、</w:t>
            </w:r>
            <w:r>
              <w:rPr>
                <w:rFonts w:hint="eastAsia" w:ascii="宋体" w:hAnsi="宋体" w:eastAsia="宋体" w:cs="宋体"/>
                <w:sz w:val="20"/>
                <w:szCs w:val="13"/>
                <w:highlight w:val="none"/>
                <w:vertAlign w:val="baseline"/>
              </w:rPr>
              <w:t>尺寸规格/重量：30mm</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 xml:space="preserve">5mm-74 mm </w:t>
            </w:r>
            <w:r>
              <w:rPr>
                <w:rFonts w:hint="eastAsia" w:ascii="宋体" w:hAnsi="宋体" w:eastAsia="宋体" w:cs="宋体"/>
                <w:sz w:val="20"/>
                <w:szCs w:val="13"/>
                <w:highlight w:val="none"/>
                <w:vertAlign w:val="baseline"/>
                <w:lang w:val="en-US" w:eastAsia="zh-CN"/>
              </w:rPr>
              <w:t>/ &lt; 50</w:t>
            </w:r>
            <w:r>
              <w:rPr>
                <w:rFonts w:hint="eastAsia" w:ascii="宋体" w:hAnsi="宋体" w:eastAsia="宋体" w:cs="宋体"/>
                <w:sz w:val="20"/>
                <w:szCs w:val="13"/>
                <w:highlight w:val="none"/>
                <w:vertAlign w:val="baseline"/>
              </w:rPr>
              <w:t xml:space="preserve"> g</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highlight w:val="none"/>
              </w:rPr>
            </w:pPr>
            <w:r>
              <w:rPr>
                <w:rFonts w:hint="eastAsia" w:ascii="宋体" w:hAnsi="宋体" w:eastAsia="宋体" w:cs="宋体"/>
                <w:sz w:val="20"/>
                <w:szCs w:val="13"/>
                <w:highlight w:val="none"/>
                <w:vertAlign w:val="baseline"/>
              </w:rPr>
              <w:t>★</w:t>
            </w:r>
            <w:r>
              <w:rPr>
                <w:rFonts w:hint="eastAsia" w:ascii="宋体" w:hAnsi="宋体" w:eastAsia="宋体" w:cs="宋体"/>
                <w:sz w:val="20"/>
                <w:szCs w:val="13"/>
                <w:highlight w:val="none"/>
                <w:vertAlign w:val="baseline"/>
                <w:lang w:val="en-US" w:eastAsia="zh-CN"/>
              </w:rPr>
              <w:t>2、</w:t>
            </w:r>
            <w:r>
              <w:rPr>
                <w:rFonts w:hint="eastAsia" w:ascii="宋体" w:hAnsi="宋体" w:eastAsia="宋体" w:cs="宋体"/>
                <w:sz w:val="20"/>
                <w:szCs w:val="13"/>
                <w:highlight w:val="none"/>
                <w:vertAlign w:val="baseline"/>
              </w:rPr>
              <w:t>软件界面：</w:t>
            </w:r>
            <w:r>
              <w:rPr>
                <w:rFonts w:hint="eastAsia" w:ascii="宋体" w:hAnsi="宋体" w:eastAsia="宋体" w:cs="宋体"/>
                <w:sz w:val="20"/>
                <w:szCs w:val="20"/>
                <w:highlight w:val="none"/>
              </w:rPr>
              <w:t>皮安（pA）级电流脉冲信号实时显示与记录系统</w:t>
            </w:r>
            <w:r>
              <w:rPr>
                <w:rFonts w:hint="eastAsia" w:ascii="宋体" w:hAnsi="宋体" w:eastAsia="宋体" w:cs="宋体"/>
                <w:sz w:val="20"/>
                <w:szCs w:val="20"/>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w:t>
            </w:r>
            <w:r>
              <w:rPr>
                <w:rFonts w:hint="eastAsia" w:ascii="宋体" w:hAnsi="宋体" w:eastAsia="宋体" w:cs="宋体"/>
                <w:sz w:val="20"/>
                <w:szCs w:val="13"/>
                <w:highlight w:val="none"/>
                <w:vertAlign w:val="baseline"/>
                <w:lang w:val="en-US" w:eastAsia="zh-CN"/>
              </w:rPr>
              <w:t>3、</w:t>
            </w:r>
            <w:r>
              <w:rPr>
                <w:rFonts w:hint="eastAsia" w:ascii="宋体" w:hAnsi="宋体" w:eastAsia="宋体" w:cs="宋体"/>
                <w:sz w:val="20"/>
                <w:szCs w:val="13"/>
                <w:highlight w:val="none"/>
                <w:vertAlign w:val="baseline"/>
              </w:rPr>
              <w:t>支持电阻计算</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w:t>
            </w:r>
            <w:r>
              <w:rPr>
                <w:rFonts w:hint="eastAsia" w:ascii="宋体" w:hAnsi="宋体" w:eastAsia="宋体" w:cs="宋体"/>
                <w:sz w:val="20"/>
                <w:szCs w:val="13"/>
                <w:highlight w:val="none"/>
                <w:vertAlign w:val="baseline"/>
                <w:lang w:val="en-US" w:eastAsia="zh-CN"/>
              </w:rPr>
              <w:t>4、</w:t>
            </w:r>
            <w:r>
              <w:rPr>
                <w:rFonts w:hint="eastAsia" w:ascii="宋体" w:hAnsi="宋体" w:eastAsia="宋体" w:cs="宋体"/>
                <w:sz w:val="20"/>
                <w:szCs w:val="13"/>
                <w:highlight w:val="none"/>
                <w:vertAlign w:val="baseline"/>
              </w:rPr>
              <w:t>支持电容计算</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w:t>
            </w:r>
            <w:r>
              <w:rPr>
                <w:rFonts w:hint="eastAsia" w:ascii="宋体" w:hAnsi="宋体" w:eastAsia="宋体" w:cs="宋体"/>
                <w:sz w:val="20"/>
                <w:szCs w:val="13"/>
                <w:highlight w:val="none"/>
                <w:vertAlign w:val="baseline"/>
                <w:lang w:val="en-US" w:eastAsia="zh-CN"/>
              </w:rPr>
              <w:t>5、</w:t>
            </w:r>
            <w:r>
              <w:rPr>
                <w:rFonts w:hint="eastAsia" w:ascii="宋体" w:hAnsi="宋体" w:eastAsia="宋体" w:cs="宋体"/>
                <w:sz w:val="20"/>
                <w:szCs w:val="13"/>
                <w:highlight w:val="none"/>
                <w:vertAlign w:val="baseline"/>
              </w:rPr>
              <w:t>数据格式：dat - .abf</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w:t>
            </w:r>
            <w:r>
              <w:rPr>
                <w:rFonts w:hint="eastAsia" w:ascii="宋体" w:hAnsi="宋体" w:eastAsia="宋体" w:cs="宋体"/>
                <w:sz w:val="20"/>
                <w:szCs w:val="13"/>
                <w:highlight w:val="none"/>
                <w:vertAlign w:val="baseline"/>
                <w:lang w:val="en-US" w:eastAsia="zh-CN"/>
              </w:rPr>
              <w:t>6、</w:t>
            </w:r>
            <w:r>
              <w:rPr>
                <w:rFonts w:hint="eastAsia" w:ascii="宋体" w:hAnsi="宋体" w:eastAsia="宋体" w:cs="宋体"/>
                <w:sz w:val="20"/>
                <w:szCs w:val="13"/>
                <w:highlight w:val="none"/>
                <w:vertAlign w:val="baseline"/>
              </w:rPr>
              <w:t>便携性：可方便携带，共享</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lang w:val="en-US" w:eastAsia="zh-CN"/>
              </w:rPr>
              <w:t>7、</w:t>
            </w:r>
            <w:r>
              <w:rPr>
                <w:rFonts w:hint="eastAsia" w:ascii="宋体" w:hAnsi="宋体" w:eastAsia="宋体" w:cs="宋体"/>
                <w:sz w:val="20"/>
                <w:szCs w:val="13"/>
                <w:highlight w:val="none"/>
                <w:vertAlign w:val="baseline"/>
              </w:rPr>
              <w:t>噪音：100 fA rms @ 1 kHz (gain 2.25 GΩ)；380 fA rms @ 10 kHz (gain 2.25 GΩ)；3.2 pA rms @ 100 kHz (gain 2.25 GΩ)</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lang w:val="en-US" w:eastAsia="zh-CN"/>
              </w:rPr>
              <w:t>8、</w:t>
            </w:r>
            <w:r>
              <w:rPr>
                <w:rFonts w:hint="eastAsia" w:ascii="宋体" w:hAnsi="宋体" w:eastAsia="宋体" w:cs="宋体"/>
                <w:sz w:val="20"/>
                <w:szCs w:val="13"/>
                <w:highlight w:val="none"/>
                <w:vertAlign w:val="baseline"/>
              </w:rPr>
              <w:t>电压范围：±2000 mV</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lang w:val="en-US" w:eastAsia="zh-CN"/>
              </w:rPr>
              <w:t>9、</w:t>
            </w:r>
            <w:r>
              <w:rPr>
                <w:rFonts w:hint="eastAsia" w:ascii="宋体" w:hAnsi="宋体" w:eastAsia="宋体" w:cs="宋体"/>
                <w:sz w:val="20"/>
                <w:szCs w:val="13"/>
                <w:highlight w:val="none"/>
                <w:vertAlign w:val="baseline"/>
              </w:rPr>
              <w:t>输入电流：±200pA; ±2nA；±20nA; ±200nA</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lang w:val="en-US" w:eastAsia="zh-CN"/>
              </w:rPr>
              <w:t>10、</w:t>
            </w:r>
            <w:r>
              <w:rPr>
                <w:rFonts w:hint="eastAsia" w:ascii="宋体" w:hAnsi="宋体" w:eastAsia="宋体" w:cs="宋体"/>
                <w:sz w:val="20"/>
                <w:szCs w:val="13"/>
                <w:highlight w:val="none"/>
                <w:vertAlign w:val="baseline"/>
              </w:rPr>
              <w:t>接地连接器：2</w:t>
            </w:r>
            <w:r>
              <w:rPr>
                <w:rFonts w:hint="eastAsia" w:ascii="宋体" w:hAnsi="宋体" w:eastAsia="宋体" w:cs="宋体"/>
                <w:sz w:val="20"/>
                <w:szCs w:val="20"/>
                <w:highlight w:val="none"/>
                <w:vertAlign w:val="baseline"/>
              </w:rPr>
              <w:t xml:space="preserve"> mm</w:t>
            </w:r>
            <w:r>
              <w:rPr>
                <w:rFonts w:hint="eastAsia" w:ascii="宋体" w:hAnsi="宋体" w:eastAsia="宋体" w:cs="宋体"/>
                <w:sz w:val="20"/>
                <w:szCs w:val="20"/>
                <w:highlight w:val="none"/>
                <w:vertAlign w:val="baseline"/>
                <w:lang w:val="en-US" w:eastAsia="zh-CN"/>
              </w:rPr>
              <w:t xml:space="preserve"> </w:t>
            </w:r>
            <w:r>
              <w:rPr>
                <w:rFonts w:hint="eastAsia" w:ascii="宋体" w:hAnsi="宋体" w:eastAsia="宋体" w:cs="宋体"/>
                <w:sz w:val="20"/>
                <w:szCs w:val="20"/>
                <w:highlight w:val="none"/>
              </w:rPr>
              <w:t>banana</w:t>
            </w:r>
            <w:r>
              <w:rPr>
                <w:rFonts w:hint="eastAsia" w:ascii="宋体" w:hAnsi="宋体" w:eastAsia="宋体" w:cs="宋体"/>
                <w:sz w:val="20"/>
                <w:szCs w:val="20"/>
                <w:highlight w:val="none"/>
                <w:lang w:val="en-US" w:eastAsia="zh-CN"/>
              </w:rPr>
              <w:t xml:space="preserve"> </w:t>
            </w:r>
            <w:r>
              <w:rPr>
                <w:rFonts w:hint="eastAsia" w:ascii="宋体" w:hAnsi="宋体" w:eastAsia="宋体" w:cs="宋体"/>
                <w:sz w:val="20"/>
                <w:szCs w:val="20"/>
                <w:highlight w:val="none"/>
              </w:rPr>
              <w:t>plug</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lang w:val="en-US" w:eastAsia="zh-CN"/>
              </w:rPr>
              <w:t>11、</w:t>
            </w:r>
            <w:r>
              <w:rPr>
                <w:rFonts w:hint="eastAsia" w:ascii="宋体" w:hAnsi="宋体" w:eastAsia="宋体" w:cs="宋体"/>
                <w:sz w:val="20"/>
                <w:szCs w:val="13"/>
                <w:highlight w:val="none"/>
                <w:vertAlign w:val="baseline"/>
              </w:rPr>
              <w:t>最大采样率：200 ksps</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lang w:val="en-US" w:eastAsia="zh-CN"/>
              </w:rPr>
              <w:t>12、</w:t>
            </w:r>
            <w:r>
              <w:rPr>
                <w:rFonts w:hint="eastAsia" w:ascii="宋体" w:hAnsi="宋体" w:eastAsia="宋体" w:cs="宋体"/>
                <w:sz w:val="20"/>
                <w:szCs w:val="13"/>
                <w:highlight w:val="none"/>
                <w:vertAlign w:val="baseline"/>
              </w:rPr>
              <w:t>滤波：Digital</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lang w:val="en-US" w:eastAsia="zh-CN"/>
              </w:rPr>
              <w:t>13、</w:t>
            </w:r>
            <w:r>
              <w:rPr>
                <w:rFonts w:hint="eastAsia" w:ascii="宋体" w:hAnsi="宋体" w:eastAsia="宋体" w:cs="宋体"/>
                <w:sz w:val="20"/>
                <w:szCs w:val="13"/>
                <w:highlight w:val="none"/>
                <w:vertAlign w:val="baseline"/>
              </w:rPr>
              <w:t>ADC 分辨率：16 bit</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lang w:val="en-US" w:eastAsia="zh-CN"/>
              </w:rPr>
              <w:t>14、</w:t>
            </w:r>
            <w:r>
              <w:rPr>
                <w:rFonts w:hint="eastAsia" w:ascii="宋体" w:hAnsi="宋体" w:eastAsia="宋体" w:cs="宋体"/>
                <w:sz w:val="20"/>
                <w:szCs w:val="13"/>
                <w:highlight w:val="none"/>
                <w:vertAlign w:val="baseline"/>
              </w:rPr>
              <w:t>偏移补偿：± 128 mV</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lang w:val="en-US" w:eastAsia="zh-CN"/>
              </w:rPr>
              <w:t>15、</w:t>
            </w:r>
            <w:r>
              <w:rPr>
                <w:rFonts w:hint="eastAsia" w:ascii="宋体" w:hAnsi="宋体" w:eastAsia="宋体" w:cs="宋体"/>
                <w:sz w:val="20"/>
                <w:szCs w:val="13"/>
                <w:highlight w:val="none"/>
                <w:vertAlign w:val="baseline"/>
              </w:rPr>
              <w:t>输入连接器：SMB</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lang w:val="en-US" w:eastAsia="zh-CN"/>
              </w:rPr>
              <w:t>16、</w:t>
            </w:r>
            <w:r>
              <w:rPr>
                <w:rFonts w:hint="eastAsia" w:ascii="宋体" w:hAnsi="宋体" w:eastAsia="宋体" w:cs="宋体"/>
                <w:sz w:val="20"/>
                <w:szCs w:val="13"/>
                <w:highlight w:val="none"/>
                <w:vertAlign w:val="baseline"/>
              </w:rPr>
              <w:t>电脑接口：USB 2.0 plug n' play - mini B connector</w:t>
            </w:r>
            <w:r>
              <w:rPr>
                <w:rFonts w:hint="eastAsia" w:ascii="宋体" w:hAnsi="宋体" w:eastAsia="宋体" w:cs="宋体"/>
                <w:sz w:val="20"/>
                <w:szCs w:val="13"/>
                <w:highlight w:val="none"/>
                <w:vertAlign w:val="baseline"/>
                <w:lang w:eastAsia="zh-CN"/>
              </w:rPr>
              <w:t>；</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lang w:val="en-US" w:eastAsia="zh-CN"/>
              </w:rPr>
              <w:t>17、</w:t>
            </w:r>
            <w:r>
              <w:rPr>
                <w:rFonts w:hint="eastAsia" w:ascii="宋体" w:hAnsi="宋体" w:eastAsia="宋体" w:cs="宋体"/>
                <w:sz w:val="20"/>
                <w:szCs w:val="13"/>
                <w:highlight w:val="none"/>
                <w:vertAlign w:val="baseline"/>
              </w:rPr>
              <w:t>功耗：850 mW</w:t>
            </w:r>
            <w:r>
              <w:rPr>
                <w:rFonts w:hint="eastAsia" w:ascii="宋体" w:hAnsi="宋体" w:eastAsia="宋体" w:cs="宋体"/>
                <w:sz w:val="20"/>
                <w:szCs w:val="13"/>
                <w:highlight w:val="none"/>
                <w:vertAlign w:val="baseline"/>
                <w:lang w:eastAsia="zh-CN"/>
              </w:rPr>
              <w:t>。</w:t>
            </w:r>
          </w:p>
          <w:p>
            <w:pPr>
              <w:bidi w:val="0"/>
              <w:rPr>
                <w:rFonts w:hint="default" w:ascii="Times New Roman" w:hAnsi="Times New Roman" w:eastAsia="宋体" w:cs="Times New Roman"/>
                <w:sz w:val="20"/>
                <w:szCs w:val="20"/>
                <w:highlight w:val="none"/>
              </w:rPr>
            </w:pPr>
            <w:r>
              <w:rPr>
                <w:rFonts w:hint="default" w:ascii="Times New Roman" w:hAnsi="Times New Roman" w:eastAsia="宋体" w:cs="Times New Roman"/>
                <w:sz w:val="20"/>
                <w:szCs w:val="20"/>
                <w:highlight w:val="none"/>
              </w:rPr>
              <w:t>★</w:t>
            </w:r>
            <w:r>
              <w:rPr>
                <w:rFonts w:hint="eastAsia" w:ascii="Times New Roman" w:hAnsi="Times New Roman" w:eastAsia="宋体" w:cs="Times New Roman"/>
                <w:b/>
                <w:bCs/>
                <w:sz w:val="20"/>
                <w:szCs w:val="20"/>
                <w:highlight w:val="none"/>
                <w:vertAlign w:val="baseline"/>
                <w:lang w:val="en-US" w:eastAsia="zh-CN"/>
              </w:rPr>
              <w:t>18</w:t>
            </w:r>
            <w:r>
              <w:rPr>
                <w:rFonts w:hint="default" w:ascii="Times New Roman" w:hAnsi="Times New Roman" w:eastAsia="宋体" w:cs="Times New Roman"/>
                <w:b/>
                <w:bCs/>
                <w:sz w:val="20"/>
                <w:szCs w:val="20"/>
                <w:highlight w:val="none"/>
                <w:vertAlign w:val="baseline"/>
                <w:lang w:val="en-US" w:eastAsia="zh-CN"/>
              </w:rPr>
              <w:t>如为进口品牌，</w:t>
            </w:r>
            <w:r>
              <w:rPr>
                <w:rFonts w:hint="default" w:ascii="Times New Roman" w:hAnsi="Times New Roman" w:eastAsia="宋体" w:cs="Times New Roman"/>
                <w:b/>
                <w:bCs/>
                <w:sz w:val="20"/>
                <w:szCs w:val="20"/>
                <w:highlight w:val="none"/>
                <w:vertAlign w:val="baseline"/>
              </w:rPr>
              <w:t>投标时需要提供生产厂家</w:t>
            </w:r>
            <w:r>
              <w:rPr>
                <w:rFonts w:hint="eastAsia" w:ascii="Times New Roman" w:hAnsi="Times New Roman" w:eastAsia="宋体" w:cs="Times New Roman"/>
                <w:b/>
                <w:bCs/>
                <w:sz w:val="20"/>
                <w:szCs w:val="20"/>
                <w:highlight w:val="none"/>
                <w:vertAlign w:val="baseline"/>
                <w:lang w:eastAsia="zh-CN"/>
              </w:rPr>
              <w:t>（</w:t>
            </w:r>
            <w:r>
              <w:rPr>
                <w:rFonts w:hint="default" w:ascii="Times New Roman" w:hAnsi="Times New Roman" w:eastAsia="宋体" w:cs="Times New Roman"/>
                <w:b/>
                <w:bCs/>
                <w:sz w:val="20"/>
                <w:szCs w:val="20"/>
                <w:highlight w:val="none"/>
                <w:vertAlign w:val="baseline"/>
              </w:rPr>
              <w:t>或者</w:t>
            </w:r>
            <w:r>
              <w:rPr>
                <w:rFonts w:hint="eastAsia" w:ascii="Times New Roman" w:hAnsi="Times New Roman" w:eastAsia="宋体" w:cs="Times New Roman"/>
                <w:b/>
                <w:bCs/>
                <w:sz w:val="20"/>
                <w:szCs w:val="20"/>
                <w:highlight w:val="none"/>
                <w:vertAlign w:val="baseline"/>
                <w:lang w:eastAsia="zh-CN"/>
              </w:rPr>
              <w:t>国内代理商）</w:t>
            </w:r>
            <w:r>
              <w:rPr>
                <w:rFonts w:hint="default" w:ascii="Times New Roman" w:hAnsi="Times New Roman" w:eastAsia="宋体" w:cs="Times New Roman"/>
                <w:b/>
                <w:bCs/>
                <w:sz w:val="20"/>
                <w:szCs w:val="20"/>
                <w:highlight w:val="none"/>
                <w:vertAlign w:val="baseline"/>
              </w:rPr>
              <w:t>出</w:t>
            </w:r>
            <w:r>
              <w:rPr>
                <w:rFonts w:hint="default" w:ascii="Times New Roman" w:hAnsi="Times New Roman" w:eastAsia="宋体" w:cs="Times New Roman"/>
                <w:b/>
                <w:bCs/>
                <w:sz w:val="20"/>
                <w:szCs w:val="20"/>
                <w:highlight w:val="none"/>
              </w:rPr>
              <w:t>具的售后服务承诺书原件</w:t>
            </w:r>
            <w:r>
              <w:rPr>
                <w:rFonts w:hint="default" w:ascii="Times New Roman" w:hAnsi="Times New Roman" w:eastAsia="宋体" w:cs="Times New Roman"/>
                <w:b/>
                <w:bCs/>
                <w:sz w:val="20"/>
                <w:szCs w:val="20"/>
                <w:highlight w:val="none"/>
                <w:lang w:eastAsia="zh-CN"/>
              </w:rPr>
              <w:t>或扫描件</w:t>
            </w:r>
            <w:r>
              <w:rPr>
                <w:rFonts w:hint="default" w:ascii="Times New Roman" w:hAnsi="Times New Roman" w:eastAsia="宋体" w:cs="Times New Roman"/>
                <w:b/>
                <w:bCs/>
                <w:sz w:val="20"/>
                <w:szCs w:val="20"/>
                <w:highlight w:val="none"/>
              </w:rPr>
              <w:t xml:space="preserve">；   </w:t>
            </w:r>
            <w:r>
              <w:rPr>
                <w:rFonts w:hint="default" w:ascii="Times New Roman" w:hAnsi="Times New Roman" w:eastAsia="宋体" w:cs="Times New Roman"/>
                <w:sz w:val="20"/>
                <w:szCs w:val="20"/>
                <w:highlight w:val="none"/>
              </w:rPr>
              <w:t xml:space="preserve">            </w:t>
            </w:r>
          </w:p>
          <w:p>
            <w:pPr>
              <w:rPr>
                <w:rFonts w:hint="eastAsia" w:ascii="Calibri" w:hAnsi="Calibri" w:eastAsia="宋体" w:cs="Times New Roman"/>
                <w:b/>
                <w:bCs/>
                <w:sz w:val="20"/>
                <w:szCs w:val="13"/>
                <w:highlight w:val="none"/>
                <w:vertAlign w:val="baseline"/>
                <w:lang w:eastAsia="zh-CN"/>
              </w:rPr>
            </w:pPr>
            <w:r>
              <w:rPr>
                <w:rFonts w:hint="default" w:ascii="Times New Roman" w:hAnsi="Times New Roman" w:eastAsia="宋体" w:cs="Times New Roman"/>
                <w:b/>
                <w:bCs/>
                <w:sz w:val="20"/>
                <w:szCs w:val="20"/>
                <w:highlight w:val="none"/>
              </w:rPr>
              <w:t>★19</w:t>
            </w:r>
            <w:r>
              <w:rPr>
                <w:rFonts w:hint="default" w:ascii="Times New Roman" w:hAnsi="Times New Roman" w:eastAsia="宋体" w:cs="Times New Roman"/>
                <w:b/>
                <w:bCs/>
                <w:sz w:val="20"/>
                <w:szCs w:val="20"/>
                <w:highlight w:val="none"/>
                <w:lang w:val="en-US" w:eastAsia="zh-CN"/>
              </w:rPr>
              <w:t>、如为进口品牌，</w:t>
            </w:r>
            <w:r>
              <w:rPr>
                <w:rFonts w:hint="default" w:ascii="Times New Roman" w:hAnsi="Times New Roman" w:eastAsia="宋体" w:cs="Times New Roman"/>
                <w:b/>
                <w:bCs/>
                <w:sz w:val="20"/>
                <w:szCs w:val="20"/>
                <w:highlight w:val="none"/>
              </w:rPr>
              <w:t>投标时需要提供生产厂家</w:t>
            </w:r>
            <w:r>
              <w:rPr>
                <w:rFonts w:hint="eastAsia" w:ascii="Times New Roman" w:hAnsi="Times New Roman" w:eastAsia="宋体" w:cs="Times New Roman"/>
                <w:b/>
                <w:bCs/>
                <w:sz w:val="20"/>
                <w:szCs w:val="20"/>
                <w:highlight w:val="none"/>
                <w:vertAlign w:val="baseline"/>
                <w:lang w:eastAsia="zh-CN"/>
              </w:rPr>
              <w:t>（</w:t>
            </w:r>
            <w:r>
              <w:rPr>
                <w:rFonts w:hint="default" w:ascii="Times New Roman" w:hAnsi="Times New Roman" w:eastAsia="宋体" w:cs="Times New Roman"/>
                <w:b/>
                <w:bCs/>
                <w:sz w:val="20"/>
                <w:szCs w:val="20"/>
                <w:highlight w:val="none"/>
                <w:vertAlign w:val="baseline"/>
              </w:rPr>
              <w:t>或者</w:t>
            </w:r>
            <w:r>
              <w:rPr>
                <w:rFonts w:hint="eastAsia" w:ascii="Times New Roman" w:hAnsi="Times New Roman" w:eastAsia="宋体" w:cs="Times New Roman"/>
                <w:b/>
                <w:bCs/>
                <w:sz w:val="20"/>
                <w:szCs w:val="20"/>
                <w:highlight w:val="none"/>
                <w:vertAlign w:val="baseline"/>
                <w:lang w:eastAsia="zh-CN"/>
              </w:rPr>
              <w:t>国内代理商）</w:t>
            </w:r>
            <w:r>
              <w:rPr>
                <w:rFonts w:hint="eastAsia" w:ascii="Times New Roman" w:hAnsi="Times New Roman" w:eastAsia="宋体" w:cs="Times New Roman"/>
                <w:b/>
                <w:bCs/>
                <w:sz w:val="20"/>
                <w:szCs w:val="20"/>
                <w:highlight w:val="none"/>
                <w:vertAlign w:val="baseline"/>
                <w:lang w:val="en-US" w:eastAsia="zh-CN"/>
              </w:rPr>
              <w:t>针对本项目</w:t>
            </w:r>
            <w:r>
              <w:rPr>
                <w:rFonts w:hint="default" w:ascii="Times New Roman" w:hAnsi="Times New Roman" w:eastAsia="宋体" w:cs="Times New Roman"/>
                <w:b/>
                <w:bCs/>
                <w:sz w:val="20"/>
                <w:szCs w:val="20"/>
                <w:highlight w:val="none"/>
              </w:rPr>
              <w:t>出具的授权书原件</w:t>
            </w:r>
            <w:r>
              <w:rPr>
                <w:rFonts w:hint="default" w:ascii="Times New Roman" w:hAnsi="Times New Roman" w:eastAsia="宋体" w:cs="Times New Roman"/>
                <w:b/>
                <w:bCs/>
                <w:sz w:val="20"/>
                <w:szCs w:val="20"/>
                <w:highlight w:val="none"/>
                <w:lang w:eastAsia="zh-CN"/>
              </w:rPr>
              <w:t>或扫描件</w:t>
            </w:r>
            <w:r>
              <w:rPr>
                <w:rFonts w:hint="eastAsia" w:ascii="Times New Roman" w:hAnsi="Times New Roman" w:eastAsia="宋体" w:cs="Times New Roman"/>
                <w:b/>
                <w:bCs/>
                <w:sz w:val="20"/>
                <w:szCs w:val="20"/>
                <w:highlight w:val="none"/>
                <w:lang w:eastAsia="zh-CN"/>
              </w:rPr>
              <w:t>。</w:t>
            </w:r>
          </w:p>
          <w:p>
            <w:pPr>
              <w:rPr>
                <w:rFonts w:hint="eastAsia" w:ascii="宋体" w:hAnsi="宋体" w:eastAsia="宋体" w:cs="宋体"/>
                <w:sz w:val="20"/>
                <w:szCs w:val="13"/>
                <w:highlight w:val="none"/>
                <w:vertAlign w:val="baseline"/>
                <w:lang w:eastAsia="zh-CN"/>
              </w:rPr>
            </w:pPr>
          </w:p>
          <w:p>
            <w:pPr>
              <w:rPr>
                <w:rFonts w:hint="eastAsia" w:ascii="宋体" w:hAnsi="宋体" w:eastAsia="宋体" w:cs="宋体"/>
                <w:sz w:val="20"/>
                <w:szCs w:val="13"/>
                <w:highlight w:val="none"/>
                <w:vertAlign w:val="baseline"/>
              </w:rPr>
            </w:pPr>
            <w:r>
              <w:rPr>
                <w:rFonts w:hint="eastAsia" w:ascii="宋体" w:hAnsi="宋体" w:eastAsia="宋体" w:cs="宋体"/>
                <w:sz w:val="20"/>
                <w:szCs w:val="13"/>
                <w:highlight w:val="none"/>
                <w:vertAlign w:val="baseline"/>
              </w:rPr>
              <w:t>售后服务：</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13"/>
                <w:highlight w:val="none"/>
                <w:vertAlign w:val="baseline"/>
              </w:rPr>
              <w:t>1</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lang w:val="en-US" w:eastAsia="zh-CN"/>
              </w:rPr>
              <w:t>免费质保期</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lang w:val="en-US" w:eastAsia="zh-CN"/>
              </w:rPr>
              <w:t>12个月</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电话支持</w:t>
            </w:r>
            <w:r>
              <w:rPr>
                <w:rFonts w:hint="eastAsia" w:ascii="宋体" w:hAnsi="宋体" w:eastAsia="宋体" w:cs="宋体"/>
                <w:sz w:val="20"/>
                <w:szCs w:val="13"/>
                <w:highlight w:val="none"/>
                <w:vertAlign w:val="baseline"/>
                <w:lang w:eastAsia="zh-CN"/>
              </w:rPr>
              <w:t>：</w:t>
            </w:r>
            <w:r>
              <w:rPr>
                <w:rFonts w:hint="eastAsia" w:ascii="宋体" w:hAnsi="宋体" w:eastAsia="宋体" w:cs="宋体"/>
                <w:sz w:val="20"/>
                <w:szCs w:val="13"/>
                <w:highlight w:val="none"/>
                <w:vertAlign w:val="baseline"/>
              </w:rPr>
              <w:t>7x8小时</w:t>
            </w:r>
            <w:r>
              <w:rPr>
                <w:rFonts w:hint="eastAsia" w:ascii="宋体" w:hAnsi="宋体" w:eastAsia="宋体" w:cs="宋体"/>
                <w:sz w:val="20"/>
                <w:szCs w:val="13"/>
                <w:highlight w:val="none"/>
                <w:vertAlign w:val="baseline"/>
                <w:lang w:eastAsia="zh-CN"/>
              </w:rPr>
              <w:t>；</w:t>
            </w:r>
          </w:p>
          <w:p>
            <w:pPr>
              <w:bidi w:val="0"/>
              <w:rPr>
                <w:rFonts w:hint="eastAsia" w:ascii="宋体" w:hAnsi="宋体" w:eastAsia="宋体" w:cs="宋体"/>
                <w:sz w:val="20"/>
                <w:szCs w:val="20"/>
                <w:highlight w:val="none"/>
                <w:lang w:val="en-US" w:eastAsia="zh-CN"/>
              </w:rPr>
            </w:pPr>
            <w:r>
              <w:rPr>
                <w:rFonts w:hint="eastAsia" w:ascii="宋体" w:hAnsi="宋体" w:eastAsia="宋体" w:cs="宋体"/>
                <w:sz w:val="20"/>
                <w:szCs w:val="13"/>
                <w:highlight w:val="none"/>
                <w:vertAlign w:val="baseline"/>
                <w:lang w:val="en-US" w:eastAsia="zh-CN"/>
              </w:rPr>
              <w:t>2、仪器到实验室后：</w:t>
            </w:r>
            <w:r>
              <w:rPr>
                <w:rFonts w:hint="eastAsia" w:ascii="宋体" w:hAnsi="宋体" w:eastAsia="宋体" w:cs="宋体"/>
                <w:sz w:val="20"/>
                <w:szCs w:val="20"/>
                <w:highlight w:val="none"/>
                <w:lang w:val="en-US" w:eastAsia="zh-CN"/>
              </w:rPr>
              <w:t>免费安装、调试、培训及后续电话咨询；</w:t>
            </w:r>
          </w:p>
          <w:p>
            <w:pPr>
              <w:rPr>
                <w:rFonts w:hint="eastAsia" w:ascii="宋体" w:hAnsi="宋体" w:eastAsia="宋体" w:cs="宋体"/>
                <w:sz w:val="20"/>
                <w:szCs w:val="13"/>
                <w:highlight w:val="none"/>
                <w:vertAlign w:val="baseline"/>
                <w:lang w:eastAsia="zh-CN"/>
              </w:rPr>
            </w:pPr>
            <w:r>
              <w:rPr>
                <w:rFonts w:hint="eastAsia" w:ascii="宋体" w:hAnsi="宋体" w:eastAsia="宋体" w:cs="宋体"/>
                <w:sz w:val="20"/>
                <w:szCs w:val="20"/>
                <w:highlight w:val="none"/>
                <w:lang w:val="en-US" w:eastAsia="zh-CN"/>
              </w:rPr>
              <w:t>3、保内维修承诺：免费维修。</w:t>
            </w:r>
          </w:p>
          <w:p>
            <w:pPr>
              <w:rPr>
                <w:rFonts w:hint="eastAsia" w:ascii="宋体" w:hAnsi="宋体" w:eastAsia="宋体" w:cs="宋体"/>
                <w:sz w:val="20"/>
                <w:szCs w:val="13"/>
                <w:highlight w:val="none"/>
                <w:vertAlign w:val="baseline"/>
              </w:rPr>
            </w:pPr>
          </w:p>
          <w:p>
            <w:pPr>
              <w:rPr>
                <w:rFonts w:hint="eastAsia" w:ascii="宋体" w:hAnsi="宋体" w:eastAsia="宋体" w:cs="宋体"/>
                <w:i w:val="0"/>
                <w:iCs w:val="0"/>
                <w:color w:val="000000"/>
                <w:kern w:val="2"/>
                <w:sz w:val="22"/>
                <w:szCs w:val="22"/>
                <w:highlight w:val="none"/>
                <w:u w:val="none"/>
                <w:lang w:val="en-US" w:eastAsia="zh-CN" w:bidi="ar-SA"/>
              </w:rPr>
            </w:pPr>
          </w:p>
        </w:tc>
        <w:tc>
          <w:tcPr>
            <w:tcW w:w="1696" w:type="pct"/>
            <w:noWrap w:val="0"/>
            <w:vAlign w:val="top"/>
          </w:tcPr>
          <w:p>
            <w:pPr>
              <w:rPr>
                <w:rFonts w:hint="eastAsia" w:ascii="宋体" w:hAnsi="宋体" w:eastAsia="宋体" w:cs="宋体"/>
                <w:i w:val="0"/>
                <w:iCs w:val="0"/>
                <w:color w:val="000000"/>
                <w:kern w:val="2"/>
                <w:sz w:val="22"/>
                <w:szCs w:val="22"/>
                <w:highlight w:val="none"/>
                <w:u w:val="none"/>
                <w:lang w:val="en-US" w:eastAsia="zh-CN" w:bidi="ar-SA"/>
              </w:rPr>
            </w:pPr>
          </w:p>
        </w:tc>
        <w:tc>
          <w:tcPr>
            <w:tcW w:w="502" w:type="pct"/>
            <w:noWrap w:val="0"/>
            <w:vAlign w:val="center"/>
          </w:tcPr>
          <w:p>
            <w:pPr>
              <w:jc w:val="center"/>
              <w:rPr>
                <w:rFonts w:hint="eastAsia" w:ascii="宋体" w:hAnsi="宋体" w:eastAsia="宋体" w:cs="宋体"/>
                <w:sz w:val="24"/>
                <w:highlight w:val="none"/>
              </w:rPr>
            </w:pPr>
          </w:p>
        </w:tc>
      </w:tr>
    </w:tbl>
    <w:p>
      <w:pPr>
        <w:spacing w:line="360" w:lineRule="auto"/>
        <w:ind w:firstLine="435"/>
        <w:rPr>
          <w:rFonts w:hint="eastAsia" w:ascii="宋体" w:hAnsi="宋体" w:eastAsia="宋体" w:cs="宋体"/>
          <w:b/>
          <w:sz w:val="24"/>
          <w:highlight w:val="none"/>
        </w:rPr>
      </w:pPr>
    </w:p>
    <w:p>
      <w:pPr>
        <w:widowControl w:val="0"/>
        <w:spacing w:line="360" w:lineRule="auto"/>
        <w:jc w:val="both"/>
        <w:rPr>
          <w:rFonts w:hint="eastAsia" w:ascii="宋体" w:hAnsi="宋体" w:eastAsia="宋体" w:cs="宋体"/>
          <w:b w:val="0"/>
          <w:kern w:val="2"/>
          <w:sz w:val="24"/>
          <w:highlight w:val="none"/>
          <w:lang w:val="en-US" w:eastAsia="zh-CN" w:bidi="ar-SA"/>
        </w:rPr>
      </w:pPr>
      <w:bookmarkStart w:id="473" w:name="_Toc729703977_WPSOffice_Level2"/>
      <w:r>
        <w:rPr>
          <w:rFonts w:hint="eastAsia" w:ascii="宋体" w:hAnsi="宋体" w:eastAsia="宋体" w:cs="宋体"/>
          <w:b/>
          <w:bCs/>
          <w:kern w:val="2"/>
          <w:sz w:val="24"/>
          <w:highlight w:val="none"/>
          <w:lang w:val="en-US" w:eastAsia="zh-CN" w:bidi="ar-SA"/>
        </w:rPr>
        <w:t>投标人公章</w:t>
      </w:r>
      <w:r>
        <w:rPr>
          <w:rFonts w:hint="eastAsia" w:ascii="宋体" w:hAnsi="宋体" w:eastAsia="宋体" w:cs="宋体"/>
          <w:b w:val="0"/>
          <w:kern w:val="2"/>
          <w:sz w:val="24"/>
          <w:highlight w:val="none"/>
          <w:lang w:val="en-US" w:eastAsia="zh-CN" w:bidi="ar-SA"/>
        </w:rPr>
        <w:t>：</w:t>
      </w:r>
    </w:p>
    <w:p>
      <w:pPr>
        <w:spacing w:line="360" w:lineRule="auto"/>
        <w:ind w:firstLine="435"/>
        <w:rPr>
          <w:rFonts w:hint="eastAsia" w:ascii="宋体" w:hAnsi="宋体" w:eastAsia="宋体" w:cs="宋体"/>
          <w:b/>
          <w:sz w:val="24"/>
          <w:highlight w:val="none"/>
        </w:rPr>
        <w:sectPr>
          <w:pgSz w:w="16838" w:h="11906" w:orient="landscape"/>
          <w:pgMar w:top="1800" w:right="1440" w:bottom="1706" w:left="1440" w:header="851" w:footer="992" w:gutter="0"/>
          <w:pgNumType w:fmt="decimal"/>
          <w:cols w:space="720" w:num="1"/>
          <w:docGrid w:type="lines" w:linePitch="312" w:charSpace="0"/>
        </w:sect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6.3货物说明一览表</w:t>
      </w:r>
      <w:bookmarkEnd w:id="473"/>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1"/>
        <w:gridCol w:w="1420"/>
        <w:gridCol w:w="142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420" w:type="dxa"/>
            <w:noWrap w:val="0"/>
            <w:vAlign w:val="center"/>
          </w:tcPr>
          <w:p>
            <w:pPr>
              <w:pStyle w:val="13"/>
              <w:jc w:val="center"/>
              <w:rPr>
                <w:rFonts w:hint="eastAsia" w:ascii="宋体" w:hAnsi="宋体" w:eastAsia="宋体" w:cs="宋体"/>
                <w:b/>
                <w:sz w:val="24"/>
                <w:highlight w:val="none"/>
              </w:rPr>
            </w:pPr>
            <w:r>
              <w:rPr>
                <w:rFonts w:hint="eastAsia" w:ascii="宋体" w:hAnsi="宋体" w:eastAsia="宋体" w:cs="宋体"/>
                <w:b/>
                <w:bCs/>
                <w:sz w:val="24"/>
                <w:szCs w:val="24"/>
                <w:highlight w:val="none"/>
              </w:rPr>
              <w:t>货物名称</w:t>
            </w:r>
          </w:p>
        </w:tc>
        <w:tc>
          <w:tcPr>
            <w:tcW w:w="1420" w:type="dxa"/>
            <w:noWrap w:val="0"/>
            <w:vAlign w:val="center"/>
          </w:tcPr>
          <w:p>
            <w:pPr>
              <w:pStyle w:val="13"/>
              <w:jc w:val="center"/>
              <w:rPr>
                <w:rFonts w:hint="eastAsia" w:ascii="宋体" w:hAnsi="宋体" w:eastAsia="宋体" w:cs="宋体"/>
                <w:b/>
                <w:sz w:val="24"/>
                <w:highlight w:val="none"/>
              </w:rPr>
            </w:pPr>
          </w:p>
        </w:tc>
        <w:tc>
          <w:tcPr>
            <w:tcW w:w="1421" w:type="dxa"/>
            <w:noWrap w:val="0"/>
            <w:vAlign w:val="center"/>
          </w:tcPr>
          <w:p>
            <w:pPr>
              <w:pStyle w:val="13"/>
              <w:jc w:val="center"/>
              <w:rPr>
                <w:rFonts w:hint="eastAsia" w:ascii="宋体" w:hAnsi="宋体" w:eastAsia="宋体" w:cs="宋体"/>
                <w:b/>
                <w:sz w:val="24"/>
                <w:highlight w:val="none"/>
              </w:rPr>
            </w:pPr>
            <w:r>
              <w:rPr>
                <w:rFonts w:hint="eastAsia" w:ascii="宋体" w:hAnsi="宋体" w:eastAsia="宋体" w:cs="宋体"/>
                <w:b/>
                <w:bCs/>
                <w:sz w:val="24"/>
                <w:szCs w:val="24"/>
                <w:highlight w:val="none"/>
              </w:rPr>
              <w:t>品牌型号</w:t>
            </w:r>
          </w:p>
        </w:tc>
        <w:tc>
          <w:tcPr>
            <w:tcW w:w="1420" w:type="dxa"/>
            <w:noWrap w:val="0"/>
            <w:vAlign w:val="center"/>
          </w:tcPr>
          <w:p>
            <w:pPr>
              <w:pStyle w:val="13"/>
              <w:jc w:val="center"/>
              <w:rPr>
                <w:rFonts w:hint="eastAsia" w:ascii="宋体" w:hAnsi="宋体" w:eastAsia="宋体" w:cs="宋体"/>
                <w:b/>
                <w:sz w:val="24"/>
                <w:highlight w:val="none"/>
              </w:rPr>
            </w:pPr>
          </w:p>
        </w:tc>
        <w:tc>
          <w:tcPr>
            <w:tcW w:w="1420" w:type="dxa"/>
            <w:noWrap w:val="0"/>
            <w:vAlign w:val="center"/>
          </w:tcPr>
          <w:p>
            <w:pPr>
              <w:pStyle w:val="13"/>
              <w:jc w:val="center"/>
              <w:rPr>
                <w:rFonts w:hint="eastAsia" w:ascii="宋体" w:hAnsi="宋体" w:eastAsia="宋体" w:cs="宋体"/>
                <w:b/>
                <w:sz w:val="24"/>
                <w:highlight w:val="none"/>
              </w:rPr>
            </w:pPr>
            <w:r>
              <w:rPr>
                <w:rFonts w:hint="eastAsia" w:ascii="宋体" w:hAnsi="宋体" w:eastAsia="宋体" w:cs="宋体"/>
                <w:b/>
                <w:bCs/>
                <w:sz w:val="24"/>
                <w:szCs w:val="24"/>
                <w:highlight w:val="none"/>
              </w:rPr>
              <w:t>数量</w:t>
            </w:r>
          </w:p>
        </w:tc>
        <w:tc>
          <w:tcPr>
            <w:tcW w:w="1421" w:type="dxa"/>
            <w:noWrap w:val="0"/>
            <w:vAlign w:val="center"/>
          </w:tcPr>
          <w:p>
            <w:pPr>
              <w:pStyle w:val="13"/>
              <w:jc w:val="center"/>
              <w:rPr>
                <w:rFonts w:hint="eastAsia" w:ascii="宋体" w:hAnsi="宋体" w:eastAsia="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jc w:val="center"/>
        </w:trPr>
        <w:tc>
          <w:tcPr>
            <w:tcW w:w="8522" w:type="dxa"/>
            <w:gridSpan w:val="6"/>
            <w:noWrap w:val="0"/>
            <w:vAlign w:val="top"/>
          </w:tcPr>
          <w:p>
            <w:pPr>
              <w:rPr>
                <w:rFonts w:hint="eastAsia" w:ascii="宋体" w:hAnsi="宋体" w:eastAsia="宋体" w:cs="宋体"/>
                <w:sz w:val="24"/>
                <w:highlight w:val="none"/>
              </w:rPr>
            </w:pPr>
            <w:r>
              <w:rPr>
                <w:rFonts w:hint="eastAsia" w:ascii="宋体" w:hAnsi="宋体" w:eastAsia="宋体" w:cs="宋体"/>
                <w:sz w:val="24"/>
                <w:highlight w:val="none"/>
              </w:rPr>
              <w:t>所投产品的技术参数及性能说明：</w:t>
            </w:r>
          </w:p>
        </w:tc>
      </w:tr>
    </w:tbl>
    <w:p>
      <w:pPr>
        <w:pStyle w:val="14"/>
        <w:spacing w:line="360" w:lineRule="auto"/>
        <w:rPr>
          <w:rFonts w:hint="eastAsia" w:ascii="宋体" w:hAnsi="宋体" w:eastAsia="宋体" w:cs="宋体"/>
          <w:b w:val="0"/>
          <w:sz w:val="24"/>
          <w:highlight w:val="none"/>
        </w:rPr>
      </w:pPr>
      <w:r>
        <w:rPr>
          <w:rFonts w:hint="eastAsia" w:ascii="宋体" w:hAnsi="宋体" w:eastAsia="宋体" w:cs="宋体"/>
          <w:bCs/>
          <w:sz w:val="24"/>
          <w:highlight w:val="none"/>
        </w:rPr>
        <w:t>投标人公章</w:t>
      </w:r>
      <w:r>
        <w:rPr>
          <w:rFonts w:hint="eastAsia" w:ascii="宋体" w:hAnsi="宋体" w:eastAsia="宋体" w:cs="宋体"/>
          <w:b w:val="0"/>
          <w:sz w:val="24"/>
          <w:highlight w:val="none"/>
        </w:rPr>
        <w:t>：</w:t>
      </w:r>
    </w:p>
    <w:p>
      <w:pPr>
        <w:pStyle w:val="14"/>
        <w:spacing w:line="360" w:lineRule="auto"/>
        <w:jc w:val="left"/>
        <w:outlineLvl w:val="9"/>
        <w:rPr>
          <w:rFonts w:hint="eastAsia" w:ascii="宋体" w:hAnsi="宋体" w:eastAsia="宋体" w:cs="宋体"/>
          <w:b/>
          <w:bCs w:val="0"/>
          <w:sz w:val="21"/>
          <w:szCs w:val="21"/>
          <w:highlight w:val="none"/>
        </w:rPr>
      </w:pPr>
    </w:p>
    <w:p>
      <w:pPr>
        <w:pStyle w:val="14"/>
        <w:spacing w:line="360" w:lineRule="auto"/>
        <w:jc w:val="center"/>
        <w:outlineLvl w:val="1"/>
        <w:rPr>
          <w:rFonts w:ascii="Arial" w:hAnsi="Arial" w:eastAsia="方正黑体_GBK" w:cs="Arial"/>
          <w:b w:val="0"/>
          <w:bCs/>
          <w:kern w:val="2"/>
          <w:sz w:val="28"/>
          <w:szCs w:val="32"/>
          <w:highlight w:val="none"/>
          <w:lang w:val="en-US" w:eastAsia="zh-CN" w:bidi="ar-SA"/>
        </w:rPr>
      </w:pPr>
      <w:bookmarkStart w:id="474" w:name="_Toc1530247262_WPSOffice_Level1"/>
      <w:bookmarkStart w:id="475" w:name="_Toc1684543012"/>
      <w:bookmarkStart w:id="476" w:name="_Toc682948174"/>
      <w:bookmarkStart w:id="477" w:name="_Toc1906439706"/>
      <w:bookmarkStart w:id="478" w:name="_Toc1804539760"/>
      <w:bookmarkStart w:id="479" w:name="_Toc1666463958"/>
      <w:bookmarkStart w:id="480" w:name="_Toc1320545805"/>
      <w:bookmarkStart w:id="481" w:name="_Toc1527156136"/>
      <w:r>
        <w:rPr>
          <w:rFonts w:ascii="Arial" w:hAnsi="Arial" w:eastAsia="方正黑体_GBK" w:cs="Arial"/>
          <w:b w:val="0"/>
          <w:bCs/>
          <w:kern w:val="2"/>
          <w:sz w:val="28"/>
          <w:szCs w:val="32"/>
          <w:highlight w:val="none"/>
          <w:lang w:val="en-US" w:eastAsia="zh-CN" w:bidi="ar-SA"/>
        </w:rPr>
        <w:br w:type="page"/>
      </w:r>
      <w:r>
        <w:rPr>
          <w:rFonts w:ascii="Arial" w:hAnsi="Arial" w:eastAsia="方正黑体_GBK" w:cs="Arial"/>
          <w:b w:val="0"/>
          <w:bCs/>
          <w:kern w:val="2"/>
          <w:sz w:val="28"/>
          <w:szCs w:val="32"/>
          <w:highlight w:val="none"/>
          <w:lang w:val="en-US" w:eastAsia="zh-CN" w:bidi="ar-SA"/>
        </w:rPr>
        <w:t>七、供货安装（调试）方案</w:t>
      </w:r>
      <w:bookmarkEnd w:id="474"/>
      <w:bookmarkEnd w:id="475"/>
      <w:bookmarkEnd w:id="476"/>
      <w:bookmarkEnd w:id="477"/>
      <w:bookmarkEnd w:id="478"/>
      <w:bookmarkEnd w:id="479"/>
      <w:bookmarkEnd w:id="480"/>
      <w:bookmarkEnd w:id="481"/>
    </w:p>
    <w:p>
      <w:pPr>
        <w:spacing w:line="360" w:lineRule="auto"/>
        <w:jc w:val="center"/>
        <w:rPr>
          <w:rFonts w:ascii="Arial" w:hAnsi="Arial" w:eastAsia="宋体" w:cs="Arial"/>
          <w:iCs/>
          <w:sz w:val="24"/>
          <w:highlight w:val="none"/>
        </w:rPr>
      </w:pPr>
      <w:bookmarkStart w:id="482" w:name="_Toc1344586338_WPSOffice_Level2"/>
      <w:r>
        <w:rPr>
          <w:rFonts w:hint="eastAsia" w:ascii="Arial" w:hAnsi="Arial" w:eastAsia="宋体" w:cs="Arial"/>
          <w:iCs/>
          <w:sz w:val="24"/>
          <w:highlight w:val="none"/>
          <w:lang w:eastAsia="zh-CN"/>
        </w:rPr>
        <w:t>（</w:t>
      </w:r>
      <w:r>
        <w:rPr>
          <w:rFonts w:ascii="Arial" w:hAnsi="Arial" w:eastAsia="宋体" w:cs="Arial"/>
          <w:iCs/>
          <w:sz w:val="24"/>
          <w:highlight w:val="none"/>
        </w:rPr>
        <w:t>投标人可自行制作格式</w:t>
      </w:r>
      <w:r>
        <w:rPr>
          <w:rFonts w:hint="eastAsia" w:ascii="Arial" w:hAnsi="Arial" w:eastAsia="宋体" w:cs="Arial"/>
          <w:iCs/>
          <w:sz w:val="24"/>
          <w:highlight w:val="none"/>
          <w:lang w:eastAsia="zh-CN"/>
        </w:rPr>
        <w:t>）</w:t>
      </w:r>
      <w:bookmarkEnd w:id="482"/>
    </w:p>
    <w:p>
      <w:pPr>
        <w:widowControl/>
        <w:jc w:val="left"/>
        <w:rPr>
          <w:rFonts w:ascii="Arial" w:hAnsi="Arial" w:eastAsia="宋体" w:cs="Arial"/>
          <w:sz w:val="24"/>
          <w:highlight w:val="none"/>
        </w:rPr>
        <w:sectPr>
          <w:pgSz w:w="11906" w:h="16838"/>
          <w:pgMar w:top="1440" w:right="1706" w:bottom="1440" w:left="1800" w:header="851" w:footer="992" w:gutter="0"/>
          <w:pgNumType w:fmt="decimal"/>
          <w:cols w:space="720" w:num="1"/>
          <w:docGrid w:type="lines" w:linePitch="312" w:charSpace="0"/>
        </w:sectPr>
      </w:pPr>
    </w:p>
    <w:p>
      <w:pPr>
        <w:pStyle w:val="5"/>
        <w:keepNext/>
        <w:keepLines/>
        <w:pageBreakBefore w:val="0"/>
        <w:widowControl w:val="0"/>
        <w:kinsoku/>
        <w:wordWrap/>
        <w:overflowPunct/>
        <w:topLinePunct w:val="0"/>
        <w:autoSpaceDE/>
        <w:autoSpaceDN/>
        <w:bidi w:val="0"/>
        <w:adjustRightInd/>
        <w:snapToGrid/>
        <w:ind w:firstLine="0" w:firstLineChars="0"/>
        <w:jc w:val="center"/>
        <w:textAlignment w:val="auto"/>
        <w:rPr>
          <w:rFonts w:ascii="Arial" w:hAnsi="Arial" w:cs="Arial"/>
          <w:highlight w:val="none"/>
        </w:rPr>
      </w:pPr>
      <w:bookmarkStart w:id="483" w:name="_Toc359009638"/>
      <w:bookmarkStart w:id="484" w:name="_Toc1146150522"/>
      <w:bookmarkStart w:id="485" w:name="_Toc2066550975"/>
      <w:bookmarkStart w:id="486" w:name="_Toc1382426653_WPSOffice_Level1"/>
      <w:bookmarkStart w:id="487" w:name="_Toc465259786"/>
      <w:bookmarkStart w:id="488" w:name="_Toc1973406906"/>
      <w:bookmarkStart w:id="489" w:name="_Toc563624289"/>
      <w:bookmarkStart w:id="490" w:name="_Toc1444565992"/>
      <w:r>
        <w:rPr>
          <w:rFonts w:ascii="Arial" w:hAnsi="Arial" w:cs="Arial"/>
          <w:highlight w:val="none"/>
        </w:rPr>
        <w:t>八、售后服务与维保方案</w:t>
      </w:r>
      <w:bookmarkEnd w:id="483"/>
      <w:bookmarkEnd w:id="484"/>
      <w:bookmarkEnd w:id="485"/>
      <w:bookmarkEnd w:id="486"/>
      <w:bookmarkEnd w:id="487"/>
      <w:bookmarkEnd w:id="488"/>
      <w:bookmarkEnd w:id="489"/>
      <w:bookmarkEnd w:id="490"/>
    </w:p>
    <w:p>
      <w:pPr>
        <w:spacing w:line="360" w:lineRule="auto"/>
        <w:jc w:val="center"/>
        <w:rPr>
          <w:rFonts w:ascii="Arial" w:hAnsi="Arial" w:eastAsia="宋体" w:cs="Arial"/>
          <w:iCs/>
          <w:sz w:val="24"/>
          <w:highlight w:val="none"/>
        </w:rPr>
      </w:pPr>
      <w:bookmarkStart w:id="491" w:name="_Toc899877349_WPSOffice_Level2"/>
      <w:r>
        <w:rPr>
          <w:rFonts w:hint="eastAsia" w:ascii="Arial" w:hAnsi="Arial" w:eastAsia="宋体" w:cs="Arial"/>
          <w:iCs/>
          <w:sz w:val="24"/>
          <w:highlight w:val="none"/>
          <w:lang w:eastAsia="zh-CN"/>
        </w:rPr>
        <w:t>（</w:t>
      </w:r>
      <w:r>
        <w:rPr>
          <w:rFonts w:ascii="Arial" w:hAnsi="Arial" w:eastAsia="宋体" w:cs="Arial"/>
          <w:iCs/>
          <w:sz w:val="24"/>
          <w:highlight w:val="none"/>
        </w:rPr>
        <w:t>投标人可自行制作格式</w:t>
      </w:r>
      <w:r>
        <w:rPr>
          <w:rFonts w:hint="eastAsia" w:ascii="Arial" w:hAnsi="Arial" w:eastAsia="宋体" w:cs="Arial"/>
          <w:iCs/>
          <w:sz w:val="24"/>
          <w:highlight w:val="none"/>
          <w:lang w:eastAsia="zh-CN"/>
        </w:rPr>
        <w:t>）</w:t>
      </w:r>
      <w:bookmarkEnd w:id="491"/>
    </w:p>
    <w:p>
      <w:pPr>
        <w:widowControl/>
        <w:jc w:val="center"/>
        <w:outlineLvl w:val="1"/>
        <w:rPr>
          <w:rFonts w:hint="eastAsia" w:ascii="方正黑体_GBK" w:hAnsi="方正黑体_GBK" w:eastAsia="方正黑体_GBK" w:cs="方正黑体_GBK"/>
          <w:sz w:val="28"/>
          <w:szCs w:val="28"/>
          <w:highlight w:val="none"/>
        </w:rPr>
      </w:pPr>
      <w:r>
        <w:rPr>
          <w:rFonts w:ascii="Arial" w:hAnsi="Arial" w:eastAsia="宋体" w:cs="Arial"/>
          <w:sz w:val="24"/>
          <w:highlight w:val="none"/>
        </w:rPr>
        <w:br w:type="page"/>
      </w:r>
      <w:bookmarkStart w:id="492" w:name="_Toc2142448472"/>
      <w:bookmarkStart w:id="493" w:name="_Toc1347740773"/>
      <w:bookmarkStart w:id="494" w:name="_Toc453268527"/>
      <w:bookmarkStart w:id="495" w:name="_Toc830689463"/>
      <w:bookmarkStart w:id="496" w:name="_Toc9849445"/>
      <w:bookmarkStart w:id="497" w:name="_Toc784093942"/>
      <w:bookmarkStart w:id="498" w:name="_Toc868266259_WPSOffice_Level1"/>
      <w:bookmarkStart w:id="499" w:name="_Toc1643236037"/>
      <w:r>
        <w:rPr>
          <w:rFonts w:hint="eastAsia" w:ascii="方正黑体_GBK" w:hAnsi="方正黑体_GBK" w:eastAsia="方正黑体_GBK" w:cs="方正黑体_GBK"/>
          <w:sz w:val="28"/>
          <w:szCs w:val="28"/>
          <w:highlight w:val="none"/>
        </w:rPr>
        <w:t>九、投标业绩承诺函</w:t>
      </w:r>
      <w:bookmarkEnd w:id="492"/>
      <w:bookmarkEnd w:id="493"/>
      <w:bookmarkEnd w:id="494"/>
      <w:bookmarkEnd w:id="495"/>
      <w:bookmarkEnd w:id="496"/>
      <w:bookmarkEnd w:id="497"/>
      <w:bookmarkEnd w:id="498"/>
      <w:bookmarkEnd w:id="499"/>
    </w:p>
    <w:p>
      <w:pPr>
        <w:spacing w:line="360" w:lineRule="auto"/>
        <w:ind w:firstLine="435"/>
        <w:rPr>
          <w:rFonts w:ascii="Arial" w:hAnsi="Arial" w:eastAsia="宋体" w:cs="Arial"/>
          <w:sz w:val="24"/>
          <w:highlight w:val="none"/>
        </w:rPr>
      </w:pPr>
    </w:p>
    <w:p>
      <w:pPr>
        <w:spacing w:line="360" w:lineRule="auto"/>
        <w:ind w:firstLine="435"/>
        <w:rPr>
          <w:rFonts w:ascii="Arial" w:hAnsi="Arial" w:eastAsia="宋体" w:cs="Arial"/>
          <w:sz w:val="24"/>
          <w:highlight w:val="none"/>
        </w:rPr>
      </w:pPr>
      <w:r>
        <w:rPr>
          <w:rFonts w:ascii="Arial" w:hAnsi="Arial" w:eastAsia="宋体" w:cs="Arial"/>
          <w:sz w:val="24"/>
          <w:highlight w:val="none"/>
        </w:rPr>
        <w:t>我单位同意中标公告中公示以下业绩并承诺：投标文件中所提供的业绩均</w:t>
      </w:r>
      <w:r>
        <w:rPr>
          <w:rFonts w:hint="eastAsia" w:ascii="Arial" w:hAnsi="Arial" w:eastAsia="宋体" w:cs="Arial"/>
          <w:sz w:val="24"/>
          <w:highlight w:val="none"/>
        </w:rPr>
        <w:t>合法</w:t>
      </w:r>
      <w:r>
        <w:rPr>
          <w:rFonts w:ascii="Arial" w:hAnsi="Arial" w:eastAsia="宋体" w:cs="Arial"/>
          <w:sz w:val="24"/>
          <w:highlight w:val="none"/>
        </w:rPr>
        <w:t>真实有效，若被发现存在任何虚假、隐瞒情况，我单位承担由此产生的一切后果。</w:t>
      </w:r>
    </w:p>
    <w:p>
      <w:pPr>
        <w:spacing w:line="360" w:lineRule="auto"/>
        <w:ind w:firstLine="435"/>
        <w:rPr>
          <w:rFonts w:ascii="Arial" w:hAnsi="Arial" w:eastAsia="宋体" w:cs="Arial"/>
          <w:sz w:val="24"/>
          <w:highlight w:val="none"/>
        </w:rPr>
      </w:pPr>
    </w:p>
    <w:p>
      <w:pPr>
        <w:spacing w:line="360" w:lineRule="auto"/>
        <w:jc w:val="right"/>
        <w:rPr>
          <w:rFonts w:ascii="Arial" w:hAnsi="Arial" w:eastAsia="宋体" w:cs="Arial"/>
          <w:sz w:val="24"/>
          <w:highlight w:val="none"/>
        </w:rPr>
      </w:pPr>
      <w:r>
        <w:rPr>
          <w:rFonts w:ascii="Arial" w:hAnsi="Arial" w:eastAsia="宋体" w:cs="Arial"/>
          <w:sz w:val="24"/>
          <w:highlight w:val="none"/>
        </w:rPr>
        <w:t>投标人：</w:t>
      </w:r>
      <w:r>
        <w:rPr>
          <w:rFonts w:hint="eastAsia" w:ascii="Arial" w:hAnsi="Arial" w:eastAsia="宋体" w:cs="Arial"/>
          <w:sz w:val="24"/>
          <w:highlight w:val="none"/>
          <w:u w:val="single"/>
        </w:rPr>
        <w:t xml:space="preserve">         </w:t>
      </w:r>
      <w:r>
        <w:rPr>
          <w:rFonts w:hint="eastAsia" w:ascii="Arial" w:hAnsi="Arial" w:eastAsia="宋体" w:cs="Arial"/>
          <w:sz w:val="24"/>
          <w:highlight w:val="none"/>
        </w:rPr>
        <w:t>（盖单位章）</w:t>
      </w:r>
      <w:r>
        <w:rPr>
          <w:rFonts w:ascii="Arial" w:hAnsi="Arial" w:eastAsia="宋体" w:cs="Arial"/>
          <w:sz w:val="24"/>
          <w:highlight w:val="none"/>
        </w:rPr>
        <w:t xml:space="preserve">  </w:t>
      </w:r>
    </w:p>
    <w:p>
      <w:pPr>
        <w:tabs>
          <w:tab w:val="left" w:pos="630"/>
        </w:tabs>
        <w:spacing w:line="360" w:lineRule="auto"/>
        <w:ind w:firstLine="4228" w:firstLineChars="1762"/>
        <w:jc w:val="right"/>
        <w:rPr>
          <w:rFonts w:ascii="Arial" w:hAnsi="Arial" w:eastAsia="宋体" w:cs="Arial"/>
          <w:sz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 xml:space="preserve"> 期：</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年</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月</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 xml:space="preserve"> 日</w:t>
      </w:r>
      <w:r>
        <w:rPr>
          <w:rFonts w:ascii="Arial" w:hAnsi="Arial" w:eastAsia="宋体" w:cs="Arial"/>
          <w:sz w:val="24"/>
          <w:highlight w:val="none"/>
          <w:u w:val="single"/>
        </w:rPr>
        <w:t xml:space="preserve">            </w:t>
      </w:r>
    </w:p>
    <w:p>
      <w:pPr>
        <w:tabs>
          <w:tab w:val="left" w:pos="630"/>
        </w:tabs>
        <w:spacing w:line="360" w:lineRule="auto"/>
        <w:ind w:firstLine="3700" w:firstLineChars="1762"/>
        <w:rPr>
          <w:rFonts w:ascii="Arial" w:hAnsi="Arial" w:eastAsia="宋体" w:cs="Arial"/>
          <w:highlight w:val="none"/>
        </w:rPr>
      </w:pP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4106"/>
        <w:gridCol w:w="2528"/>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0"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4106"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2528"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供货范围</w:t>
            </w:r>
          </w:p>
        </w:tc>
        <w:tc>
          <w:tcPr>
            <w:tcW w:w="948"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106" w:type="dxa"/>
            <w:noWrap w:val="0"/>
            <w:vAlign w:val="center"/>
          </w:tcPr>
          <w:p>
            <w:pPr>
              <w:spacing w:line="360" w:lineRule="auto"/>
              <w:rPr>
                <w:rFonts w:hint="eastAsia" w:ascii="宋体" w:hAnsi="宋体" w:eastAsia="宋体" w:cs="宋体"/>
                <w:sz w:val="24"/>
                <w:szCs w:val="24"/>
                <w:highlight w:val="none"/>
              </w:rPr>
            </w:pPr>
          </w:p>
        </w:tc>
        <w:tc>
          <w:tcPr>
            <w:tcW w:w="2528" w:type="dxa"/>
            <w:noWrap w:val="0"/>
            <w:vAlign w:val="center"/>
          </w:tcPr>
          <w:p>
            <w:pPr>
              <w:spacing w:line="360" w:lineRule="auto"/>
              <w:rPr>
                <w:rFonts w:hint="eastAsia" w:ascii="宋体" w:hAnsi="宋体" w:eastAsia="宋体" w:cs="宋体"/>
                <w:sz w:val="24"/>
                <w:szCs w:val="24"/>
                <w:highlight w:val="none"/>
              </w:rPr>
            </w:pPr>
          </w:p>
        </w:tc>
        <w:tc>
          <w:tcPr>
            <w:tcW w:w="948" w:type="dxa"/>
            <w:noWrap w:val="0"/>
            <w:vAlign w:val="center"/>
          </w:tcPr>
          <w:p>
            <w:pPr>
              <w:spacing w:line="360"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4106" w:type="dxa"/>
            <w:noWrap w:val="0"/>
            <w:vAlign w:val="center"/>
          </w:tcPr>
          <w:p>
            <w:pPr>
              <w:spacing w:line="360" w:lineRule="auto"/>
              <w:rPr>
                <w:rFonts w:hint="eastAsia" w:ascii="宋体" w:hAnsi="宋体" w:eastAsia="宋体" w:cs="宋体"/>
                <w:sz w:val="24"/>
                <w:szCs w:val="24"/>
                <w:highlight w:val="none"/>
              </w:rPr>
            </w:pPr>
          </w:p>
        </w:tc>
        <w:tc>
          <w:tcPr>
            <w:tcW w:w="2528" w:type="dxa"/>
            <w:noWrap w:val="0"/>
            <w:vAlign w:val="center"/>
          </w:tcPr>
          <w:p>
            <w:pPr>
              <w:spacing w:line="360" w:lineRule="auto"/>
              <w:rPr>
                <w:rFonts w:hint="eastAsia" w:ascii="宋体" w:hAnsi="宋体" w:eastAsia="宋体" w:cs="宋体"/>
                <w:sz w:val="24"/>
                <w:szCs w:val="24"/>
                <w:highlight w:val="none"/>
              </w:rPr>
            </w:pPr>
          </w:p>
        </w:tc>
        <w:tc>
          <w:tcPr>
            <w:tcW w:w="948" w:type="dxa"/>
            <w:noWrap w:val="0"/>
            <w:vAlign w:val="center"/>
          </w:tcPr>
          <w:p>
            <w:pPr>
              <w:spacing w:line="360"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4106" w:type="dxa"/>
            <w:noWrap w:val="0"/>
            <w:vAlign w:val="center"/>
          </w:tcPr>
          <w:p>
            <w:pPr>
              <w:spacing w:line="360" w:lineRule="auto"/>
              <w:rPr>
                <w:rFonts w:hint="eastAsia" w:ascii="宋体" w:hAnsi="宋体" w:eastAsia="宋体" w:cs="宋体"/>
                <w:sz w:val="24"/>
                <w:szCs w:val="24"/>
                <w:highlight w:val="none"/>
              </w:rPr>
            </w:pPr>
          </w:p>
        </w:tc>
        <w:tc>
          <w:tcPr>
            <w:tcW w:w="2528" w:type="dxa"/>
            <w:noWrap w:val="0"/>
            <w:vAlign w:val="center"/>
          </w:tcPr>
          <w:p>
            <w:pPr>
              <w:spacing w:line="360" w:lineRule="auto"/>
              <w:rPr>
                <w:rFonts w:hint="eastAsia" w:ascii="宋体" w:hAnsi="宋体" w:eastAsia="宋体" w:cs="宋体"/>
                <w:sz w:val="24"/>
                <w:szCs w:val="24"/>
                <w:highlight w:val="none"/>
              </w:rPr>
            </w:pPr>
          </w:p>
        </w:tc>
        <w:tc>
          <w:tcPr>
            <w:tcW w:w="948" w:type="dxa"/>
            <w:noWrap w:val="0"/>
            <w:vAlign w:val="center"/>
          </w:tcPr>
          <w:p>
            <w:pPr>
              <w:spacing w:line="360"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4106" w:type="dxa"/>
            <w:noWrap w:val="0"/>
            <w:vAlign w:val="center"/>
          </w:tcPr>
          <w:p>
            <w:pPr>
              <w:spacing w:line="360" w:lineRule="auto"/>
              <w:rPr>
                <w:rFonts w:hint="eastAsia" w:ascii="宋体" w:hAnsi="宋体" w:eastAsia="宋体" w:cs="宋体"/>
                <w:sz w:val="24"/>
                <w:szCs w:val="24"/>
                <w:highlight w:val="none"/>
              </w:rPr>
            </w:pPr>
          </w:p>
        </w:tc>
        <w:tc>
          <w:tcPr>
            <w:tcW w:w="2528" w:type="dxa"/>
            <w:noWrap w:val="0"/>
            <w:vAlign w:val="center"/>
          </w:tcPr>
          <w:p>
            <w:pPr>
              <w:spacing w:line="360" w:lineRule="auto"/>
              <w:rPr>
                <w:rFonts w:hint="eastAsia" w:ascii="宋体" w:hAnsi="宋体" w:eastAsia="宋体" w:cs="宋体"/>
                <w:sz w:val="24"/>
                <w:szCs w:val="24"/>
                <w:highlight w:val="none"/>
              </w:rPr>
            </w:pPr>
          </w:p>
        </w:tc>
        <w:tc>
          <w:tcPr>
            <w:tcW w:w="948" w:type="dxa"/>
            <w:noWrap w:val="0"/>
            <w:vAlign w:val="center"/>
          </w:tcPr>
          <w:p>
            <w:pPr>
              <w:spacing w:line="360"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4106" w:type="dxa"/>
            <w:noWrap w:val="0"/>
            <w:vAlign w:val="center"/>
          </w:tcPr>
          <w:p>
            <w:pPr>
              <w:spacing w:line="360" w:lineRule="auto"/>
              <w:rPr>
                <w:rFonts w:hint="eastAsia" w:ascii="宋体" w:hAnsi="宋体" w:eastAsia="宋体" w:cs="宋体"/>
                <w:sz w:val="24"/>
                <w:szCs w:val="24"/>
                <w:highlight w:val="none"/>
              </w:rPr>
            </w:pPr>
          </w:p>
        </w:tc>
        <w:tc>
          <w:tcPr>
            <w:tcW w:w="2528" w:type="dxa"/>
            <w:noWrap w:val="0"/>
            <w:vAlign w:val="center"/>
          </w:tcPr>
          <w:p>
            <w:pPr>
              <w:spacing w:line="360" w:lineRule="auto"/>
              <w:rPr>
                <w:rFonts w:hint="eastAsia" w:ascii="宋体" w:hAnsi="宋体" w:eastAsia="宋体" w:cs="宋体"/>
                <w:sz w:val="24"/>
                <w:szCs w:val="24"/>
                <w:highlight w:val="none"/>
              </w:rPr>
            </w:pPr>
          </w:p>
        </w:tc>
        <w:tc>
          <w:tcPr>
            <w:tcW w:w="948" w:type="dxa"/>
            <w:noWrap w:val="0"/>
            <w:vAlign w:val="center"/>
          </w:tcPr>
          <w:p>
            <w:pPr>
              <w:spacing w:line="360"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p>
        </w:tc>
        <w:tc>
          <w:tcPr>
            <w:tcW w:w="4106" w:type="dxa"/>
            <w:noWrap w:val="0"/>
            <w:vAlign w:val="center"/>
          </w:tcPr>
          <w:p>
            <w:pPr>
              <w:spacing w:line="360" w:lineRule="auto"/>
              <w:rPr>
                <w:rFonts w:hint="eastAsia" w:ascii="宋体" w:hAnsi="宋体" w:eastAsia="宋体" w:cs="宋体"/>
                <w:sz w:val="24"/>
                <w:szCs w:val="24"/>
                <w:highlight w:val="none"/>
              </w:rPr>
            </w:pPr>
          </w:p>
        </w:tc>
        <w:tc>
          <w:tcPr>
            <w:tcW w:w="2528" w:type="dxa"/>
            <w:noWrap w:val="0"/>
            <w:vAlign w:val="center"/>
          </w:tcPr>
          <w:p>
            <w:pPr>
              <w:spacing w:line="360" w:lineRule="auto"/>
              <w:rPr>
                <w:rFonts w:hint="eastAsia" w:ascii="宋体" w:hAnsi="宋体" w:eastAsia="宋体" w:cs="宋体"/>
                <w:sz w:val="24"/>
                <w:szCs w:val="24"/>
                <w:highlight w:val="none"/>
              </w:rPr>
            </w:pPr>
          </w:p>
        </w:tc>
        <w:tc>
          <w:tcPr>
            <w:tcW w:w="948" w:type="dxa"/>
            <w:noWrap w:val="0"/>
            <w:vAlign w:val="center"/>
          </w:tcPr>
          <w:p>
            <w:pPr>
              <w:spacing w:line="360" w:lineRule="auto"/>
              <w:rPr>
                <w:rFonts w:hint="eastAsia" w:ascii="宋体" w:hAnsi="宋体" w:eastAsia="宋体" w:cs="宋体"/>
                <w:sz w:val="24"/>
                <w:szCs w:val="24"/>
                <w:highlight w:val="none"/>
              </w:rPr>
            </w:pPr>
          </w:p>
        </w:tc>
      </w:tr>
    </w:tbl>
    <w:p>
      <w:pPr>
        <w:adjustRightInd w:val="0"/>
        <w:snapToGrid w:val="0"/>
        <w:spacing w:line="360" w:lineRule="auto"/>
        <w:rPr>
          <w:rFonts w:ascii="Arial" w:hAnsi="Arial" w:eastAsia="宋体" w:cs="Arial"/>
          <w:b/>
          <w:bCs/>
          <w:sz w:val="24"/>
          <w:szCs w:val="28"/>
          <w:highlight w:val="none"/>
        </w:rPr>
      </w:pPr>
    </w:p>
    <w:p>
      <w:pPr>
        <w:adjustRightInd w:val="0"/>
        <w:snapToGrid w:val="0"/>
        <w:spacing w:line="360" w:lineRule="auto"/>
        <w:rPr>
          <w:rFonts w:ascii="Arial" w:hAnsi="Arial" w:eastAsia="宋体" w:cs="Arial"/>
          <w:b/>
          <w:bCs/>
          <w:szCs w:val="21"/>
          <w:highlight w:val="none"/>
        </w:rPr>
      </w:pPr>
      <w:r>
        <w:rPr>
          <w:rFonts w:ascii="Arial" w:hAnsi="Arial" w:eastAsia="宋体" w:cs="Arial"/>
          <w:b/>
          <w:bCs/>
          <w:szCs w:val="21"/>
          <w:highlight w:val="none"/>
        </w:rPr>
        <w:t>备注：</w:t>
      </w:r>
    </w:p>
    <w:p>
      <w:pPr>
        <w:spacing w:line="360" w:lineRule="auto"/>
        <w:ind w:firstLine="435"/>
        <w:rPr>
          <w:rFonts w:hint="eastAsia" w:ascii="宋体" w:hAnsi="宋体" w:eastAsia="宋体" w:cs="宋体"/>
          <w:szCs w:val="21"/>
          <w:highlight w:val="none"/>
        </w:rPr>
      </w:pPr>
      <w:r>
        <w:rPr>
          <w:rFonts w:hint="eastAsia" w:ascii="宋体" w:hAnsi="宋体" w:eastAsia="宋体" w:cs="宋体"/>
          <w:szCs w:val="21"/>
          <w:highlight w:val="none"/>
        </w:rPr>
        <w:t>1.表中所列业绩应为投标人满足招标文件要求的业绩；</w:t>
      </w:r>
    </w:p>
    <w:p>
      <w:pPr>
        <w:spacing w:line="360" w:lineRule="auto"/>
        <w:ind w:firstLine="435"/>
        <w:rPr>
          <w:rFonts w:hint="eastAsia" w:ascii="宋体" w:hAnsi="宋体" w:eastAsia="宋体" w:cs="宋体"/>
          <w:szCs w:val="21"/>
          <w:highlight w:val="none"/>
        </w:rPr>
      </w:pPr>
      <w:r>
        <w:rPr>
          <w:rFonts w:hint="eastAsia" w:ascii="宋体" w:hAnsi="宋体" w:eastAsia="宋体" w:cs="宋体"/>
          <w:szCs w:val="21"/>
          <w:highlight w:val="none"/>
        </w:rPr>
        <w:t>2.中标人提供的以上业绩情况，如招标文件《投标人须知前附表》有约定的，将按约定随评审结果公告。</w:t>
      </w:r>
    </w:p>
    <w:p>
      <w:pPr>
        <w:widowControl/>
        <w:jc w:val="center"/>
        <w:outlineLvl w:val="1"/>
        <w:rPr>
          <w:rFonts w:ascii="Arial" w:hAnsi="Arial" w:eastAsia="方正黑体_GBK" w:cs="Arial"/>
          <w:bCs/>
          <w:kern w:val="2"/>
          <w:sz w:val="28"/>
          <w:szCs w:val="32"/>
          <w:highlight w:val="none"/>
          <w:lang w:val="en-US" w:eastAsia="zh-CN" w:bidi="ar-SA"/>
        </w:rPr>
      </w:pPr>
      <w:r>
        <w:rPr>
          <w:rFonts w:ascii="Arial" w:hAnsi="Arial" w:eastAsia="宋体" w:cs="Arial"/>
          <w:sz w:val="24"/>
          <w:highlight w:val="none"/>
        </w:rPr>
        <w:br w:type="page"/>
      </w:r>
      <w:bookmarkStart w:id="500" w:name="_Toc529009434"/>
      <w:bookmarkStart w:id="501" w:name="_Toc453056914_WPSOffice_Level1"/>
      <w:bookmarkStart w:id="502" w:name="_Toc444592396"/>
      <w:bookmarkStart w:id="503" w:name="_Toc1044558213"/>
      <w:bookmarkStart w:id="504" w:name="_Toc97338464"/>
      <w:bookmarkStart w:id="505" w:name="_Toc19895817"/>
      <w:bookmarkStart w:id="506" w:name="_Toc1842512653"/>
      <w:bookmarkStart w:id="507" w:name="_Toc1675975709"/>
      <w:r>
        <w:rPr>
          <w:rFonts w:ascii="Arial" w:hAnsi="Arial" w:eastAsia="方正黑体_GBK" w:cs="Arial"/>
          <w:bCs/>
          <w:kern w:val="2"/>
          <w:sz w:val="28"/>
          <w:szCs w:val="32"/>
          <w:highlight w:val="none"/>
          <w:lang w:val="en-US" w:eastAsia="zh-CN" w:bidi="ar-SA"/>
        </w:rPr>
        <w:t>十、联合体协议</w:t>
      </w:r>
      <w:bookmarkEnd w:id="500"/>
      <w:bookmarkEnd w:id="501"/>
      <w:bookmarkEnd w:id="502"/>
      <w:bookmarkEnd w:id="503"/>
      <w:bookmarkEnd w:id="504"/>
      <w:bookmarkEnd w:id="505"/>
      <w:bookmarkEnd w:id="506"/>
      <w:bookmarkEnd w:id="507"/>
    </w:p>
    <w:p>
      <w:pPr>
        <w:pStyle w:val="23"/>
        <w:spacing w:line="360" w:lineRule="auto"/>
        <w:rPr>
          <w:rFonts w:hint="eastAsia" w:ascii="宋体" w:hAnsi="宋体" w:eastAsia="宋体" w:cs="宋体"/>
          <w:b w:val="0"/>
          <w:sz w:val="24"/>
          <w:highlight w:val="none"/>
        </w:rPr>
      </w:pPr>
      <w:bookmarkStart w:id="508" w:name="_Toc1552669830_WPSOffice_Level2"/>
      <w:r>
        <w:rPr>
          <w:rFonts w:hint="eastAsia" w:ascii="宋体" w:hAnsi="宋体" w:eastAsia="宋体" w:cs="宋体"/>
          <w:b w:val="0"/>
          <w:sz w:val="24"/>
          <w:highlight w:val="none"/>
        </w:rPr>
        <w:t>（不允许联合体投标或未组成联合体投标，不需此件）</w:t>
      </w:r>
      <w:bookmarkEnd w:id="508"/>
    </w:p>
    <w:p>
      <w:pPr>
        <w:spacing w:line="360" w:lineRule="auto"/>
        <w:ind w:firstLine="435"/>
        <w:rPr>
          <w:rFonts w:hint="eastAsia" w:ascii="宋体" w:hAnsi="宋体" w:eastAsia="宋体" w:cs="宋体"/>
          <w:sz w:val="24"/>
          <w:highlight w:val="none"/>
        </w:rPr>
      </w:pPr>
    </w:p>
    <w:p>
      <w:pPr>
        <w:spacing w:line="360" w:lineRule="auto"/>
        <w:ind w:firstLine="435"/>
        <w:rPr>
          <w:rFonts w:hint="eastAsia" w:ascii="宋体" w:hAnsi="宋体" w:eastAsia="宋体" w:cs="宋体"/>
          <w:sz w:val="24"/>
          <w:highlight w:val="none"/>
          <w:u w:val="single"/>
        </w:rPr>
      </w:pPr>
      <w:r>
        <w:rPr>
          <w:rFonts w:hint="eastAsia" w:ascii="宋体" w:hAnsi="宋体" w:eastAsia="宋体" w:cs="宋体"/>
          <w:sz w:val="24"/>
          <w:highlight w:val="none"/>
        </w:rPr>
        <w:t>联合体成员一名称：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u w:val="single"/>
        </w:rPr>
      </w:pPr>
      <w:r>
        <w:rPr>
          <w:rFonts w:hint="eastAsia" w:ascii="宋体" w:hAnsi="宋体" w:eastAsia="宋体" w:cs="宋体"/>
          <w:sz w:val="24"/>
          <w:highlight w:val="none"/>
        </w:rPr>
        <w:t>联合体成员二名称：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u w:val="single"/>
        </w:rPr>
      </w:pP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上述各成员单位经过友好协商，自愿组成联合体，共同参加本项目的投标，现就联合体投标事宜订立如下协议：</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r>
        <w:rPr>
          <w:rFonts w:hint="eastAsia" w:ascii="宋体" w:hAnsi="宋体" w:eastAsia="宋体" w:cs="宋体"/>
          <w:i/>
          <w:sz w:val="24"/>
          <w:highlight w:val="none"/>
        </w:rPr>
        <w:t>某成员单位名称</w:t>
      </w:r>
      <w:r>
        <w:rPr>
          <w:rFonts w:hint="eastAsia" w:ascii="宋体" w:hAnsi="宋体" w:eastAsia="宋体" w:cs="宋体"/>
          <w:sz w:val="24"/>
          <w:highlight w:val="none"/>
        </w:rPr>
        <w:t>）为联合体牵头人。</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在本项目投标阶段，联合体牵头人负责投标项目的一切组织、协调工作，并授权代理人以联合体的名义参加项目的投标，代理人在投标、开标、评标、合同签订过程中所签署的一切文件和处理与本次招标有关的一切事务，联合体各方均予以承认并承担法律责任。联合体中标后，联合体各方共同与采购人签订合同，就本项目对采购人承担连带责任。</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3.联合体各成员单位内部的职责分工及各方负责内容的合同金额占总合同金额的百分比如下：</w:t>
      </w:r>
    </w:p>
    <w:p>
      <w:pPr>
        <w:spacing w:line="360" w:lineRule="auto"/>
        <w:ind w:firstLine="435"/>
        <w:rPr>
          <w:rFonts w:hint="eastAsia" w:ascii="宋体" w:hAnsi="宋体" w:eastAsia="宋体" w:cs="宋体"/>
          <w:sz w:val="24"/>
          <w:highlight w:val="none"/>
          <w:u w:val="single"/>
        </w:rPr>
      </w:pPr>
      <w:r>
        <w:rPr>
          <w:rFonts w:hint="eastAsia" w:ascii="宋体" w:hAnsi="宋体" w:eastAsia="宋体" w:cs="宋体"/>
          <w:sz w:val="24"/>
          <w:highlight w:val="none"/>
        </w:rPr>
        <w:t>联合体成员一名称：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，承担</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工作，负责内容的合同金额占总合同金额的百分比：</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u w:val="single"/>
        </w:rPr>
      </w:pPr>
      <w:r>
        <w:rPr>
          <w:rFonts w:hint="eastAsia" w:ascii="宋体" w:hAnsi="宋体" w:eastAsia="宋体" w:cs="宋体"/>
          <w:sz w:val="24"/>
          <w:highlight w:val="none"/>
        </w:rPr>
        <w:t>联合体成员二名称：</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，承担</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工作，负责内容的合同金额占总合同金额的百分比：</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u w:val="single"/>
        </w:rPr>
      </w:pPr>
      <w:r>
        <w:rPr>
          <w:rFonts w:hint="eastAsia" w:ascii="宋体" w:hAnsi="宋体" w:eastAsia="宋体" w:cs="宋体"/>
          <w:sz w:val="24"/>
          <w:highlight w:val="none"/>
        </w:rPr>
        <w:t>…………</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4．投标工作和联合体在中标后项目实施过程中的有关费用按各自承担的工作量分摊。</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5．联合体中标后，本联合体协议是合同的附件，对联合体各成员单位有合同约束力。</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6．本协议书自签署之日起生效，联合体未中标或者合同履行完毕后自动失效。</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联合体成员一：</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（盖单位章）</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（签字或盖章）</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联合体成员二：</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（盖单位章）</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法定代表人：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（签字或盖章）</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w:t>
      </w:r>
    </w:p>
    <w:p>
      <w:pPr>
        <w:pStyle w:val="23"/>
        <w:spacing w:line="360" w:lineRule="auto"/>
        <w:rPr>
          <w:rFonts w:hint="eastAsia" w:ascii="宋体" w:hAnsi="宋体" w:eastAsia="宋体" w:cs="宋体"/>
          <w:sz w:val="24"/>
          <w:highlight w:val="none"/>
        </w:rPr>
      </w:pPr>
    </w:p>
    <w:p>
      <w:pPr>
        <w:spacing w:line="360" w:lineRule="auto"/>
        <w:ind w:right="480" w:firstLine="4680" w:firstLineChars="1950"/>
        <w:rPr>
          <w:rFonts w:ascii="Arial" w:hAnsi="Arial" w:eastAsia="宋体" w:cs="Arial"/>
          <w:sz w:val="24"/>
          <w:highlight w:val="none"/>
        </w:rPr>
        <w:sectPr>
          <w:pgSz w:w="11906" w:h="16838"/>
          <w:pgMar w:top="1440" w:right="1706" w:bottom="1440" w:left="1800" w:header="851" w:footer="992" w:gutter="0"/>
          <w:pgNumType w:fmt="decimal"/>
          <w:cols w:space="720" w:num="1"/>
          <w:docGrid w:type="lines" w:linePitch="312" w:charSpace="0"/>
        </w:sectPr>
      </w:pPr>
      <w:r>
        <w:rPr>
          <w:rFonts w:hint="eastAsia" w:ascii="宋体" w:hAnsi="宋体" w:eastAsia="宋体" w:cs="宋体"/>
          <w:sz w:val="24"/>
          <w:highlight w:val="none"/>
        </w:rPr>
        <w:t>签订日期</w:t>
      </w:r>
      <w:r>
        <w:rPr>
          <w:rFonts w:hint="eastAsia" w:ascii="宋体" w:hAnsi="宋体" w:eastAsia="宋体" w:cs="宋体"/>
          <w:sz w:val="24"/>
          <w:highlight w:val="none"/>
          <w:lang w:eastAsia="zh-CN"/>
        </w:rPr>
        <w:t>：</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p>
    <w:p>
      <w:pPr>
        <w:pStyle w:val="5"/>
        <w:keepNext/>
        <w:keepLines/>
        <w:pageBreakBefore w:val="0"/>
        <w:widowControl w:val="0"/>
        <w:kinsoku/>
        <w:wordWrap/>
        <w:overflowPunct/>
        <w:topLinePunct w:val="0"/>
        <w:autoSpaceDE/>
        <w:autoSpaceDN/>
        <w:bidi w:val="0"/>
        <w:adjustRightInd/>
        <w:snapToGrid/>
        <w:ind w:firstLine="0" w:firstLineChars="0"/>
        <w:jc w:val="center"/>
        <w:textAlignment w:val="auto"/>
        <w:outlineLvl w:val="1"/>
        <w:rPr>
          <w:rFonts w:ascii="Arial" w:hAnsi="Arial" w:cs="Arial"/>
          <w:highlight w:val="none"/>
        </w:rPr>
      </w:pPr>
      <w:bookmarkStart w:id="509" w:name="_Toc27915312_WPSOffice_Level1"/>
      <w:bookmarkStart w:id="510" w:name="_Toc1200677206"/>
      <w:bookmarkStart w:id="511" w:name="_Toc1743650410"/>
      <w:bookmarkStart w:id="512" w:name="_Toc1679018405"/>
      <w:bookmarkStart w:id="513" w:name="_Toc1130168119"/>
      <w:bookmarkStart w:id="514" w:name="_Toc180623263"/>
      <w:bookmarkStart w:id="515" w:name="_Toc1049370585"/>
      <w:bookmarkStart w:id="516" w:name="_Toc2026689841"/>
      <w:bookmarkStart w:id="517" w:name="_Hlk11531103"/>
      <w:r>
        <w:rPr>
          <w:rFonts w:ascii="Arial" w:hAnsi="Arial" w:cs="Arial"/>
          <w:highlight w:val="none"/>
        </w:rPr>
        <w:t>十一、主要中标标的承诺函</w:t>
      </w:r>
      <w:bookmarkEnd w:id="509"/>
      <w:bookmarkEnd w:id="510"/>
      <w:bookmarkEnd w:id="511"/>
      <w:bookmarkEnd w:id="512"/>
      <w:bookmarkEnd w:id="513"/>
      <w:bookmarkEnd w:id="514"/>
      <w:bookmarkEnd w:id="515"/>
      <w:bookmarkEnd w:id="516"/>
    </w:p>
    <w:p>
      <w:pPr>
        <w:spacing w:line="360" w:lineRule="auto"/>
        <w:ind w:firstLine="435"/>
        <w:rPr>
          <w:rFonts w:ascii="Arial" w:hAnsi="Arial" w:eastAsia="宋体" w:cs="Arial"/>
          <w:sz w:val="24"/>
          <w:szCs w:val="24"/>
          <w:highlight w:val="none"/>
        </w:rPr>
      </w:pPr>
    </w:p>
    <w:p>
      <w:pPr>
        <w:spacing w:line="360" w:lineRule="auto"/>
        <w:ind w:firstLine="435"/>
        <w:rPr>
          <w:rFonts w:ascii="Arial" w:hAnsi="Arial" w:eastAsia="宋体" w:cs="Arial"/>
          <w:sz w:val="24"/>
          <w:szCs w:val="24"/>
          <w:highlight w:val="none"/>
        </w:rPr>
      </w:pPr>
      <w:r>
        <w:rPr>
          <w:rFonts w:ascii="Arial" w:hAnsi="Arial" w:eastAsia="宋体" w:cs="Arial"/>
          <w:sz w:val="24"/>
          <w:szCs w:val="24"/>
          <w:highlight w:val="none"/>
        </w:rPr>
        <w:t>我单位</w:t>
      </w:r>
      <w:r>
        <w:rPr>
          <w:rFonts w:ascii="Arial" w:hAnsi="Arial" w:eastAsia="宋体" w:cs="Arial"/>
          <w:sz w:val="24"/>
          <w:highlight w:val="none"/>
        </w:rPr>
        <w:t>同意中标</w:t>
      </w:r>
      <w:r>
        <w:rPr>
          <w:rFonts w:ascii="Arial" w:hAnsi="Arial" w:eastAsia="宋体" w:cs="Arial"/>
          <w:sz w:val="24"/>
          <w:szCs w:val="24"/>
          <w:highlight w:val="none"/>
        </w:rPr>
        <w:t>公告中公示以下主要中标标的并承诺：投标文件中所提供的主要中标标的均</w:t>
      </w:r>
      <w:r>
        <w:rPr>
          <w:rFonts w:hint="eastAsia" w:ascii="Arial" w:hAnsi="Arial" w:eastAsia="宋体" w:cs="Arial"/>
          <w:sz w:val="24"/>
          <w:szCs w:val="24"/>
          <w:highlight w:val="none"/>
        </w:rPr>
        <w:t>合法、</w:t>
      </w:r>
      <w:r>
        <w:rPr>
          <w:rFonts w:ascii="Arial" w:hAnsi="Arial" w:eastAsia="宋体" w:cs="Arial"/>
          <w:sz w:val="24"/>
          <w:szCs w:val="24"/>
          <w:highlight w:val="none"/>
        </w:rPr>
        <w:t>真实有效。若被发现存在任何虚假、隐瞒情况，我单位承担由此产生的一切后果。</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303"/>
        <w:gridCol w:w="2633"/>
        <w:gridCol w:w="1560"/>
        <w:gridCol w:w="149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08"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1303"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货物名称</w:t>
            </w:r>
          </w:p>
        </w:tc>
        <w:tc>
          <w:tcPr>
            <w:tcW w:w="2633"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品牌及规格型号</w:t>
            </w:r>
          </w:p>
        </w:tc>
        <w:tc>
          <w:tcPr>
            <w:tcW w:w="1560"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c>
          <w:tcPr>
            <w:tcW w:w="1490"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单价</w:t>
            </w:r>
          </w:p>
        </w:tc>
        <w:tc>
          <w:tcPr>
            <w:tcW w:w="828" w:type="dxa"/>
            <w:noWrap w:val="0"/>
            <w:vAlign w:val="center"/>
          </w:tcPr>
          <w:p>
            <w:pPr>
              <w:widowControl/>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303" w:type="dxa"/>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▲电化学工作站</w:t>
            </w:r>
          </w:p>
        </w:tc>
        <w:tc>
          <w:tcPr>
            <w:tcW w:w="2633" w:type="dxa"/>
            <w:noWrap w:val="0"/>
            <w:vAlign w:val="center"/>
          </w:tcPr>
          <w:p>
            <w:pPr>
              <w:spacing w:line="360" w:lineRule="auto"/>
              <w:rPr>
                <w:rFonts w:hint="eastAsia" w:ascii="宋体" w:hAnsi="宋体" w:eastAsia="宋体" w:cs="宋体"/>
                <w:sz w:val="24"/>
                <w:szCs w:val="24"/>
                <w:highlight w:val="none"/>
              </w:rPr>
            </w:pPr>
          </w:p>
        </w:tc>
        <w:tc>
          <w:tcPr>
            <w:tcW w:w="1560" w:type="dxa"/>
            <w:noWrap w:val="0"/>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490" w:type="dxa"/>
            <w:noWrap w:val="0"/>
            <w:vAlign w:val="center"/>
          </w:tcPr>
          <w:p>
            <w:pPr>
              <w:spacing w:line="360" w:lineRule="auto"/>
              <w:rPr>
                <w:rFonts w:hint="eastAsia" w:ascii="宋体" w:hAnsi="宋体" w:eastAsia="宋体" w:cs="宋体"/>
                <w:sz w:val="24"/>
                <w:szCs w:val="24"/>
                <w:highlight w:val="none"/>
              </w:rPr>
            </w:pPr>
          </w:p>
        </w:tc>
        <w:tc>
          <w:tcPr>
            <w:tcW w:w="828" w:type="dxa"/>
            <w:noWrap w:val="0"/>
            <w:vAlign w:val="center"/>
          </w:tcPr>
          <w:p>
            <w:pPr>
              <w:spacing w:line="360" w:lineRule="auto"/>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noWrap w:val="0"/>
            <w:vAlign w:val="center"/>
          </w:tcPr>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303" w:type="dxa"/>
            <w:noWrap w:val="0"/>
            <w:vAlign w:val="center"/>
          </w:tcPr>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▲生物3D打印机</w:t>
            </w:r>
          </w:p>
        </w:tc>
        <w:tc>
          <w:tcPr>
            <w:tcW w:w="2633" w:type="dxa"/>
            <w:noWrap w:val="0"/>
            <w:vAlign w:val="center"/>
          </w:tcPr>
          <w:p>
            <w:pPr>
              <w:spacing w:line="360" w:lineRule="auto"/>
              <w:rPr>
                <w:rFonts w:hint="eastAsia" w:ascii="宋体" w:hAnsi="宋体" w:eastAsia="宋体" w:cs="宋体"/>
                <w:sz w:val="24"/>
                <w:szCs w:val="24"/>
                <w:highlight w:val="none"/>
              </w:rPr>
            </w:pPr>
          </w:p>
        </w:tc>
        <w:tc>
          <w:tcPr>
            <w:tcW w:w="1560" w:type="dxa"/>
            <w:noWrap w:val="0"/>
            <w:vAlign w:val="center"/>
          </w:tcPr>
          <w:p>
            <w:pPr>
              <w:spacing w:line="360" w:lineRule="auto"/>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490" w:type="dxa"/>
            <w:noWrap w:val="0"/>
            <w:vAlign w:val="center"/>
          </w:tcPr>
          <w:p>
            <w:pPr>
              <w:spacing w:line="360" w:lineRule="auto"/>
              <w:rPr>
                <w:rFonts w:hint="eastAsia" w:ascii="宋体" w:hAnsi="宋体" w:eastAsia="宋体" w:cs="宋体"/>
                <w:sz w:val="24"/>
                <w:szCs w:val="24"/>
                <w:highlight w:val="none"/>
              </w:rPr>
            </w:pPr>
          </w:p>
        </w:tc>
        <w:tc>
          <w:tcPr>
            <w:tcW w:w="828" w:type="dxa"/>
            <w:noWrap w:val="0"/>
            <w:vAlign w:val="center"/>
          </w:tcPr>
          <w:p>
            <w:pPr>
              <w:spacing w:line="360" w:lineRule="auto"/>
              <w:rPr>
                <w:rFonts w:hint="eastAsia" w:ascii="宋体" w:hAnsi="宋体" w:eastAsia="宋体" w:cs="宋体"/>
                <w:sz w:val="24"/>
                <w:szCs w:val="24"/>
                <w:highlight w:val="none"/>
              </w:rPr>
            </w:pPr>
          </w:p>
        </w:tc>
      </w:tr>
    </w:tbl>
    <w:p>
      <w:pPr>
        <w:spacing w:line="360" w:lineRule="auto"/>
        <w:ind w:firstLine="4245" w:firstLineChars="1762"/>
        <w:rPr>
          <w:rFonts w:ascii="Arial" w:hAnsi="Arial" w:eastAsia="宋体" w:cs="Arial"/>
          <w:b/>
          <w:sz w:val="24"/>
          <w:highlight w:val="none"/>
        </w:rPr>
      </w:pPr>
    </w:p>
    <w:p>
      <w:pPr>
        <w:spacing w:line="360" w:lineRule="auto"/>
        <w:jc w:val="right"/>
        <w:rPr>
          <w:rFonts w:ascii="Arial" w:hAnsi="Arial" w:eastAsia="宋体" w:cs="Arial"/>
          <w:sz w:val="24"/>
          <w:highlight w:val="none"/>
        </w:rPr>
      </w:pPr>
      <w:r>
        <w:rPr>
          <w:rFonts w:ascii="Arial" w:hAnsi="Arial" w:eastAsia="宋体" w:cs="Arial"/>
          <w:sz w:val="24"/>
          <w:highlight w:val="none"/>
        </w:rPr>
        <w:t>投标人：</w:t>
      </w:r>
      <w:r>
        <w:rPr>
          <w:rFonts w:hint="eastAsia" w:ascii="Arial" w:hAnsi="Arial" w:eastAsia="宋体" w:cs="Arial"/>
          <w:sz w:val="24"/>
          <w:highlight w:val="none"/>
          <w:u w:val="single"/>
        </w:rPr>
        <w:t xml:space="preserve">         </w:t>
      </w:r>
      <w:r>
        <w:rPr>
          <w:rFonts w:hint="eastAsia" w:ascii="Arial" w:hAnsi="Arial" w:eastAsia="宋体" w:cs="Arial"/>
          <w:sz w:val="24"/>
          <w:highlight w:val="none"/>
        </w:rPr>
        <w:t>（盖单位章）</w:t>
      </w:r>
      <w:r>
        <w:rPr>
          <w:rFonts w:ascii="Arial" w:hAnsi="Arial" w:eastAsia="宋体" w:cs="Arial"/>
          <w:sz w:val="24"/>
          <w:highlight w:val="none"/>
        </w:rPr>
        <w:t xml:space="preserve">  </w:t>
      </w:r>
    </w:p>
    <w:p>
      <w:pPr>
        <w:tabs>
          <w:tab w:val="left" w:pos="630"/>
        </w:tabs>
        <w:spacing w:line="360" w:lineRule="auto"/>
        <w:ind w:firstLine="4228" w:firstLineChars="1762"/>
        <w:jc w:val="right"/>
        <w:rPr>
          <w:rFonts w:ascii="Arial" w:hAnsi="Arial" w:eastAsia="宋体" w:cs="Arial"/>
          <w:sz w:val="24"/>
          <w:highlight w:val="none"/>
          <w:u w:val="single"/>
        </w:rPr>
      </w:pPr>
      <w:r>
        <w:rPr>
          <w:rFonts w:hint="eastAsia" w:ascii="宋体" w:hAnsi="宋体" w:eastAsia="宋体"/>
          <w:sz w:val="24"/>
          <w:szCs w:val="24"/>
          <w:highlight w:val="none"/>
        </w:rPr>
        <w:t xml:space="preserve">日   </w:t>
      </w:r>
      <w:r>
        <w:rPr>
          <w:rFonts w:ascii="宋体" w:hAnsi="宋体" w:eastAsia="宋体"/>
          <w:sz w:val="24"/>
          <w:szCs w:val="24"/>
          <w:highlight w:val="none"/>
        </w:rPr>
        <w:t xml:space="preserve">   </w:t>
      </w:r>
      <w:r>
        <w:rPr>
          <w:rFonts w:hint="eastAsia" w:ascii="宋体" w:hAnsi="宋体" w:eastAsia="宋体"/>
          <w:sz w:val="24"/>
          <w:szCs w:val="24"/>
          <w:highlight w:val="none"/>
        </w:rPr>
        <w:t xml:space="preserve"> 期：</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年</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月</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rPr>
        <w:t xml:space="preserve"> 日</w:t>
      </w:r>
      <w:r>
        <w:rPr>
          <w:rFonts w:ascii="Arial" w:hAnsi="Arial" w:eastAsia="宋体" w:cs="Arial"/>
          <w:sz w:val="24"/>
          <w:highlight w:val="none"/>
          <w:u w:val="single"/>
        </w:rPr>
        <w:t xml:space="preserve">             </w:t>
      </w:r>
    </w:p>
    <w:p>
      <w:pPr>
        <w:adjustRightInd w:val="0"/>
        <w:snapToGrid w:val="0"/>
        <w:spacing w:line="360" w:lineRule="auto"/>
        <w:rPr>
          <w:rFonts w:ascii="Arial" w:hAnsi="Arial" w:eastAsia="宋体" w:cs="Arial"/>
          <w:b/>
          <w:bCs/>
          <w:sz w:val="24"/>
          <w:szCs w:val="24"/>
          <w:highlight w:val="none"/>
        </w:rPr>
      </w:pPr>
    </w:p>
    <w:p>
      <w:pPr>
        <w:adjustRightInd w:val="0"/>
        <w:snapToGrid w:val="0"/>
        <w:spacing w:line="360" w:lineRule="auto"/>
        <w:rPr>
          <w:rFonts w:ascii="Arial" w:hAnsi="Arial" w:eastAsia="宋体" w:cs="Arial"/>
          <w:b/>
          <w:bCs/>
          <w:szCs w:val="21"/>
          <w:highlight w:val="none"/>
        </w:rPr>
      </w:pPr>
      <w:r>
        <w:rPr>
          <w:rFonts w:ascii="Arial" w:hAnsi="Arial" w:eastAsia="宋体" w:cs="Arial"/>
          <w:b/>
          <w:bCs/>
          <w:szCs w:val="21"/>
          <w:highlight w:val="none"/>
        </w:rPr>
        <w:t>备注：</w:t>
      </w:r>
    </w:p>
    <w:p>
      <w:pPr>
        <w:spacing w:line="360" w:lineRule="auto"/>
        <w:ind w:firstLine="435"/>
        <w:rPr>
          <w:rFonts w:hint="eastAsia" w:ascii="宋体" w:hAnsi="宋体" w:eastAsia="宋体" w:cs="宋体"/>
          <w:bCs/>
          <w:szCs w:val="21"/>
          <w:highlight w:val="none"/>
        </w:rPr>
      </w:pPr>
      <w:r>
        <w:rPr>
          <w:rFonts w:hint="eastAsia" w:ascii="宋体" w:hAnsi="宋体" w:eastAsia="宋体" w:cs="宋体"/>
          <w:bCs/>
          <w:szCs w:val="21"/>
          <w:highlight w:val="none"/>
        </w:rPr>
        <w:t>1.</w:t>
      </w:r>
      <w:r>
        <w:rPr>
          <w:rFonts w:hint="eastAsia" w:ascii="宋体" w:hAnsi="宋体" w:eastAsia="宋体" w:cs="宋体"/>
          <w:szCs w:val="21"/>
          <w:highlight w:val="none"/>
        </w:rPr>
        <w:t>表中所列内容为满足本项目要求的</w:t>
      </w:r>
      <w:r>
        <w:rPr>
          <w:rFonts w:hint="eastAsia" w:ascii="宋体" w:hAnsi="宋体" w:eastAsia="宋体" w:cs="宋体"/>
          <w:bCs/>
          <w:szCs w:val="21"/>
          <w:highlight w:val="none"/>
        </w:rPr>
        <w:t>主要中标标的；</w:t>
      </w:r>
    </w:p>
    <w:p>
      <w:pPr>
        <w:spacing w:line="360" w:lineRule="auto"/>
        <w:ind w:firstLine="435"/>
        <w:rPr>
          <w:rFonts w:hint="eastAsia" w:ascii="宋体" w:hAnsi="宋体" w:eastAsia="宋体" w:cs="宋体"/>
          <w:szCs w:val="21"/>
          <w:highlight w:val="none"/>
        </w:rPr>
      </w:pPr>
      <w:r>
        <w:rPr>
          <w:rFonts w:hint="eastAsia" w:ascii="宋体" w:hAnsi="宋体" w:eastAsia="宋体" w:cs="宋体"/>
          <w:bCs/>
          <w:szCs w:val="21"/>
          <w:highlight w:val="none"/>
        </w:rPr>
        <w:t>2.</w:t>
      </w:r>
      <w:r>
        <w:rPr>
          <w:rFonts w:hint="eastAsia" w:ascii="宋体" w:hAnsi="宋体" w:eastAsia="宋体" w:cs="宋体"/>
          <w:szCs w:val="21"/>
          <w:highlight w:val="none"/>
        </w:rPr>
        <w:t>中标人提供的以上承诺情况（含货物名称、品牌、规格、型号、数量、单价），将按约定随中标结果公告同时公告。</w:t>
      </w:r>
    </w:p>
    <w:p>
      <w:pPr>
        <w:spacing w:line="360" w:lineRule="auto"/>
        <w:ind w:firstLine="435"/>
        <w:rPr>
          <w:rFonts w:hint="eastAsia" w:ascii="宋体" w:hAnsi="宋体" w:eastAsia="宋体" w:cs="宋体"/>
          <w:bCs/>
          <w:szCs w:val="21"/>
          <w:highlight w:val="none"/>
        </w:rPr>
      </w:pPr>
      <w:r>
        <w:rPr>
          <w:rFonts w:hint="eastAsia" w:ascii="宋体" w:hAnsi="宋体" w:eastAsia="宋体" w:cs="宋体"/>
          <w:szCs w:val="21"/>
          <w:highlight w:val="none"/>
        </w:rPr>
        <w:t>3.</w:t>
      </w:r>
      <w:r>
        <w:rPr>
          <w:rFonts w:hint="eastAsia" w:ascii="宋体" w:hAnsi="宋体" w:eastAsia="宋体" w:cs="宋体"/>
          <w:bCs/>
          <w:szCs w:val="21"/>
          <w:highlight w:val="none"/>
        </w:rPr>
        <w:t>本页</w:t>
      </w:r>
      <w:r>
        <w:rPr>
          <w:rFonts w:hint="eastAsia" w:ascii="宋体" w:hAnsi="宋体" w:eastAsia="宋体" w:cs="宋体"/>
          <w:szCs w:val="21"/>
          <w:highlight w:val="none"/>
        </w:rPr>
        <w:t>《主要中标标的承诺函》</w:t>
      </w:r>
      <w:r>
        <w:rPr>
          <w:rFonts w:hint="eastAsia" w:ascii="宋体" w:hAnsi="宋体" w:eastAsia="宋体" w:cs="宋体"/>
          <w:bCs/>
          <w:szCs w:val="21"/>
          <w:highlight w:val="none"/>
        </w:rPr>
        <w:t>由投标人准确填写。</w:t>
      </w:r>
    </w:p>
    <w:bookmarkEnd w:id="517"/>
    <w:p>
      <w:pPr>
        <w:widowControl/>
        <w:jc w:val="center"/>
        <w:outlineLvl w:val="1"/>
        <w:rPr>
          <w:rFonts w:ascii="Arial" w:hAnsi="Arial" w:eastAsia="方正黑体_GBK" w:cs="Arial"/>
          <w:bCs/>
          <w:kern w:val="2"/>
          <w:sz w:val="28"/>
          <w:szCs w:val="32"/>
          <w:highlight w:val="none"/>
          <w:lang w:val="en-US" w:eastAsia="zh-CN" w:bidi="ar-SA"/>
        </w:rPr>
      </w:pPr>
      <w:r>
        <w:rPr>
          <w:rFonts w:hint="eastAsia" w:ascii="宋体" w:hAnsi="宋体" w:eastAsia="宋体" w:cs="宋体"/>
          <w:szCs w:val="21"/>
          <w:highlight w:val="none"/>
        </w:rPr>
        <w:br w:type="page"/>
      </w:r>
      <w:bookmarkStart w:id="518" w:name="_Toc1802689033_WPSOffice_Level1"/>
      <w:r>
        <w:rPr>
          <w:rFonts w:hint="eastAsia" w:ascii="Arial" w:hAnsi="Arial" w:eastAsia="方正黑体_GBK" w:cs="Arial"/>
          <w:bCs/>
          <w:kern w:val="2"/>
          <w:sz w:val="28"/>
          <w:szCs w:val="32"/>
          <w:highlight w:val="none"/>
          <w:lang w:val="en-US" w:eastAsia="zh-CN" w:bidi="ar-SA"/>
        </w:rPr>
        <w:t>十二、中小企业声明函</w:t>
      </w:r>
      <w:bookmarkEnd w:id="518"/>
    </w:p>
    <w:p>
      <w:pPr>
        <w:spacing w:line="360" w:lineRule="auto"/>
        <w:jc w:val="center"/>
        <w:rPr>
          <w:rFonts w:hint="eastAsia" w:ascii="宋体" w:hAnsi="宋体" w:eastAsia="宋体" w:cs="宋体"/>
          <w:iCs/>
          <w:sz w:val="24"/>
          <w:szCs w:val="24"/>
          <w:highlight w:val="none"/>
          <w:lang w:val="zh-CN"/>
        </w:rPr>
      </w:pPr>
      <w:bookmarkStart w:id="519" w:name="_Toc2136759865_WPSOffice_Level2"/>
      <w:r>
        <w:rPr>
          <w:rFonts w:hint="eastAsia" w:ascii="宋体" w:hAnsi="宋体" w:eastAsia="宋体" w:cs="宋体"/>
          <w:iCs/>
          <w:sz w:val="24"/>
          <w:szCs w:val="24"/>
          <w:highlight w:val="none"/>
          <w:lang w:val="zh-CN"/>
        </w:rPr>
        <w:t>（非中小企业投标，不需此件）</w:t>
      </w:r>
      <w:bookmarkEnd w:id="519"/>
    </w:p>
    <w:p>
      <w:pPr>
        <w:spacing w:line="560" w:lineRule="exact"/>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本公司（联合体）郑重声明，根据《政府采购促进中小企业发展管理办法》（财库﹝2020﹞46号）的规定，本公司（联合体）参加</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（采购单位全称）</w:t>
      </w:r>
      <w:r>
        <w:rPr>
          <w:rFonts w:hint="eastAsia" w:ascii="宋体" w:hAnsi="宋体" w:eastAsia="宋体" w:cs="宋体"/>
          <w:sz w:val="24"/>
          <w:szCs w:val="24"/>
          <w:highlight w:val="none"/>
          <w:lang w:val="zh-CN"/>
        </w:rPr>
        <w:t>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（采购项目名称）</w:t>
      </w:r>
      <w:r>
        <w:rPr>
          <w:rFonts w:hint="eastAsia" w:ascii="宋体" w:hAnsi="宋体" w:eastAsia="宋体" w:cs="宋体"/>
          <w:sz w:val="24"/>
          <w:szCs w:val="24"/>
          <w:highlight w:val="none"/>
          <w:lang w:val="zh-CN"/>
        </w:rPr>
        <w:t xml:space="preserve">采购活动，提供的货物全部由符合政策要求的中小企业制造。相关企业（含联合体中的中小企业、签订分包意向协议的中小企业）的具体情况如下： </w:t>
      </w:r>
    </w:p>
    <w:p>
      <w:pPr>
        <w:spacing w:line="560" w:lineRule="exact"/>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（标的名称），属于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lang w:val="zh-CN"/>
        </w:rPr>
        <w:t>（采购文件中明确的所属行业）行业；承接企业为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lang w:val="zh-CN"/>
        </w:rPr>
        <w:t>（企业名称），从业人员</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人，营业收入为</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万元，资产总额为</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万元，属于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lang w:val="zh-CN"/>
        </w:rPr>
        <w:t xml:space="preserve">（中型企业、小型企业、微型企业选择其一填入）； </w:t>
      </w:r>
    </w:p>
    <w:p>
      <w:pPr>
        <w:spacing w:line="560" w:lineRule="exact"/>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2.</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（标的名称），属于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lang w:val="zh-CN"/>
        </w:rPr>
        <w:t>（采购文件中明确的所属行业）行业；承接企业为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lang w:val="zh-CN"/>
        </w:rPr>
        <w:t>（企业名称），从业人员</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人，营业收入为</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万元，资产总额为</w:t>
      </w:r>
      <w:r>
        <w:rPr>
          <w:rFonts w:hint="eastAsia" w:ascii="宋体" w:hAnsi="宋体" w:eastAsia="宋体" w:cs="宋体"/>
          <w:sz w:val="24"/>
          <w:szCs w:val="24"/>
          <w:highlight w:val="none"/>
          <w:u w:val="single"/>
          <w:lang w:val="zh-CN"/>
        </w:rPr>
        <w:t xml:space="preserve">     </w:t>
      </w:r>
      <w:r>
        <w:rPr>
          <w:rFonts w:hint="eastAsia" w:ascii="宋体" w:hAnsi="宋体" w:eastAsia="宋体" w:cs="宋体"/>
          <w:sz w:val="24"/>
          <w:szCs w:val="24"/>
          <w:highlight w:val="none"/>
          <w:lang w:val="zh-CN"/>
        </w:rPr>
        <w:t>万元，属于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lang w:val="zh-CN"/>
        </w:rPr>
        <w:t xml:space="preserve">（中型企业、小型企业、微型企业选择其一填入）； </w:t>
      </w:r>
    </w:p>
    <w:p>
      <w:pPr>
        <w:spacing w:line="560" w:lineRule="exact"/>
        <w:ind w:firstLine="435"/>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w:t>
      </w:r>
    </w:p>
    <w:p>
      <w:pPr>
        <w:spacing w:line="560" w:lineRule="exact"/>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以上企业，不属于大企业的分支机构，不存在控股股东为大企业的情形，也不存在与大企业的负责人为同一人的情形。</w:t>
      </w:r>
    </w:p>
    <w:p>
      <w:pPr>
        <w:spacing w:line="560" w:lineRule="exact"/>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 xml:space="preserve">本企业对上述声明内容的真实性负责。如有虚假，将依法承担相应责任。 </w:t>
      </w:r>
    </w:p>
    <w:p>
      <w:pPr>
        <w:spacing w:line="560" w:lineRule="exact"/>
        <w:ind w:firstLine="435"/>
        <w:rPr>
          <w:rFonts w:hint="eastAsia" w:ascii="宋体" w:hAnsi="宋体" w:eastAsia="宋体" w:cs="宋体"/>
          <w:sz w:val="24"/>
          <w:szCs w:val="24"/>
          <w:highlight w:val="none"/>
        </w:rPr>
      </w:pPr>
    </w:p>
    <w:p>
      <w:pPr>
        <w:spacing w:line="360" w:lineRule="auto"/>
        <w:ind w:firstLine="4080" w:firstLineChars="1700"/>
        <w:rPr>
          <w:rFonts w:hint="eastAsia" w:ascii="宋体" w:hAnsi="宋体" w:eastAsia="宋体" w:cs="宋体"/>
          <w:sz w:val="24"/>
          <w:highlight w:val="none"/>
          <w:u w:val="single"/>
        </w:rPr>
      </w:pPr>
      <w:r>
        <w:rPr>
          <w:rFonts w:hint="eastAsia" w:ascii="宋体" w:hAnsi="宋体" w:eastAsia="宋体" w:cs="宋体"/>
          <w:sz w:val="24"/>
          <w:highlight w:val="none"/>
        </w:rPr>
        <w:t>投标人：</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（盖单位章）</w:t>
      </w:r>
    </w:p>
    <w:p>
      <w:pPr>
        <w:tabs>
          <w:tab w:val="left" w:pos="4620"/>
        </w:tabs>
        <w:spacing w:line="360" w:lineRule="auto"/>
        <w:ind w:firstLine="4252" w:firstLineChars="1772"/>
        <w:rPr>
          <w:rFonts w:hint="eastAsia" w:ascii="宋体" w:hAnsi="宋体" w:eastAsia="宋体" w:cs="宋体"/>
          <w:sz w:val="24"/>
          <w:szCs w:val="24"/>
          <w:highlight w:val="none"/>
          <w:u w:val="single"/>
        </w:rPr>
      </w:pPr>
      <w:r>
        <w:rPr>
          <w:rFonts w:hint="eastAsia" w:ascii="宋体" w:hAnsi="宋体" w:eastAsia="宋体" w:cs="宋体"/>
          <w:sz w:val="24"/>
          <w:highlight w:val="none"/>
        </w:rPr>
        <w:t>日期：</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年</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月</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日</w:t>
      </w:r>
      <w:r>
        <w:rPr>
          <w:rFonts w:hint="eastAsia" w:ascii="宋体" w:hAnsi="宋体" w:eastAsia="宋体" w:cs="宋体"/>
          <w:sz w:val="24"/>
          <w:szCs w:val="24"/>
          <w:highlight w:val="none"/>
          <w:u w:val="single"/>
        </w:rPr>
        <w:t xml:space="preserve">             </w:t>
      </w:r>
    </w:p>
    <w:p>
      <w:pPr>
        <w:tabs>
          <w:tab w:val="left" w:pos="4620"/>
        </w:tabs>
        <w:spacing w:line="360" w:lineRule="auto"/>
        <w:jc w:val="left"/>
        <w:rPr>
          <w:rFonts w:hint="eastAsia" w:ascii="宋体" w:hAnsi="宋体" w:eastAsia="宋体" w:cs="宋体"/>
          <w:b/>
          <w:bCs/>
          <w:szCs w:val="24"/>
          <w:highlight w:val="none"/>
        </w:rPr>
      </w:pPr>
      <w:r>
        <w:rPr>
          <w:rFonts w:hint="eastAsia" w:ascii="宋体" w:hAnsi="宋体" w:eastAsia="宋体" w:cs="宋体"/>
          <w:b/>
          <w:bCs/>
          <w:szCs w:val="24"/>
          <w:highlight w:val="none"/>
        </w:rPr>
        <w:t>备注：</w:t>
      </w:r>
    </w:p>
    <w:p>
      <w:pPr>
        <w:tabs>
          <w:tab w:val="left" w:pos="4620"/>
        </w:tabs>
        <w:spacing w:line="360" w:lineRule="auto"/>
        <w:jc w:val="left"/>
        <w:rPr>
          <w:rFonts w:hint="eastAsia" w:ascii="宋体" w:hAnsi="宋体" w:eastAsia="宋体" w:cs="宋体"/>
          <w:szCs w:val="24"/>
          <w:highlight w:val="none"/>
        </w:rPr>
      </w:pPr>
      <w:r>
        <w:rPr>
          <w:rFonts w:hint="eastAsia" w:ascii="宋体" w:hAnsi="宋体" w:eastAsia="宋体" w:cs="宋体"/>
          <w:szCs w:val="24"/>
          <w:highlight w:val="none"/>
        </w:rPr>
        <w:t>1.从业人员、营业收入、资产总额填报上一年数据，无上一年数据的新成立企业可不填报。</w:t>
      </w:r>
    </w:p>
    <w:p>
      <w:pPr>
        <w:widowControl/>
        <w:jc w:val="left"/>
        <w:rPr>
          <w:rFonts w:hint="eastAsia" w:ascii="宋体" w:hAnsi="宋体" w:eastAsia="宋体" w:cs="宋体"/>
          <w:highlight w:val="none"/>
        </w:rPr>
      </w:pPr>
      <w:r>
        <w:rPr>
          <w:rFonts w:hint="eastAsia" w:ascii="宋体" w:hAnsi="宋体" w:eastAsia="宋体" w:cs="宋体"/>
          <w:color w:val="000000"/>
          <w:kern w:val="0"/>
          <w:szCs w:val="21"/>
          <w:highlight w:val="none"/>
          <w:lang w:bidi="ar"/>
        </w:rPr>
        <w:t xml:space="preserve">2.企业划型标准按照《中小企业划型标准规定》（工信部联企业〔2011〕300 号）执行（具体划分标准详见招标文件附件3“大中小微型企业划分标准”）。 </w:t>
      </w:r>
    </w:p>
    <w:p>
      <w:pPr>
        <w:widowControl/>
        <w:jc w:val="left"/>
        <w:rPr>
          <w:rFonts w:hint="eastAsia" w:ascii="宋体" w:hAnsi="宋体" w:eastAsia="宋体" w:cs="宋体"/>
          <w:highlight w:val="none"/>
        </w:rPr>
      </w:pPr>
      <w:r>
        <w:rPr>
          <w:rFonts w:hint="eastAsia" w:ascii="宋体" w:hAnsi="宋体" w:eastAsia="宋体" w:cs="宋体"/>
          <w:color w:val="000000"/>
          <w:kern w:val="0"/>
          <w:szCs w:val="21"/>
          <w:highlight w:val="none"/>
          <w:lang w:bidi="ar"/>
        </w:rPr>
        <w:t xml:space="preserve">3.如投标人提供的《中小企业声明函》内容不实，属于“隐瞒真实情况，提供虚假资料”情 </w:t>
      </w:r>
    </w:p>
    <w:p>
      <w:pPr>
        <w:widowControl/>
        <w:jc w:val="left"/>
        <w:rPr>
          <w:rFonts w:hint="eastAsia" w:ascii="宋体" w:hAnsi="宋体" w:eastAsia="宋体" w:cs="宋体"/>
          <w:highlight w:val="none"/>
        </w:rPr>
      </w:pPr>
      <w:r>
        <w:rPr>
          <w:rFonts w:hint="eastAsia" w:ascii="宋体" w:hAnsi="宋体" w:eastAsia="宋体" w:cs="宋体"/>
          <w:color w:val="000000"/>
          <w:kern w:val="0"/>
          <w:szCs w:val="21"/>
          <w:highlight w:val="none"/>
          <w:lang w:bidi="ar"/>
        </w:rPr>
        <w:t>形的，将依照有关规定追究相应责任。</w:t>
      </w:r>
    </w:p>
    <w:p>
      <w:pPr>
        <w:jc w:val="center"/>
        <w:outlineLvl w:val="1"/>
        <w:rPr>
          <w:rFonts w:hint="eastAsia" w:ascii="Arial" w:hAnsi="Arial" w:eastAsia="方正黑体_GBK" w:cs="Arial"/>
          <w:bCs/>
          <w:kern w:val="2"/>
          <w:sz w:val="28"/>
          <w:szCs w:val="32"/>
          <w:highlight w:val="none"/>
          <w:lang w:val="en-US" w:eastAsia="zh-CN" w:bidi="ar-SA"/>
        </w:rPr>
      </w:pPr>
      <w:r>
        <w:rPr>
          <w:rFonts w:ascii="Arial" w:hAnsi="Arial" w:eastAsia="宋体" w:cs="Arial"/>
          <w:b/>
          <w:sz w:val="24"/>
          <w:highlight w:val="none"/>
        </w:rPr>
        <w:br w:type="page"/>
      </w:r>
      <w:bookmarkStart w:id="520" w:name="_Toc1609636718"/>
      <w:bookmarkStart w:id="521" w:name="_Toc235141663"/>
      <w:bookmarkStart w:id="522" w:name="_Toc1124981849"/>
      <w:bookmarkStart w:id="523" w:name="_Toc72742218"/>
      <w:bookmarkStart w:id="524" w:name="_Toc150201793"/>
      <w:bookmarkStart w:id="525" w:name="_Toc45168451"/>
      <w:bookmarkStart w:id="526" w:name="_Toc264573924"/>
      <w:bookmarkStart w:id="527" w:name="_Toc120947428_WPSOffice_Level1"/>
      <w:r>
        <w:rPr>
          <w:rFonts w:hint="eastAsia" w:ascii="Arial" w:hAnsi="Arial" w:eastAsia="方正黑体_GBK" w:cs="Arial"/>
          <w:bCs/>
          <w:kern w:val="2"/>
          <w:sz w:val="28"/>
          <w:szCs w:val="32"/>
          <w:highlight w:val="none"/>
          <w:lang w:val="en-US" w:eastAsia="zh-CN" w:bidi="ar-SA"/>
        </w:rPr>
        <w:t>十三、残疾人福利性单位声明函</w:t>
      </w:r>
      <w:bookmarkEnd w:id="520"/>
      <w:bookmarkEnd w:id="521"/>
      <w:bookmarkEnd w:id="522"/>
      <w:bookmarkEnd w:id="523"/>
      <w:bookmarkEnd w:id="524"/>
      <w:bookmarkEnd w:id="525"/>
      <w:bookmarkEnd w:id="526"/>
      <w:bookmarkEnd w:id="527"/>
    </w:p>
    <w:p>
      <w:pPr>
        <w:pStyle w:val="14"/>
        <w:spacing w:line="360" w:lineRule="auto"/>
        <w:jc w:val="center"/>
        <w:rPr>
          <w:b w:val="0"/>
          <w:iCs/>
          <w:sz w:val="24"/>
          <w:szCs w:val="24"/>
          <w:highlight w:val="none"/>
        </w:rPr>
      </w:pPr>
      <w:bookmarkStart w:id="528" w:name="_Toc1295371372_WPSOffice_Level2"/>
      <w:r>
        <w:rPr>
          <w:b w:val="0"/>
          <w:iCs/>
          <w:sz w:val="24"/>
          <w:szCs w:val="24"/>
          <w:highlight w:val="none"/>
        </w:rPr>
        <w:t>（非残疾人福利性单位投标，不需此件）</w:t>
      </w:r>
      <w:bookmarkEnd w:id="528"/>
    </w:p>
    <w:p>
      <w:pPr>
        <w:spacing w:line="360" w:lineRule="auto"/>
        <w:ind w:firstLine="435"/>
        <w:rPr>
          <w:rFonts w:ascii="Arial" w:hAnsi="Arial" w:eastAsia="宋体" w:cs="Arial"/>
          <w:spacing w:val="6"/>
          <w:sz w:val="24"/>
          <w:szCs w:val="24"/>
          <w:highlight w:val="none"/>
        </w:rPr>
      </w:pPr>
    </w:p>
    <w:p>
      <w:pPr>
        <w:spacing w:line="360" w:lineRule="auto"/>
        <w:ind w:firstLine="435"/>
        <w:rPr>
          <w:rFonts w:ascii="宋体" w:hAnsi="宋体" w:eastAsia="宋体"/>
          <w:spacing w:val="6"/>
          <w:sz w:val="24"/>
          <w:szCs w:val="24"/>
          <w:highlight w:val="none"/>
        </w:rPr>
      </w:pPr>
      <w:r>
        <w:rPr>
          <w:rFonts w:hint="eastAsia" w:ascii="宋体" w:hAnsi="宋体" w:eastAsia="宋体"/>
          <w:spacing w:val="6"/>
          <w:sz w:val="24"/>
          <w:szCs w:val="24"/>
          <w:highlight w:val="none"/>
        </w:rPr>
        <w:t>本单位</w:t>
      </w:r>
      <w:r>
        <w:rPr>
          <w:rFonts w:hint="eastAsia" w:ascii="宋体" w:hAnsi="宋体" w:eastAsia="宋体"/>
          <w:sz w:val="24"/>
          <w:highlight w:val="none"/>
        </w:rPr>
        <w:t>郑重</w:t>
      </w:r>
      <w:r>
        <w:rPr>
          <w:rFonts w:hint="eastAsia" w:ascii="宋体" w:hAnsi="宋体" w:eastAsia="宋体"/>
          <w:spacing w:val="6"/>
          <w:sz w:val="24"/>
          <w:szCs w:val="24"/>
          <w:highlight w:val="none"/>
        </w:rPr>
        <w:t>声明，根据《财政部 民政部 中国残疾人联合会关于促进残疾人就业政府采购政策的通知》（财库</w:t>
      </w:r>
      <w:r>
        <w:rPr>
          <w:rFonts w:hint="eastAsia" w:ascii="宋体" w:hAnsi="宋体" w:eastAsia="宋体"/>
          <w:sz w:val="24"/>
          <w:szCs w:val="24"/>
          <w:highlight w:val="none"/>
        </w:rPr>
        <w:t>〔2017〕141</w:t>
      </w:r>
      <w:r>
        <w:rPr>
          <w:rFonts w:hint="eastAsia" w:ascii="宋体" w:hAnsi="宋体" w:eastAsia="宋体"/>
          <w:spacing w:val="6"/>
          <w:sz w:val="24"/>
          <w:szCs w:val="24"/>
          <w:highlight w:val="none"/>
        </w:rPr>
        <w:t>号）的规定，本单位为</w:t>
      </w:r>
      <w:r>
        <w:rPr>
          <w:rFonts w:hint="eastAsia" w:ascii="宋体" w:hAnsi="宋体" w:eastAsia="宋体"/>
          <w:sz w:val="24"/>
          <w:szCs w:val="24"/>
          <w:highlight w:val="none"/>
        </w:rPr>
        <w:t>符合</w:t>
      </w:r>
      <w:r>
        <w:rPr>
          <w:rFonts w:hint="eastAsia" w:ascii="宋体" w:hAnsi="宋体" w:eastAsia="宋体"/>
          <w:spacing w:val="6"/>
          <w:sz w:val="24"/>
          <w:szCs w:val="24"/>
          <w:highlight w:val="none"/>
        </w:rPr>
        <w:t>条件的残疾人福利性单位，且本单位参加</w:t>
      </w:r>
      <w:r>
        <w:rPr>
          <w:rFonts w:hint="eastAsia" w:ascii="宋体" w:hAnsi="宋体" w:eastAsia="宋体"/>
          <w:spacing w:val="6"/>
          <w:sz w:val="24"/>
          <w:szCs w:val="24"/>
          <w:highlight w:val="none"/>
          <w:u w:val="single"/>
        </w:rPr>
        <w:t xml:space="preserve">     </w:t>
      </w:r>
      <w:r>
        <w:rPr>
          <w:rFonts w:hint="eastAsia" w:ascii="宋体" w:hAnsi="宋体" w:eastAsia="宋体"/>
          <w:sz w:val="24"/>
          <w:szCs w:val="24"/>
          <w:highlight w:val="none"/>
          <w:lang w:val="zh-CN"/>
        </w:rPr>
        <w:t>（采购单位全称）</w:t>
      </w:r>
      <w:r>
        <w:rPr>
          <w:rFonts w:hint="eastAsia" w:ascii="宋体" w:hAnsi="宋体" w:eastAsia="宋体"/>
          <w:sz w:val="24"/>
          <w:szCs w:val="24"/>
          <w:highlight w:val="none"/>
        </w:rPr>
        <w:t xml:space="preserve"> </w:t>
      </w:r>
      <w:r>
        <w:rPr>
          <w:rFonts w:hint="eastAsia" w:ascii="宋体" w:hAnsi="宋体" w:eastAsia="宋体"/>
          <w:sz w:val="24"/>
          <w:szCs w:val="24"/>
          <w:highlight w:val="none"/>
          <w:lang w:val="zh-CN"/>
        </w:rPr>
        <w:t>的</w:t>
      </w:r>
      <w:r>
        <w:rPr>
          <w:rFonts w:hint="eastAsia" w:ascii="宋体" w:hAnsi="宋体" w:eastAsia="宋体"/>
          <w:sz w:val="24"/>
          <w:szCs w:val="24"/>
          <w:highlight w:val="none"/>
          <w:u w:val="single"/>
        </w:rPr>
        <w:t xml:space="preserve">    </w:t>
      </w:r>
      <w:r>
        <w:rPr>
          <w:rFonts w:hint="eastAsia" w:ascii="宋体" w:hAnsi="宋体" w:eastAsia="宋体"/>
          <w:sz w:val="24"/>
          <w:szCs w:val="24"/>
          <w:highlight w:val="none"/>
          <w:lang w:val="zh-CN"/>
        </w:rPr>
        <w:t>（项目名称）</w:t>
      </w:r>
      <w:r>
        <w:rPr>
          <w:rFonts w:hint="eastAsia" w:ascii="宋体" w:hAnsi="宋体" w:eastAsia="宋体"/>
          <w:spacing w:val="6"/>
          <w:sz w:val="24"/>
          <w:szCs w:val="24"/>
          <w:highlight w:val="none"/>
        </w:rPr>
        <w:t>采购活动提供本单位制造的货物，或者提供其他残疾人福利性单位制造的货物（不包括使用非残疾人福利性单位注册商标的货物）。</w:t>
      </w:r>
    </w:p>
    <w:p>
      <w:pPr>
        <w:spacing w:line="360" w:lineRule="auto"/>
        <w:ind w:firstLine="435"/>
        <w:rPr>
          <w:rFonts w:ascii="宋体" w:hAnsi="宋体" w:eastAsia="宋体"/>
          <w:spacing w:val="6"/>
          <w:sz w:val="24"/>
          <w:szCs w:val="24"/>
          <w:highlight w:val="none"/>
        </w:rPr>
      </w:pPr>
      <w:r>
        <w:rPr>
          <w:rFonts w:hint="eastAsia" w:ascii="宋体" w:hAnsi="宋体" w:eastAsia="宋体"/>
          <w:spacing w:val="6"/>
          <w:sz w:val="24"/>
          <w:szCs w:val="24"/>
          <w:highlight w:val="none"/>
        </w:rPr>
        <w:t>本单位对上述声明的真实性负责。如有虚假，将依法承担相应责任。</w:t>
      </w:r>
    </w:p>
    <w:p>
      <w:pPr>
        <w:spacing w:line="360" w:lineRule="auto"/>
        <w:ind w:firstLine="4228" w:firstLineChars="1762"/>
        <w:rPr>
          <w:rFonts w:ascii="宋体" w:hAnsi="宋体" w:eastAsia="宋体"/>
          <w:sz w:val="24"/>
          <w:szCs w:val="24"/>
          <w:highlight w:val="none"/>
        </w:rPr>
      </w:pPr>
    </w:p>
    <w:p>
      <w:pPr>
        <w:spacing w:line="360" w:lineRule="auto"/>
        <w:ind w:firstLine="4228" w:firstLineChars="1762"/>
        <w:rPr>
          <w:rFonts w:ascii="宋体" w:hAnsi="宋体" w:eastAsia="宋体"/>
          <w:sz w:val="24"/>
          <w:szCs w:val="24"/>
          <w:highlight w:val="none"/>
        </w:rPr>
      </w:pPr>
    </w:p>
    <w:p>
      <w:pPr>
        <w:spacing w:line="360" w:lineRule="auto"/>
        <w:ind w:firstLine="4228" w:firstLineChars="1762"/>
        <w:rPr>
          <w:rFonts w:hint="eastAsia" w:ascii="宋体" w:hAnsi="宋体" w:eastAsia="宋体"/>
          <w:sz w:val="24"/>
          <w:highlight w:val="none"/>
          <w:u w:val="single"/>
        </w:rPr>
      </w:pPr>
      <w:r>
        <w:rPr>
          <w:rFonts w:hint="eastAsia" w:ascii="宋体" w:hAnsi="宋体" w:eastAsia="宋体"/>
          <w:sz w:val="24"/>
          <w:highlight w:val="none"/>
        </w:rPr>
        <w:t>投标人：</w:t>
      </w:r>
      <w:r>
        <w:rPr>
          <w:rFonts w:hint="eastAsia" w:ascii="宋体" w:hAnsi="宋体" w:eastAsia="宋体"/>
          <w:sz w:val="24"/>
          <w:highlight w:val="none"/>
          <w:u w:val="single"/>
        </w:rPr>
        <w:t xml:space="preserve">              </w:t>
      </w:r>
      <w:r>
        <w:rPr>
          <w:rFonts w:hint="eastAsia" w:ascii="宋体" w:hAnsi="宋体" w:eastAsia="宋体"/>
          <w:sz w:val="24"/>
          <w:highlight w:val="none"/>
        </w:rPr>
        <w:t>（盖单位章）</w:t>
      </w:r>
    </w:p>
    <w:p>
      <w:pPr>
        <w:tabs>
          <w:tab w:val="left" w:pos="4620"/>
        </w:tabs>
        <w:spacing w:line="360" w:lineRule="auto"/>
        <w:ind w:firstLine="4252" w:firstLineChars="1772"/>
        <w:rPr>
          <w:rFonts w:ascii="宋体" w:hAnsi="宋体" w:eastAsia="宋体"/>
          <w:sz w:val="24"/>
          <w:szCs w:val="24"/>
          <w:highlight w:val="none"/>
          <w:u w:val="single"/>
        </w:rPr>
      </w:pPr>
      <w:r>
        <w:rPr>
          <w:rFonts w:hint="eastAsia" w:ascii="宋体" w:hAnsi="宋体" w:eastAsia="宋体"/>
          <w:sz w:val="24"/>
          <w:highlight w:val="none"/>
        </w:rPr>
        <w:t xml:space="preserve">日    </w:t>
      </w:r>
      <w:r>
        <w:rPr>
          <w:rFonts w:ascii="宋体" w:hAnsi="宋体" w:eastAsia="宋体"/>
          <w:sz w:val="24"/>
          <w:highlight w:val="none"/>
        </w:rPr>
        <w:t xml:space="preserve"> </w:t>
      </w:r>
      <w:r>
        <w:rPr>
          <w:rFonts w:hint="eastAsia" w:ascii="宋体" w:hAnsi="宋体" w:eastAsia="宋体"/>
          <w:sz w:val="24"/>
          <w:highlight w:val="none"/>
        </w:rPr>
        <w:t xml:space="preserve"> </w:t>
      </w:r>
      <w:r>
        <w:rPr>
          <w:rFonts w:ascii="宋体" w:hAnsi="宋体" w:eastAsia="宋体"/>
          <w:sz w:val="24"/>
          <w:highlight w:val="none"/>
        </w:rPr>
        <w:t xml:space="preserve">   </w:t>
      </w:r>
      <w:r>
        <w:rPr>
          <w:rFonts w:hint="eastAsia" w:ascii="宋体" w:hAnsi="宋体" w:eastAsia="宋体"/>
          <w:sz w:val="24"/>
          <w:highlight w:val="none"/>
        </w:rPr>
        <w:t xml:space="preserve"> 期：</w:t>
      </w:r>
      <w:r>
        <w:rPr>
          <w:rFonts w:hint="eastAsia" w:ascii="宋体" w:hAnsi="宋体" w:eastAsia="宋体"/>
          <w:sz w:val="24"/>
          <w:highlight w:val="none"/>
          <w:u w:val="single"/>
        </w:rPr>
        <w:t xml:space="preserve">    </w:t>
      </w:r>
      <w:r>
        <w:rPr>
          <w:rFonts w:hint="eastAsia" w:ascii="宋体" w:hAnsi="宋体" w:eastAsia="宋体"/>
          <w:sz w:val="24"/>
          <w:highlight w:val="none"/>
        </w:rPr>
        <w:t>年</w:t>
      </w:r>
      <w:r>
        <w:rPr>
          <w:rFonts w:hint="eastAsia" w:ascii="宋体" w:hAnsi="宋体" w:eastAsia="宋体"/>
          <w:sz w:val="24"/>
          <w:highlight w:val="none"/>
          <w:u w:val="single"/>
        </w:rPr>
        <w:t xml:space="preserve">   </w:t>
      </w:r>
      <w:r>
        <w:rPr>
          <w:rFonts w:hint="eastAsia" w:ascii="宋体" w:hAnsi="宋体" w:eastAsia="宋体"/>
          <w:sz w:val="24"/>
          <w:highlight w:val="none"/>
        </w:rPr>
        <w:t>月</w:t>
      </w:r>
      <w:r>
        <w:rPr>
          <w:rFonts w:hint="eastAsia" w:ascii="宋体" w:hAnsi="宋体" w:eastAsia="宋体"/>
          <w:sz w:val="24"/>
          <w:highlight w:val="none"/>
          <w:u w:val="single"/>
        </w:rPr>
        <w:t xml:space="preserve">   </w:t>
      </w:r>
      <w:r>
        <w:rPr>
          <w:rFonts w:hint="eastAsia" w:ascii="宋体" w:hAnsi="宋体" w:eastAsia="宋体"/>
          <w:sz w:val="24"/>
          <w:highlight w:val="none"/>
        </w:rPr>
        <w:t>日</w:t>
      </w:r>
      <w:r>
        <w:rPr>
          <w:rFonts w:ascii="宋体" w:hAnsi="宋体" w:eastAsia="宋体"/>
          <w:sz w:val="24"/>
          <w:szCs w:val="24"/>
          <w:highlight w:val="none"/>
          <w:u w:val="single"/>
        </w:rPr>
        <w:t xml:space="preserve">            </w:t>
      </w:r>
    </w:p>
    <w:p>
      <w:pPr>
        <w:jc w:val="center"/>
        <w:outlineLvl w:val="1"/>
        <w:rPr>
          <w:rFonts w:hint="eastAsia" w:ascii="Arial" w:hAnsi="Arial" w:eastAsia="方正黑体_GBK" w:cs="Arial"/>
          <w:bCs/>
          <w:kern w:val="2"/>
          <w:sz w:val="28"/>
          <w:szCs w:val="32"/>
          <w:highlight w:val="none"/>
          <w:lang w:val="en-US" w:eastAsia="zh-CN" w:bidi="ar-SA"/>
        </w:rPr>
      </w:pPr>
      <w:r>
        <w:rPr>
          <w:rFonts w:ascii="Arial" w:hAnsi="Arial" w:eastAsia="宋体" w:cs="Arial"/>
          <w:b/>
          <w:sz w:val="24"/>
          <w:highlight w:val="none"/>
        </w:rPr>
        <w:br w:type="page"/>
      </w:r>
      <w:bookmarkStart w:id="529" w:name="_Toc472458857"/>
      <w:bookmarkStart w:id="530" w:name="_Toc50844081"/>
      <w:bookmarkStart w:id="531" w:name="_Toc1561118810_WPSOffice_Level1"/>
      <w:bookmarkStart w:id="532" w:name="_Toc53039241"/>
      <w:bookmarkStart w:id="533" w:name="_Toc1420445147"/>
      <w:bookmarkStart w:id="534" w:name="_Toc1991992046"/>
      <w:bookmarkStart w:id="535" w:name="_Toc874997541"/>
      <w:bookmarkStart w:id="536" w:name="_Toc1476555902"/>
      <w:r>
        <w:rPr>
          <w:rFonts w:hint="eastAsia" w:ascii="Arial" w:hAnsi="Arial" w:eastAsia="方正黑体_GBK" w:cs="Arial"/>
          <w:bCs/>
          <w:kern w:val="2"/>
          <w:sz w:val="28"/>
          <w:szCs w:val="32"/>
          <w:highlight w:val="none"/>
          <w:lang w:val="en-US" w:eastAsia="zh-CN" w:bidi="ar-SA"/>
        </w:rPr>
        <w:t>十四、监狱企业证明</w:t>
      </w:r>
      <w:bookmarkEnd w:id="529"/>
      <w:bookmarkEnd w:id="530"/>
      <w:bookmarkEnd w:id="531"/>
      <w:bookmarkEnd w:id="532"/>
      <w:bookmarkEnd w:id="533"/>
      <w:bookmarkEnd w:id="534"/>
      <w:bookmarkEnd w:id="535"/>
      <w:bookmarkEnd w:id="536"/>
    </w:p>
    <w:p>
      <w:pPr>
        <w:rPr>
          <w:rFonts w:ascii="Arial" w:hAnsi="Arial" w:eastAsia="宋体" w:cs="Arial"/>
          <w:b/>
          <w:sz w:val="24"/>
          <w:highlight w:val="none"/>
        </w:rPr>
      </w:pPr>
    </w:p>
    <w:p>
      <w:pPr>
        <w:rPr>
          <w:highlight w:val="none"/>
        </w:rPr>
      </w:pPr>
    </w:p>
    <w:p>
      <w:pPr>
        <w:tabs>
          <w:tab w:val="left" w:pos="4620"/>
        </w:tabs>
        <w:spacing w:line="360" w:lineRule="auto"/>
        <w:ind w:firstLine="420" w:firstLineChars="200"/>
        <w:jc w:val="left"/>
        <w:rPr>
          <w:rFonts w:hint="eastAsia" w:ascii="宋体" w:hAnsi="宋体" w:eastAsia="宋体"/>
          <w:szCs w:val="24"/>
          <w:highlight w:val="none"/>
        </w:rPr>
      </w:pPr>
      <w:r>
        <w:rPr>
          <w:rFonts w:hint="eastAsia" w:ascii="宋体" w:hAnsi="宋体" w:eastAsia="宋体"/>
          <w:szCs w:val="24"/>
          <w:highlight w:val="none"/>
        </w:rPr>
        <w:t>注：提供省级以上监狱管理局、戒毒管理局（含新疆生产建设兵团）出具的属于监狱企业的证明文件。</w:t>
      </w:r>
    </w:p>
    <w:p>
      <w:pPr>
        <w:rPr>
          <w:rFonts w:ascii="Arial" w:hAnsi="Arial" w:eastAsia="宋体" w:cs="Arial"/>
          <w:b/>
          <w:color w:val="FF0000"/>
          <w:sz w:val="24"/>
          <w:highlight w:val="none"/>
        </w:rPr>
        <w:sectPr>
          <w:pgSz w:w="11906" w:h="16838"/>
          <w:pgMar w:top="1440" w:right="1706" w:bottom="1440" w:left="1800" w:header="851" w:footer="992" w:gutter="0"/>
          <w:pgNumType w:fmt="decimal"/>
          <w:cols w:space="720" w:num="1"/>
          <w:docGrid w:type="lines" w:linePitch="312" w:charSpace="0"/>
        </w:sectPr>
      </w:pPr>
    </w:p>
    <w:p>
      <w:pPr>
        <w:pStyle w:val="5"/>
        <w:keepNext/>
        <w:keepLines/>
        <w:pageBreakBefore w:val="0"/>
        <w:widowControl w:val="0"/>
        <w:kinsoku/>
        <w:wordWrap/>
        <w:overflowPunct/>
        <w:topLinePunct w:val="0"/>
        <w:autoSpaceDE/>
        <w:autoSpaceDN/>
        <w:bidi w:val="0"/>
        <w:adjustRightInd/>
        <w:snapToGrid/>
        <w:ind w:firstLine="0" w:firstLineChars="0"/>
        <w:jc w:val="center"/>
        <w:textAlignment w:val="auto"/>
        <w:rPr>
          <w:rFonts w:ascii="Arial" w:hAnsi="Arial" w:cs="Arial"/>
          <w:highlight w:val="none"/>
          <w:lang w:val="en-US" w:eastAsia="zh-CN"/>
        </w:rPr>
      </w:pPr>
      <w:bookmarkStart w:id="537" w:name="_Toc677833634"/>
      <w:bookmarkStart w:id="538" w:name="_Toc1378767422"/>
      <w:bookmarkStart w:id="539" w:name="_Toc2048151271"/>
      <w:bookmarkStart w:id="540" w:name="_Toc327417536"/>
      <w:bookmarkStart w:id="541" w:name="_Toc658770568"/>
      <w:bookmarkStart w:id="542" w:name="_Toc1564971255_WPSOffice_Level1"/>
      <w:bookmarkStart w:id="543" w:name="_Toc2100200229"/>
      <w:bookmarkStart w:id="544" w:name="_Toc826016846"/>
      <w:r>
        <w:rPr>
          <w:rFonts w:hint="eastAsia" w:ascii="Arial" w:hAnsi="Arial" w:cs="Arial"/>
          <w:highlight w:val="none"/>
          <w:lang w:val="en-US" w:eastAsia="zh-CN"/>
        </w:rPr>
        <w:t>十五、</w:t>
      </w:r>
      <w:r>
        <w:rPr>
          <w:rFonts w:ascii="Arial" w:hAnsi="Arial" w:cs="Arial"/>
          <w:highlight w:val="none"/>
          <w:lang w:val="en-US" w:eastAsia="zh-CN"/>
        </w:rPr>
        <w:t>所投各产品属于政府采购节能产品、环境标志产品清单的证明文件</w:t>
      </w:r>
      <w:bookmarkEnd w:id="537"/>
      <w:bookmarkEnd w:id="538"/>
      <w:bookmarkEnd w:id="539"/>
      <w:bookmarkEnd w:id="540"/>
      <w:bookmarkEnd w:id="541"/>
      <w:bookmarkEnd w:id="542"/>
      <w:bookmarkEnd w:id="543"/>
      <w:bookmarkEnd w:id="544"/>
    </w:p>
    <w:p>
      <w:pPr>
        <w:spacing w:line="0" w:lineRule="atLeast"/>
        <w:jc w:val="center"/>
        <w:rPr>
          <w:rFonts w:ascii="Arial" w:hAnsi="Arial" w:eastAsia="宋体" w:cs="Arial"/>
          <w:sz w:val="24"/>
          <w:szCs w:val="28"/>
          <w:highlight w:val="none"/>
        </w:rPr>
      </w:pPr>
      <w:bookmarkStart w:id="545" w:name="_Toc2029303880_WPSOffice_Level2"/>
      <w:r>
        <w:rPr>
          <w:rFonts w:ascii="Arial" w:hAnsi="Arial" w:eastAsia="宋体" w:cs="Arial"/>
          <w:sz w:val="24"/>
          <w:szCs w:val="28"/>
          <w:highlight w:val="none"/>
        </w:rPr>
        <w:t>（非节能、环保产品，不需此件）</w:t>
      </w:r>
      <w:bookmarkEnd w:id="545"/>
    </w:p>
    <w:p>
      <w:pPr>
        <w:spacing w:line="0" w:lineRule="atLeast"/>
        <w:rPr>
          <w:rFonts w:ascii="Arial" w:hAnsi="Arial" w:eastAsia="宋体" w:cs="Arial"/>
          <w:sz w:val="24"/>
          <w:highlight w:val="none"/>
        </w:rPr>
      </w:pPr>
    </w:p>
    <w:p>
      <w:pPr>
        <w:snapToGrid w:val="0"/>
        <w:spacing w:line="0" w:lineRule="atLeast"/>
        <w:rPr>
          <w:rFonts w:hint="eastAsia" w:ascii="宋体" w:hAnsi="宋体" w:eastAsia="宋体" w:cs="宋体"/>
          <w:sz w:val="24"/>
          <w:szCs w:val="24"/>
          <w:highlight w:val="none"/>
        </w:rPr>
      </w:pPr>
      <w:bookmarkStart w:id="546" w:name="_Toc338055922_WPSOffice_Level2"/>
      <w:r>
        <w:rPr>
          <w:rFonts w:hint="eastAsia" w:ascii="宋体" w:hAnsi="宋体" w:eastAsia="宋体" w:cs="宋体"/>
          <w:sz w:val="24"/>
          <w:szCs w:val="24"/>
          <w:highlight w:val="none"/>
        </w:rPr>
        <w:t>附件1.</w:t>
      </w:r>
      <w:bookmarkEnd w:id="546"/>
    </w:p>
    <w:p>
      <w:pPr>
        <w:snapToGrid w:val="0"/>
        <w:spacing w:line="0" w:lineRule="atLeast"/>
        <w:jc w:val="center"/>
        <w:rPr>
          <w:rFonts w:hint="eastAsia" w:ascii="Arial" w:hAnsi="Arial" w:eastAsia="宋体" w:cs="Arial"/>
          <w:sz w:val="24"/>
          <w:szCs w:val="24"/>
          <w:highlight w:val="none"/>
          <w:lang w:eastAsia="zh-CN"/>
        </w:rPr>
      </w:pPr>
      <w:bookmarkStart w:id="547" w:name="_Toc354218522_WPSOffice_Level2"/>
      <w:r>
        <w:rPr>
          <w:rFonts w:ascii="Arial" w:hAnsi="Arial" w:eastAsia="宋体" w:cs="Arial"/>
          <w:sz w:val="24"/>
          <w:szCs w:val="24"/>
          <w:highlight w:val="none"/>
        </w:rPr>
        <w:t>节能产品证明材料</w:t>
      </w:r>
      <w:bookmarkEnd w:id="547"/>
    </w:p>
    <w:p>
      <w:pPr>
        <w:pStyle w:val="2"/>
        <w:rPr>
          <w:rFonts w:hint="eastAsia"/>
          <w:highlight w:val="none"/>
          <w:lang w:eastAsia="zh-CN"/>
        </w:rPr>
      </w:pPr>
    </w:p>
    <w:p>
      <w:pPr>
        <w:pStyle w:val="2"/>
        <w:rPr>
          <w:rFonts w:hint="eastAsia"/>
          <w:highlight w:val="none"/>
          <w:lang w:eastAsia="zh-CN"/>
        </w:rPr>
      </w:pPr>
    </w:p>
    <w:tbl>
      <w:tblPr>
        <w:tblStyle w:val="25"/>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907"/>
        <w:gridCol w:w="1968"/>
        <w:gridCol w:w="3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80" w:type="dxa"/>
            <w:gridSpan w:val="4"/>
            <w:noWrap w:val="0"/>
            <w:vAlign w:val="center"/>
          </w:tcPr>
          <w:p>
            <w:pPr>
              <w:snapToGrid w:val="0"/>
              <w:spacing w:line="0" w:lineRule="atLeast"/>
              <w:jc w:val="center"/>
              <w:rPr>
                <w:rFonts w:ascii="Arial" w:hAnsi="Arial" w:eastAsia="宋体" w:cs="Arial"/>
                <w:sz w:val="24"/>
                <w:szCs w:val="24"/>
                <w:highlight w:val="none"/>
              </w:rPr>
            </w:pPr>
            <w:r>
              <w:rPr>
                <w:rFonts w:ascii="Arial" w:hAnsi="Arial" w:eastAsia="宋体" w:cs="Arial"/>
                <w:sz w:val="24"/>
                <w:szCs w:val="24"/>
                <w:highlight w:val="none"/>
              </w:rPr>
              <w:t>强制节能产品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545" w:type="dxa"/>
            <w:noWrap w:val="0"/>
            <w:vAlign w:val="center"/>
          </w:tcPr>
          <w:p>
            <w:pPr>
              <w:snapToGrid w:val="0"/>
              <w:spacing w:line="0" w:lineRule="atLeast"/>
              <w:jc w:val="center"/>
              <w:rPr>
                <w:rFonts w:ascii="Arial" w:hAnsi="Arial" w:eastAsia="宋体" w:cs="Arial"/>
                <w:bCs/>
                <w:sz w:val="24"/>
                <w:szCs w:val="24"/>
                <w:highlight w:val="none"/>
              </w:rPr>
            </w:pPr>
            <w:r>
              <w:rPr>
                <w:rFonts w:ascii="Arial" w:hAnsi="Arial" w:eastAsia="宋体" w:cs="Arial"/>
                <w:bCs/>
                <w:sz w:val="24"/>
                <w:szCs w:val="24"/>
                <w:highlight w:val="none"/>
              </w:rPr>
              <w:t>产品名称</w:t>
            </w:r>
          </w:p>
        </w:tc>
        <w:tc>
          <w:tcPr>
            <w:tcW w:w="1907" w:type="dxa"/>
            <w:noWrap w:val="0"/>
            <w:vAlign w:val="center"/>
          </w:tcPr>
          <w:p>
            <w:pPr>
              <w:snapToGrid w:val="0"/>
              <w:spacing w:line="0" w:lineRule="atLeast"/>
              <w:jc w:val="center"/>
              <w:rPr>
                <w:rFonts w:ascii="Arial" w:hAnsi="Arial" w:eastAsia="宋体" w:cs="Arial"/>
                <w:bCs/>
                <w:sz w:val="24"/>
                <w:szCs w:val="24"/>
                <w:highlight w:val="none"/>
              </w:rPr>
            </w:pPr>
            <w:r>
              <w:rPr>
                <w:rFonts w:ascii="Arial" w:hAnsi="Arial" w:eastAsia="宋体" w:cs="Arial"/>
                <w:bCs/>
                <w:sz w:val="24"/>
                <w:szCs w:val="24"/>
                <w:highlight w:val="none"/>
              </w:rPr>
              <w:t>品牌</w:t>
            </w:r>
          </w:p>
        </w:tc>
        <w:tc>
          <w:tcPr>
            <w:tcW w:w="1968" w:type="dxa"/>
            <w:noWrap w:val="0"/>
            <w:vAlign w:val="center"/>
          </w:tcPr>
          <w:p>
            <w:pPr>
              <w:snapToGrid w:val="0"/>
              <w:spacing w:line="0" w:lineRule="atLeast"/>
              <w:jc w:val="center"/>
              <w:rPr>
                <w:rFonts w:ascii="Arial" w:hAnsi="Arial" w:eastAsia="宋体" w:cs="Arial"/>
                <w:bCs/>
                <w:sz w:val="24"/>
                <w:szCs w:val="24"/>
                <w:highlight w:val="none"/>
              </w:rPr>
            </w:pPr>
            <w:r>
              <w:rPr>
                <w:rFonts w:ascii="Arial" w:hAnsi="Arial" w:eastAsia="宋体" w:cs="Arial"/>
                <w:bCs/>
                <w:sz w:val="24"/>
                <w:szCs w:val="24"/>
                <w:highlight w:val="none"/>
              </w:rPr>
              <w:t>产品型号</w:t>
            </w:r>
          </w:p>
        </w:tc>
        <w:tc>
          <w:tcPr>
            <w:tcW w:w="3160" w:type="dxa"/>
            <w:noWrap w:val="0"/>
            <w:vAlign w:val="center"/>
          </w:tcPr>
          <w:p>
            <w:pPr>
              <w:snapToGrid w:val="0"/>
              <w:spacing w:line="0" w:lineRule="atLeast"/>
              <w:jc w:val="center"/>
              <w:rPr>
                <w:rFonts w:ascii="Arial" w:hAnsi="Arial" w:eastAsia="宋体" w:cs="Arial"/>
                <w:bCs/>
                <w:sz w:val="24"/>
                <w:szCs w:val="24"/>
                <w:highlight w:val="none"/>
              </w:rPr>
            </w:pPr>
            <w:r>
              <w:rPr>
                <w:rFonts w:hint="eastAsia" w:ascii="Arial" w:hAnsi="Arial" w:eastAsia="宋体" w:cs="Arial"/>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45" w:type="dxa"/>
            <w:noWrap w:val="0"/>
            <w:vAlign w:val="center"/>
          </w:tcPr>
          <w:p>
            <w:pPr>
              <w:snapToGrid w:val="0"/>
              <w:spacing w:line="0" w:lineRule="atLeast"/>
              <w:jc w:val="center"/>
              <w:rPr>
                <w:rFonts w:ascii="Arial" w:hAnsi="Arial" w:eastAsia="宋体" w:cs="Arial"/>
                <w:sz w:val="24"/>
                <w:szCs w:val="24"/>
                <w:highlight w:val="none"/>
              </w:rPr>
            </w:pPr>
          </w:p>
        </w:tc>
        <w:tc>
          <w:tcPr>
            <w:tcW w:w="1907" w:type="dxa"/>
            <w:noWrap w:val="0"/>
            <w:vAlign w:val="center"/>
          </w:tcPr>
          <w:p>
            <w:pPr>
              <w:snapToGrid w:val="0"/>
              <w:spacing w:line="0" w:lineRule="atLeast"/>
              <w:jc w:val="center"/>
              <w:rPr>
                <w:rFonts w:ascii="Arial" w:hAnsi="Arial" w:eastAsia="宋体" w:cs="Arial"/>
                <w:sz w:val="24"/>
                <w:szCs w:val="24"/>
                <w:highlight w:val="none"/>
              </w:rPr>
            </w:pPr>
          </w:p>
        </w:tc>
        <w:tc>
          <w:tcPr>
            <w:tcW w:w="1968" w:type="dxa"/>
            <w:noWrap w:val="0"/>
            <w:vAlign w:val="center"/>
          </w:tcPr>
          <w:p>
            <w:pPr>
              <w:snapToGrid w:val="0"/>
              <w:spacing w:line="0" w:lineRule="atLeast"/>
              <w:jc w:val="center"/>
              <w:rPr>
                <w:rFonts w:ascii="Arial" w:hAnsi="Arial" w:eastAsia="宋体" w:cs="Arial"/>
                <w:sz w:val="24"/>
                <w:szCs w:val="24"/>
                <w:highlight w:val="none"/>
              </w:rPr>
            </w:pPr>
          </w:p>
        </w:tc>
        <w:tc>
          <w:tcPr>
            <w:tcW w:w="3160" w:type="dxa"/>
            <w:noWrap w:val="0"/>
            <w:vAlign w:val="center"/>
          </w:tcPr>
          <w:p>
            <w:pPr>
              <w:snapToGrid w:val="0"/>
              <w:spacing w:line="0" w:lineRule="atLeast"/>
              <w:jc w:val="center"/>
              <w:rPr>
                <w:rFonts w:ascii="Arial" w:hAnsi="Arial" w:eastAsia="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45" w:type="dxa"/>
            <w:noWrap w:val="0"/>
            <w:vAlign w:val="center"/>
          </w:tcPr>
          <w:p>
            <w:pPr>
              <w:snapToGrid w:val="0"/>
              <w:spacing w:line="0" w:lineRule="atLeast"/>
              <w:jc w:val="center"/>
              <w:rPr>
                <w:rFonts w:ascii="Arial" w:hAnsi="Arial" w:eastAsia="宋体" w:cs="Arial"/>
                <w:sz w:val="24"/>
                <w:szCs w:val="24"/>
                <w:highlight w:val="none"/>
              </w:rPr>
            </w:pPr>
          </w:p>
        </w:tc>
        <w:tc>
          <w:tcPr>
            <w:tcW w:w="1907" w:type="dxa"/>
            <w:noWrap w:val="0"/>
            <w:vAlign w:val="center"/>
          </w:tcPr>
          <w:p>
            <w:pPr>
              <w:snapToGrid w:val="0"/>
              <w:spacing w:line="0" w:lineRule="atLeast"/>
              <w:jc w:val="center"/>
              <w:rPr>
                <w:rFonts w:ascii="Arial" w:hAnsi="Arial" w:eastAsia="宋体" w:cs="Arial"/>
                <w:sz w:val="24"/>
                <w:szCs w:val="24"/>
                <w:highlight w:val="none"/>
              </w:rPr>
            </w:pPr>
          </w:p>
        </w:tc>
        <w:tc>
          <w:tcPr>
            <w:tcW w:w="1968" w:type="dxa"/>
            <w:noWrap w:val="0"/>
            <w:vAlign w:val="center"/>
          </w:tcPr>
          <w:p>
            <w:pPr>
              <w:snapToGrid w:val="0"/>
              <w:spacing w:line="0" w:lineRule="atLeast"/>
              <w:jc w:val="center"/>
              <w:rPr>
                <w:rFonts w:ascii="Arial" w:hAnsi="Arial" w:eastAsia="宋体" w:cs="Arial"/>
                <w:sz w:val="24"/>
                <w:szCs w:val="24"/>
                <w:highlight w:val="none"/>
              </w:rPr>
            </w:pPr>
          </w:p>
        </w:tc>
        <w:tc>
          <w:tcPr>
            <w:tcW w:w="3160" w:type="dxa"/>
            <w:noWrap w:val="0"/>
            <w:vAlign w:val="center"/>
          </w:tcPr>
          <w:p>
            <w:pPr>
              <w:snapToGrid w:val="0"/>
              <w:spacing w:line="0" w:lineRule="atLeast"/>
              <w:jc w:val="center"/>
              <w:rPr>
                <w:rFonts w:ascii="Arial" w:hAnsi="Arial" w:eastAsia="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45" w:type="dxa"/>
            <w:noWrap w:val="0"/>
            <w:vAlign w:val="center"/>
          </w:tcPr>
          <w:p>
            <w:pPr>
              <w:snapToGrid w:val="0"/>
              <w:spacing w:line="0" w:lineRule="atLeast"/>
              <w:jc w:val="center"/>
              <w:rPr>
                <w:rFonts w:ascii="Arial" w:hAnsi="Arial" w:eastAsia="宋体" w:cs="Arial"/>
                <w:sz w:val="24"/>
                <w:szCs w:val="24"/>
                <w:highlight w:val="none"/>
              </w:rPr>
            </w:pPr>
          </w:p>
        </w:tc>
        <w:tc>
          <w:tcPr>
            <w:tcW w:w="1907" w:type="dxa"/>
            <w:noWrap w:val="0"/>
            <w:vAlign w:val="center"/>
          </w:tcPr>
          <w:p>
            <w:pPr>
              <w:snapToGrid w:val="0"/>
              <w:spacing w:line="0" w:lineRule="atLeast"/>
              <w:jc w:val="center"/>
              <w:rPr>
                <w:rFonts w:ascii="Arial" w:hAnsi="Arial" w:eastAsia="宋体" w:cs="Arial"/>
                <w:sz w:val="24"/>
                <w:szCs w:val="24"/>
                <w:highlight w:val="none"/>
              </w:rPr>
            </w:pPr>
          </w:p>
        </w:tc>
        <w:tc>
          <w:tcPr>
            <w:tcW w:w="1968" w:type="dxa"/>
            <w:noWrap w:val="0"/>
            <w:vAlign w:val="center"/>
          </w:tcPr>
          <w:p>
            <w:pPr>
              <w:snapToGrid w:val="0"/>
              <w:spacing w:line="0" w:lineRule="atLeast"/>
              <w:jc w:val="center"/>
              <w:rPr>
                <w:rFonts w:ascii="Arial" w:hAnsi="Arial" w:eastAsia="宋体" w:cs="Arial"/>
                <w:sz w:val="24"/>
                <w:szCs w:val="24"/>
                <w:highlight w:val="none"/>
              </w:rPr>
            </w:pPr>
          </w:p>
        </w:tc>
        <w:tc>
          <w:tcPr>
            <w:tcW w:w="3160" w:type="dxa"/>
            <w:noWrap w:val="0"/>
            <w:vAlign w:val="center"/>
          </w:tcPr>
          <w:p>
            <w:pPr>
              <w:snapToGrid w:val="0"/>
              <w:spacing w:line="0" w:lineRule="atLeast"/>
              <w:jc w:val="center"/>
              <w:rPr>
                <w:rFonts w:ascii="Arial" w:hAnsi="Arial" w:eastAsia="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45" w:type="dxa"/>
            <w:noWrap w:val="0"/>
            <w:vAlign w:val="center"/>
          </w:tcPr>
          <w:p>
            <w:pPr>
              <w:snapToGrid w:val="0"/>
              <w:spacing w:line="0" w:lineRule="atLeast"/>
              <w:jc w:val="center"/>
              <w:rPr>
                <w:rFonts w:ascii="Arial" w:hAnsi="Arial" w:eastAsia="宋体" w:cs="Arial"/>
                <w:sz w:val="24"/>
                <w:szCs w:val="24"/>
                <w:highlight w:val="none"/>
              </w:rPr>
            </w:pPr>
            <w:r>
              <w:rPr>
                <w:rFonts w:hint="eastAsia" w:ascii="Arial" w:hAnsi="Arial" w:eastAsia="宋体" w:cs="Arial"/>
                <w:sz w:val="24"/>
                <w:szCs w:val="24"/>
                <w:highlight w:val="none"/>
                <w:lang w:eastAsia="zh-CN"/>
              </w:rPr>
              <w:t>……</w:t>
            </w:r>
          </w:p>
        </w:tc>
        <w:tc>
          <w:tcPr>
            <w:tcW w:w="1907" w:type="dxa"/>
            <w:noWrap w:val="0"/>
            <w:vAlign w:val="center"/>
          </w:tcPr>
          <w:p>
            <w:pPr>
              <w:snapToGrid w:val="0"/>
              <w:spacing w:line="0" w:lineRule="atLeast"/>
              <w:jc w:val="center"/>
              <w:rPr>
                <w:rFonts w:ascii="Arial" w:hAnsi="Arial" w:eastAsia="宋体" w:cs="Arial"/>
                <w:sz w:val="24"/>
                <w:szCs w:val="24"/>
                <w:highlight w:val="none"/>
              </w:rPr>
            </w:pPr>
          </w:p>
        </w:tc>
        <w:tc>
          <w:tcPr>
            <w:tcW w:w="1968" w:type="dxa"/>
            <w:noWrap w:val="0"/>
            <w:vAlign w:val="center"/>
          </w:tcPr>
          <w:p>
            <w:pPr>
              <w:snapToGrid w:val="0"/>
              <w:spacing w:line="0" w:lineRule="atLeast"/>
              <w:jc w:val="center"/>
              <w:rPr>
                <w:rFonts w:ascii="Arial" w:hAnsi="Arial" w:eastAsia="宋体" w:cs="Arial"/>
                <w:sz w:val="24"/>
                <w:szCs w:val="24"/>
                <w:highlight w:val="none"/>
              </w:rPr>
            </w:pPr>
          </w:p>
        </w:tc>
        <w:tc>
          <w:tcPr>
            <w:tcW w:w="3160" w:type="dxa"/>
            <w:noWrap w:val="0"/>
            <w:vAlign w:val="center"/>
          </w:tcPr>
          <w:p>
            <w:pPr>
              <w:snapToGrid w:val="0"/>
              <w:spacing w:line="0" w:lineRule="atLeast"/>
              <w:jc w:val="center"/>
              <w:rPr>
                <w:rFonts w:ascii="Arial" w:hAnsi="Arial" w:eastAsia="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580" w:type="dxa"/>
            <w:gridSpan w:val="4"/>
            <w:noWrap w:val="0"/>
            <w:vAlign w:val="center"/>
          </w:tcPr>
          <w:p>
            <w:pPr>
              <w:snapToGrid w:val="0"/>
              <w:spacing w:line="0" w:lineRule="atLeast"/>
              <w:jc w:val="center"/>
              <w:rPr>
                <w:rFonts w:ascii="Arial" w:hAnsi="Arial" w:eastAsia="宋体" w:cs="Arial"/>
                <w:sz w:val="24"/>
                <w:szCs w:val="24"/>
                <w:highlight w:val="none"/>
              </w:rPr>
            </w:pPr>
            <w:r>
              <w:rPr>
                <w:rFonts w:ascii="Arial" w:hAnsi="Arial" w:eastAsia="宋体" w:cs="Arial"/>
                <w:sz w:val="24"/>
                <w:szCs w:val="24"/>
                <w:highlight w:val="none"/>
              </w:rPr>
              <w:t>优先节能产品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545" w:type="dxa"/>
            <w:noWrap w:val="0"/>
            <w:vAlign w:val="center"/>
          </w:tcPr>
          <w:p>
            <w:pPr>
              <w:snapToGrid w:val="0"/>
              <w:spacing w:line="0" w:lineRule="atLeast"/>
              <w:jc w:val="center"/>
              <w:rPr>
                <w:rFonts w:ascii="Arial" w:hAnsi="Arial" w:eastAsia="宋体" w:cs="Arial"/>
                <w:bCs/>
                <w:sz w:val="24"/>
                <w:szCs w:val="24"/>
                <w:highlight w:val="none"/>
              </w:rPr>
            </w:pPr>
            <w:r>
              <w:rPr>
                <w:rFonts w:ascii="Arial" w:hAnsi="Arial" w:eastAsia="宋体" w:cs="Arial"/>
                <w:bCs/>
                <w:sz w:val="24"/>
                <w:szCs w:val="24"/>
                <w:highlight w:val="none"/>
              </w:rPr>
              <w:t>产品名称</w:t>
            </w:r>
          </w:p>
        </w:tc>
        <w:tc>
          <w:tcPr>
            <w:tcW w:w="1907" w:type="dxa"/>
            <w:noWrap w:val="0"/>
            <w:vAlign w:val="center"/>
          </w:tcPr>
          <w:p>
            <w:pPr>
              <w:snapToGrid w:val="0"/>
              <w:spacing w:line="0" w:lineRule="atLeast"/>
              <w:jc w:val="center"/>
              <w:rPr>
                <w:rFonts w:ascii="Arial" w:hAnsi="Arial" w:eastAsia="宋体" w:cs="Arial"/>
                <w:bCs/>
                <w:sz w:val="24"/>
                <w:szCs w:val="24"/>
                <w:highlight w:val="none"/>
              </w:rPr>
            </w:pPr>
            <w:r>
              <w:rPr>
                <w:rFonts w:ascii="Arial" w:hAnsi="Arial" w:eastAsia="宋体" w:cs="Arial"/>
                <w:bCs/>
                <w:sz w:val="24"/>
                <w:szCs w:val="24"/>
                <w:highlight w:val="none"/>
              </w:rPr>
              <w:t>品牌</w:t>
            </w:r>
          </w:p>
        </w:tc>
        <w:tc>
          <w:tcPr>
            <w:tcW w:w="1968" w:type="dxa"/>
            <w:noWrap w:val="0"/>
            <w:vAlign w:val="center"/>
          </w:tcPr>
          <w:p>
            <w:pPr>
              <w:snapToGrid w:val="0"/>
              <w:spacing w:line="0" w:lineRule="atLeast"/>
              <w:jc w:val="center"/>
              <w:rPr>
                <w:rFonts w:ascii="Arial" w:hAnsi="Arial" w:eastAsia="宋体" w:cs="Arial"/>
                <w:bCs/>
                <w:sz w:val="24"/>
                <w:szCs w:val="24"/>
                <w:highlight w:val="none"/>
              </w:rPr>
            </w:pPr>
            <w:r>
              <w:rPr>
                <w:rFonts w:ascii="Arial" w:hAnsi="Arial" w:eastAsia="宋体" w:cs="Arial"/>
                <w:bCs/>
                <w:sz w:val="24"/>
                <w:szCs w:val="24"/>
                <w:highlight w:val="none"/>
              </w:rPr>
              <w:t>产品型号</w:t>
            </w:r>
          </w:p>
        </w:tc>
        <w:tc>
          <w:tcPr>
            <w:tcW w:w="3160" w:type="dxa"/>
            <w:noWrap w:val="0"/>
            <w:vAlign w:val="center"/>
          </w:tcPr>
          <w:p>
            <w:pPr>
              <w:snapToGrid w:val="0"/>
              <w:spacing w:line="0" w:lineRule="atLeast"/>
              <w:jc w:val="center"/>
              <w:rPr>
                <w:rFonts w:ascii="Arial" w:hAnsi="Arial" w:eastAsia="宋体" w:cs="Arial"/>
                <w:bCs/>
                <w:sz w:val="24"/>
                <w:szCs w:val="24"/>
                <w:highlight w:val="none"/>
              </w:rPr>
            </w:pPr>
            <w:r>
              <w:rPr>
                <w:rFonts w:hint="eastAsia" w:ascii="Arial" w:hAnsi="Arial" w:eastAsia="宋体" w:cs="Arial"/>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45" w:type="dxa"/>
            <w:noWrap w:val="0"/>
            <w:vAlign w:val="center"/>
          </w:tcPr>
          <w:p>
            <w:pPr>
              <w:snapToGrid w:val="0"/>
              <w:spacing w:line="0" w:lineRule="atLeast"/>
              <w:jc w:val="center"/>
              <w:rPr>
                <w:rFonts w:ascii="Arial" w:hAnsi="Arial" w:eastAsia="宋体" w:cs="Arial"/>
                <w:sz w:val="24"/>
                <w:szCs w:val="24"/>
                <w:highlight w:val="none"/>
              </w:rPr>
            </w:pPr>
          </w:p>
        </w:tc>
        <w:tc>
          <w:tcPr>
            <w:tcW w:w="1907" w:type="dxa"/>
            <w:noWrap w:val="0"/>
            <w:vAlign w:val="center"/>
          </w:tcPr>
          <w:p>
            <w:pPr>
              <w:snapToGrid w:val="0"/>
              <w:spacing w:line="0" w:lineRule="atLeast"/>
              <w:jc w:val="center"/>
              <w:rPr>
                <w:rFonts w:ascii="Arial" w:hAnsi="Arial" w:eastAsia="宋体" w:cs="Arial"/>
                <w:sz w:val="24"/>
                <w:szCs w:val="24"/>
                <w:highlight w:val="none"/>
              </w:rPr>
            </w:pPr>
          </w:p>
        </w:tc>
        <w:tc>
          <w:tcPr>
            <w:tcW w:w="1968" w:type="dxa"/>
            <w:noWrap w:val="0"/>
            <w:vAlign w:val="center"/>
          </w:tcPr>
          <w:p>
            <w:pPr>
              <w:snapToGrid w:val="0"/>
              <w:spacing w:line="0" w:lineRule="atLeast"/>
              <w:jc w:val="center"/>
              <w:rPr>
                <w:rFonts w:ascii="Arial" w:hAnsi="Arial" w:eastAsia="宋体" w:cs="Arial"/>
                <w:sz w:val="24"/>
                <w:szCs w:val="24"/>
                <w:highlight w:val="none"/>
              </w:rPr>
            </w:pPr>
          </w:p>
        </w:tc>
        <w:tc>
          <w:tcPr>
            <w:tcW w:w="3160" w:type="dxa"/>
            <w:noWrap w:val="0"/>
            <w:vAlign w:val="center"/>
          </w:tcPr>
          <w:p>
            <w:pPr>
              <w:snapToGrid w:val="0"/>
              <w:spacing w:line="0" w:lineRule="atLeast"/>
              <w:jc w:val="center"/>
              <w:rPr>
                <w:rFonts w:ascii="Arial" w:hAnsi="Arial" w:eastAsia="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45" w:type="dxa"/>
            <w:noWrap w:val="0"/>
            <w:vAlign w:val="center"/>
          </w:tcPr>
          <w:p>
            <w:pPr>
              <w:snapToGrid w:val="0"/>
              <w:spacing w:line="0" w:lineRule="atLeast"/>
              <w:jc w:val="center"/>
              <w:rPr>
                <w:rFonts w:ascii="Arial" w:hAnsi="Arial" w:eastAsia="宋体" w:cs="Arial"/>
                <w:sz w:val="24"/>
                <w:szCs w:val="24"/>
                <w:highlight w:val="none"/>
              </w:rPr>
            </w:pPr>
          </w:p>
        </w:tc>
        <w:tc>
          <w:tcPr>
            <w:tcW w:w="1907" w:type="dxa"/>
            <w:noWrap w:val="0"/>
            <w:vAlign w:val="center"/>
          </w:tcPr>
          <w:p>
            <w:pPr>
              <w:snapToGrid w:val="0"/>
              <w:spacing w:line="0" w:lineRule="atLeast"/>
              <w:jc w:val="center"/>
              <w:rPr>
                <w:rFonts w:ascii="Arial" w:hAnsi="Arial" w:eastAsia="宋体" w:cs="Arial"/>
                <w:sz w:val="24"/>
                <w:szCs w:val="24"/>
                <w:highlight w:val="none"/>
              </w:rPr>
            </w:pPr>
          </w:p>
        </w:tc>
        <w:tc>
          <w:tcPr>
            <w:tcW w:w="1968" w:type="dxa"/>
            <w:noWrap w:val="0"/>
            <w:vAlign w:val="center"/>
          </w:tcPr>
          <w:p>
            <w:pPr>
              <w:snapToGrid w:val="0"/>
              <w:spacing w:line="0" w:lineRule="atLeast"/>
              <w:jc w:val="center"/>
              <w:rPr>
                <w:rFonts w:ascii="Arial" w:hAnsi="Arial" w:eastAsia="宋体" w:cs="Arial"/>
                <w:sz w:val="24"/>
                <w:szCs w:val="24"/>
                <w:highlight w:val="none"/>
              </w:rPr>
            </w:pPr>
          </w:p>
        </w:tc>
        <w:tc>
          <w:tcPr>
            <w:tcW w:w="3160" w:type="dxa"/>
            <w:noWrap w:val="0"/>
            <w:vAlign w:val="center"/>
          </w:tcPr>
          <w:p>
            <w:pPr>
              <w:snapToGrid w:val="0"/>
              <w:spacing w:line="0" w:lineRule="atLeast"/>
              <w:jc w:val="center"/>
              <w:rPr>
                <w:rFonts w:ascii="Arial" w:hAnsi="Arial" w:eastAsia="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45" w:type="dxa"/>
            <w:noWrap w:val="0"/>
            <w:vAlign w:val="center"/>
          </w:tcPr>
          <w:p>
            <w:pPr>
              <w:snapToGrid w:val="0"/>
              <w:spacing w:line="0" w:lineRule="atLeast"/>
              <w:jc w:val="center"/>
              <w:rPr>
                <w:rFonts w:ascii="Arial" w:hAnsi="Arial" w:eastAsia="宋体" w:cs="Arial"/>
                <w:sz w:val="24"/>
                <w:szCs w:val="24"/>
                <w:highlight w:val="none"/>
              </w:rPr>
            </w:pPr>
          </w:p>
        </w:tc>
        <w:tc>
          <w:tcPr>
            <w:tcW w:w="1907" w:type="dxa"/>
            <w:noWrap w:val="0"/>
            <w:vAlign w:val="center"/>
          </w:tcPr>
          <w:p>
            <w:pPr>
              <w:snapToGrid w:val="0"/>
              <w:spacing w:line="0" w:lineRule="atLeast"/>
              <w:jc w:val="center"/>
              <w:rPr>
                <w:rFonts w:ascii="Arial" w:hAnsi="Arial" w:eastAsia="宋体" w:cs="Arial"/>
                <w:sz w:val="24"/>
                <w:szCs w:val="24"/>
                <w:highlight w:val="none"/>
              </w:rPr>
            </w:pPr>
          </w:p>
        </w:tc>
        <w:tc>
          <w:tcPr>
            <w:tcW w:w="1968" w:type="dxa"/>
            <w:noWrap w:val="0"/>
            <w:vAlign w:val="center"/>
          </w:tcPr>
          <w:p>
            <w:pPr>
              <w:snapToGrid w:val="0"/>
              <w:spacing w:line="0" w:lineRule="atLeast"/>
              <w:jc w:val="center"/>
              <w:rPr>
                <w:rFonts w:ascii="Arial" w:hAnsi="Arial" w:eastAsia="宋体" w:cs="Arial"/>
                <w:sz w:val="24"/>
                <w:szCs w:val="24"/>
                <w:highlight w:val="none"/>
              </w:rPr>
            </w:pPr>
          </w:p>
        </w:tc>
        <w:tc>
          <w:tcPr>
            <w:tcW w:w="3160" w:type="dxa"/>
            <w:noWrap w:val="0"/>
            <w:vAlign w:val="center"/>
          </w:tcPr>
          <w:p>
            <w:pPr>
              <w:snapToGrid w:val="0"/>
              <w:spacing w:line="0" w:lineRule="atLeast"/>
              <w:jc w:val="center"/>
              <w:rPr>
                <w:rFonts w:ascii="Arial" w:hAnsi="Arial" w:eastAsia="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545" w:type="dxa"/>
            <w:noWrap w:val="0"/>
            <w:vAlign w:val="center"/>
          </w:tcPr>
          <w:p>
            <w:pPr>
              <w:snapToGrid w:val="0"/>
              <w:spacing w:line="0" w:lineRule="atLeast"/>
              <w:jc w:val="center"/>
              <w:rPr>
                <w:rFonts w:ascii="Arial" w:hAnsi="Arial" w:eastAsia="宋体" w:cs="Arial"/>
                <w:sz w:val="24"/>
                <w:szCs w:val="24"/>
                <w:highlight w:val="none"/>
              </w:rPr>
            </w:pPr>
            <w:r>
              <w:rPr>
                <w:rFonts w:hint="eastAsia" w:ascii="Arial" w:hAnsi="Arial" w:eastAsia="宋体" w:cs="Arial"/>
                <w:sz w:val="24"/>
                <w:szCs w:val="24"/>
                <w:highlight w:val="none"/>
                <w:lang w:eastAsia="zh-CN"/>
              </w:rPr>
              <w:t>……</w:t>
            </w:r>
          </w:p>
        </w:tc>
        <w:tc>
          <w:tcPr>
            <w:tcW w:w="1907" w:type="dxa"/>
            <w:noWrap w:val="0"/>
            <w:vAlign w:val="center"/>
          </w:tcPr>
          <w:p>
            <w:pPr>
              <w:snapToGrid w:val="0"/>
              <w:spacing w:line="0" w:lineRule="atLeast"/>
              <w:jc w:val="center"/>
              <w:rPr>
                <w:rFonts w:ascii="Arial" w:hAnsi="Arial" w:eastAsia="宋体" w:cs="Arial"/>
                <w:sz w:val="24"/>
                <w:szCs w:val="24"/>
                <w:highlight w:val="none"/>
              </w:rPr>
            </w:pPr>
          </w:p>
        </w:tc>
        <w:tc>
          <w:tcPr>
            <w:tcW w:w="1968" w:type="dxa"/>
            <w:noWrap w:val="0"/>
            <w:vAlign w:val="center"/>
          </w:tcPr>
          <w:p>
            <w:pPr>
              <w:snapToGrid w:val="0"/>
              <w:spacing w:line="0" w:lineRule="atLeast"/>
              <w:jc w:val="center"/>
              <w:rPr>
                <w:rFonts w:ascii="Arial" w:hAnsi="Arial" w:eastAsia="宋体" w:cs="Arial"/>
                <w:sz w:val="24"/>
                <w:szCs w:val="24"/>
                <w:highlight w:val="none"/>
              </w:rPr>
            </w:pPr>
          </w:p>
        </w:tc>
        <w:tc>
          <w:tcPr>
            <w:tcW w:w="3160" w:type="dxa"/>
            <w:noWrap w:val="0"/>
            <w:vAlign w:val="center"/>
          </w:tcPr>
          <w:p>
            <w:pPr>
              <w:snapToGrid w:val="0"/>
              <w:spacing w:line="0" w:lineRule="atLeast"/>
              <w:jc w:val="center"/>
              <w:rPr>
                <w:rFonts w:ascii="Arial" w:hAnsi="Arial" w:eastAsia="宋体" w:cs="Arial"/>
                <w:sz w:val="24"/>
                <w:szCs w:val="24"/>
                <w:highlight w:val="none"/>
              </w:rPr>
            </w:pPr>
          </w:p>
        </w:tc>
      </w:tr>
    </w:tbl>
    <w:p>
      <w:pPr>
        <w:snapToGrid w:val="0"/>
        <w:spacing w:line="0" w:lineRule="atLeast"/>
        <w:rPr>
          <w:rFonts w:ascii="Arial" w:hAnsi="Arial" w:eastAsia="宋体" w:cs="Arial"/>
          <w:sz w:val="24"/>
          <w:szCs w:val="24"/>
          <w:highlight w:val="none"/>
        </w:rPr>
      </w:pPr>
    </w:p>
    <w:p>
      <w:pPr>
        <w:snapToGrid w:val="0"/>
        <w:spacing w:line="0" w:lineRule="atLeast"/>
        <w:rPr>
          <w:rFonts w:ascii="Arial" w:hAnsi="Arial" w:eastAsia="宋体" w:cs="Arial"/>
          <w:szCs w:val="21"/>
          <w:highlight w:val="none"/>
        </w:rPr>
      </w:pPr>
      <w:r>
        <w:rPr>
          <w:rFonts w:ascii="Arial" w:hAnsi="Arial" w:eastAsia="宋体" w:cs="Arial"/>
          <w:szCs w:val="21"/>
          <w:highlight w:val="none"/>
        </w:rPr>
        <w:t>注：所投产品属于节能产品的，投标文件中须提供市场监管总局发布的《参与实施政府采购节能产品认证机构名录》中的认证机构出具的、处于有效期之内的节能产品认证证书，否则评审时不予认可。</w:t>
      </w:r>
    </w:p>
    <w:p>
      <w:pPr>
        <w:snapToGrid w:val="0"/>
        <w:spacing w:line="0" w:lineRule="atLeast"/>
        <w:rPr>
          <w:rFonts w:ascii="Arial" w:hAnsi="Arial" w:eastAsia="宋体" w:cs="Arial"/>
          <w:sz w:val="24"/>
          <w:szCs w:val="24"/>
          <w:highlight w:val="none"/>
        </w:rPr>
      </w:pPr>
    </w:p>
    <w:p>
      <w:pPr>
        <w:snapToGrid w:val="0"/>
        <w:spacing w:line="0" w:lineRule="atLeast"/>
        <w:rPr>
          <w:rFonts w:ascii="Arial" w:hAnsi="Arial" w:eastAsia="宋体" w:cs="Arial"/>
          <w:sz w:val="24"/>
          <w:szCs w:val="24"/>
          <w:highlight w:val="none"/>
        </w:rPr>
      </w:pPr>
    </w:p>
    <w:p>
      <w:pPr>
        <w:rPr>
          <w:rFonts w:hint="eastAsia" w:ascii="宋体" w:hAnsi="宋体" w:eastAsia="宋体" w:cs="宋体"/>
          <w:sz w:val="24"/>
          <w:szCs w:val="24"/>
          <w:highlight w:val="none"/>
        </w:rPr>
      </w:pPr>
      <w:r>
        <w:rPr>
          <w:rFonts w:ascii="Arial" w:hAnsi="Arial" w:eastAsia="宋体" w:cs="Arial"/>
          <w:sz w:val="24"/>
          <w:szCs w:val="24"/>
          <w:highlight w:val="none"/>
        </w:rPr>
        <w:br w:type="page"/>
      </w:r>
      <w:bookmarkStart w:id="548" w:name="_Toc1319679686_WPSOffice_Level2"/>
      <w:r>
        <w:rPr>
          <w:rFonts w:hint="eastAsia" w:ascii="宋体" w:hAnsi="宋体" w:eastAsia="宋体" w:cs="宋体"/>
          <w:sz w:val="24"/>
          <w:szCs w:val="24"/>
          <w:highlight w:val="none"/>
        </w:rPr>
        <w:t>附件2.</w:t>
      </w:r>
      <w:bookmarkEnd w:id="548"/>
      <w:r>
        <w:rPr>
          <w:rFonts w:hint="eastAsia" w:ascii="宋体" w:hAnsi="宋体" w:eastAsia="宋体" w:cs="宋体"/>
          <w:sz w:val="24"/>
          <w:szCs w:val="24"/>
          <w:highlight w:val="none"/>
        </w:rPr>
        <w:t xml:space="preserve">  </w:t>
      </w:r>
    </w:p>
    <w:p>
      <w:pPr>
        <w:snapToGrid w:val="0"/>
        <w:spacing w:line="0" w:lineRule="atLeast"/>
        <w:jc w:val="center"/>
        <w:rPr>
          <w:rFonts w:hint="eastAsia" w:ascii="Arial" w:hAnsi="Arial" w:eastAsia="宋体" w:cs="Arial"/>
          <w:sz w:val="24"/>
          <w:szCs w:val="24"/>
          <w:highlight w:val="none"/>
          <w:lang w:eastAsia="zh-CN"/>
        </w:rPr>
      </w:pPr>
      <w:bookmarkStart w:id="549" w:name="_Toc523656652_WPSOffice_Level2"/>
      <w:r>
        <w:rPr>
          <w:rFonts w:ascii="Arial" w:hAnsi="Arial" w:eastAsia="宋体" w:cs="Arial"/>
          <w:sz w:val="24"/>
          <w:szCs w:val="24"/>
          <w:highlight w:val="none"/>
        </w:rPr>
        <w:t>环境标志产品证明材料</w:t>
      </w:r>
      <w:bookmarkEnd w:id="549"/>
    </w:p>
    <w:p>
      <w:pPr>
        <w:pStyle w:val="2"/>
        <w:rPr>
          <w:rFonts w:hint="eastAsia"/>
          <w:highlight w:val="none"/>
          <w:lang w:eastAsia="zh-CN"/>
        </w:rPr>
      </w:pPr>
    </w:p>
    <w:p>
      <w:pPr>
        <w:pStyle w:val="2"/>
        <w:rPr>
          <w:rFonts w:hint="eastAsia"/>
          <w:highlight w:val="none"/>
          <w:lang w:eastAsia="zh-CN"/>
        </w:rPr>
      </w:pPr>
    </w:p>
    <w:tbl>
      <w:tblPr>
        <w:tblStyle w:val="25"/>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2253"/>
        <w:gridCol w:w="2861"/>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826" w:type="dxa"/>
            <w:noWrap w:val="0"/>
            <w:vAlign w:val="center"/>
          </w:tcPr>
          <w:p>
            <w:pPr>
              <w:snapToGrid w:val="0"/>
              <w:spacing w:line="0" w:lineRule="atLeast"/>
              <w:jc w:val="center"/>
              <w:rPr>
                <w:rFonts w:ascii="Arial" w:hAnsi="Arial" w:eastAsia="宋体" w:cs="Arial"/>
                <w:bCs/>
                <w:sz w:val="24"/>
                <w:szCs w:val="24"/>
                <w:highlight w:val="none"/>
              </w:rPr>
            </w:pPr>
            <w:r>
              <w:rPr>
                <w:rFonts w:ascii="Arial" w:hAnsi="Arial" w:eastAsia="宋体" w:cs="Arial"/>
                <w:bCs/>
                <w:sz w:val="24"/>
                <w:szCs w:val="24"/>
                <w:highlight w:val="none"/>
              </w:rPr>
              <w:t>产品名称</w:t>
            </w:r>
          </w:p>
        </w:tc>
        <w:tc>
          <w:tcPr>
            <w:tcW w:w="2253" w:type="dxa"/>
            <w:noWrap w:val="0"/>
            <w:vAlign w:val="center"/>
          </w:tcPr>
          <w:p>
            <w:pPr>
              <w:snapToGrid w:val="0"/>
              <w:spacing w:line="0" w:lineRule="atLeast"/>
              <w:jc w:val="center"/>
              <w:rPr>
                <w:rFonts w:ascii="Arial" w:hAnsi="Arial" w:eastAsia="宋体" w:cs="Arial"/>
                <w:bCs/>
                <w:sz w:val="24"/>
                <w:szCs w:val="24"/>
                <w:highlight w:val="none"/>
              </w:rPr>
            </w:pPr>
            <w:r>
              <w:rPr>
                <w:rFonts w:ascii="Arial" w:hAnsi="Arial" w:eastAsia="宋体" w:cs="Arial"/>
                <w:bCs/>
                <w:sz w:val="24"/>
                <w:szCs w:val="24"/>
                <w:highlight w:val="none"/>
              </w:rPr>
              <w:t>品牌</w:t>
            </w:r>
          </w:p>
        </w:tc>
        <w:tc>
          <w:tcPr>
            <w:tcW w:w="2861" w:type="dxa"/>
            <w:noWrap w:val="0"/>
            <w:vAlign w:val="center"/>
          </w:tcPr>
          <w:p>
            <w:pPr>
              <w:snapToGrid w:val="0"/>
              <w:spacing w:line="0" w:lineRule="atLeast"/>
              <w:jc w:val="center"/>
              <w:rPr>
                <w:rFonts w:ascii="Arial" w:hAnsi="Arial" w:eastAsia="宋体" w:cs="Arial"/>
                <w:bCs/>
                <w:sz w:val="24"/>
                <w:szCs w:val="24"/>
                <w:highlight w:val="none"/>
              </w:rPr>
            </w:pPr>
            <w:r>
              <w:rPr>
                <w:rFonts w:ascii="Arial" w:hAnsi="Arial" w:eastAsia="宋体" w:cs="Arial"/>
                <w:bCs/>
                <w:sz w:val="24"/>
                <w:szCs w:val="24"/>
                <w:highlight w:val="none"/>
              </w:rPr>
              <w:t>产品型号</w:t>
            </w:r>
          </w:p>
        </w:tc>
        <w:tc>
          <w:tcPr>
            <w:tcW w:w="1578" w:type="dxa"/>
            <w:noWrap w:val="0"/>
            <w:vAlign w:val="center"/>
          </w:tcPr>
          <w:p>
            <w:pPr>
              <w:snapToGrid w:val="0"/>
              <w:spacing w:line="0" w:lineRule="atLeast"/>
              <w:jc w:val="center"/>
              <w:rPr>
                <w:rFonts w:ascii="Arial" w:hAnsi="Arial" w:eastAsia="宋体" w:cs="Arial"/>
                <w:bCs/>
                <w:sz w:val="24"/>
                <w:szCs w:val="24"/>
                <w:highlight w:val="none"/>
              </w:rPr>
            </w:pPr>
            <w:r>
              <w:rPr>
                <w:rFonts w:hint="eastAsia" w:ascii="Arial" w:hAnsi="Arial" w:eastAsia="宋体" w:cs="Arial"/>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826" w:type="dxa"/>
            <w:noWrap w:val="0"/>
            <w:vAlign w:val="center"/>
          </w:tcPr>
          <w:p>
            <w:pPr>
              <w:snapToGrid w:val="0"/>
              <w:spacing w:line="0" w:lineRule="atLeast"/>
              <w:jc w:val="center"/>
              <w:rPr>
                <w:rFonts w:ascii="Arial" w:hAnsi="Arial" w:eastAsia="宋体" w:cs="Arial"/>
                <w:sz w:val="24"/>
                <w:szCs w:val="24"/>
                <w:highlight w:val="none"/>
              </w:rPr>
            </w:pPr>
          </w:p>
        </w:tc>
        <w:tc>
          <w:tcPr>
            <w:tcW w:w="2253" w:type="dxa"/>
            <w:noWrap w:val="0"/>
            <w:vAlign w:val="center"/>
          </w:tcPr>
          <w:p>
            <w:pPr>
              <w:snapToGrid w:val="0"/>
              <w:spacing w:line="0" w:lineRule="atLeast"/>
              <w:jc w:val="center"/>
              <w:rPr>
                <w:rFonts w:ascii="Arial" w:hAnsi="Arial" w:eastAsia="宋体" w:cs="Arial"/>
                <w:sz w:val="24"/>
                <w:szCs w:val="24"/>
                <w:highlight w:val="none"/>
              </w:rPr>
            </w:pPr>
          </w:p>
        </w:tc>
        <w:tc>
          <w:tcPr>
            <w:tcW w:w="2861" w:type="dxa"/>
            <w:noWrap w:val="0"/>
            <w:vAlign w:val="center"/>
          </w:tcPr>
          <w:p>
            <w:pPr>
              <w:snapToGrid w:val="0"/>
              <w:spacing w:line="0" w:lineRule="atLeast"/>
              <w:jc w:val="center"/>
              <w:rPr>
                <w:rFonts w:ascii="Arial" w:hAnsi="Arial" w:eastAsia="宋体" w:cs="Arial"/>
                <w:sz w:val="24"/>
                <w:szCs w:val="24"/>
                <w:highlight w:val="none"/>
              </w:rPr>
            </w:pPr>
          </w:p>
        </w:tc>
        <w:tc>
          <w:tcPr>
            <w:tcW w:w="1578" w:type="dxa"/>
            <w:noWrap w:val="0"/>
            <w:vAlign w:val="center"/>
          </w:tcPr>
          <w:p>
            <w:pPr>
              <w:snapToGrid w:val="0"/>
              <w:spacing w:line="0" w:lineRule="atLeast"/>
              <w:jc w:val="center"/>
              <w:rPr>
                <w:rFonts w:ascii="Arial" w:hAnsi="Arial" w:eastAsia="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826" w:type="dxa"/>
            <w:noWrap w:val="0"/>
            <w:vAlign w:val="center"/>
          </w:tcPr>
          <w:p>
            <w:pPr>
              <w:snapToGrid w:val="0"/>
              <w:spacing w:line="0" w:lineRule="atLeast"/>
              <w:jc w:val="center"/>
              <w:rPr>
                <w:rFonts w:ascii="Arial" w:hAnsi="Arial" w:eastAsia="宋体" w:cs="Arial"/>
                <w:sz w:val="24"/>
                <w:szCs w:val="24"/>
                <w:highlight w:val="none"/>
              </w:rPr>
            </w:pPr>
          </w:p>
        </w:tc>
        <w:tc>
          <w:tcPr>
            <w:tcW w:w="2253" w:type="dxa"/>
            <w:noWrap w:val="0"/>
            <w:vAlign w:val="center"/>
          </w:tcPr>
          <w:p>
            <w:pPr>
              <w:snapToGrid w:val="0"/>
              <w:spacing w:line="0" w:lineRule="atLeast"/>
              <w:jc w:val="center"/>
              <w:rPr>
                <w:rFonts w:ascii="Arial" w:hAnsi="Arial" w:eastAsia="宋体" w:cs="Arial"/>
                <w:sz w:val="24"/>
                <w:szCs w:val="24"/>
                <w:highlight w:val="none"/>
              </w:rPr>
            </w:pPr>
          </w:p>
        </w:tc>
        <w:tc>
          <w:tcPr>
            <w:tcW w:w="2861" w:type="dxa"/>
            <w:noWrap w:val="0"/>
            <w:vAlign w:val="center"/>
          </w:tcPr>
          <w:p>
            <w:pPr>
              <w:snapToGrid w:val="0"/>
              <w:spacing w:line="0" w:lineRule="atLeast"/>
              <w:jc w:val="center"/>
              <w:rPr>
                <w:rFonts w:ascii="Arial" w:hAnsi="Arial" w:eastAsia="宋体" w:cs="Arial"/>
                <w:sz w:val="24"/>
                <w:szCs w:val="24"/>
                <w:highlight w:val="none"/>
              </w:rPr>
            </w:pPr>
          </w:p>
        </w:tc>
        <w:tc>
          <w:tcPr>
            <w:tcW w:w="1578" w:type="dxa"/>
            <w:noWrap w:val="0"/>
            <w:vAlign w:val="center"/>
          </w:tcPr>
          <w:p>
            <w:pPr>
              <w:snapToGrid w:val="0"/>
              <w:spacing w:line="0" w:lineRule="atLeast"/>
              <w:jc w:val="center"/>
              <w:rPr>
                <w:rFonts w:ascii="Arial" w:hAnsi="Arial" w:eastAsia="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826" w:type="dxa"/>
            <w:noWrap w:val="0"/>
            <w:vAlign w:val="center"/>
          </w:tcPr>
          <w:p>
            <w:pPr>
              <w:snapToGrid w:val="0"/>
              <w:spacing w:line="0" w:lineRule="atLeast"/>
              <w:jc w:val="center"/>
              <w:rPr>
                <w:rFonts w:ascii="Arial" w:hAnsi="Arial" w:eastAsia="宋体" w:cs="Arial"/>
                <w:sz w:val="24"/>
                <w:szCs w:val="24"/>
                <w:highlight w:val="none"/>
              </w:rPr>
            </w:pPr>
          </w:p>
        </w:tc>
        <w:tc>
          <w:tcPr>
            <w:tcW w:w="2253" w:type="dxa"/>
            <w:noWrap w:val="0"/>
            <w:vAlign w:val="center"/>
          </w:tcPr>
          <w:p>
            <w:pPr>
              <w:snapToGrid w:val="0"/>
              <w:spacing w:line="0" w:lineRule="atLeast"/>
              <w:jc w:val="center"/>
              <w:rPr>
                <w:rFonts w:ascii="Arial" w:hAnsi="Arial" w:eastAsia="宋体" w:cs="Arial"/>
                <w:sz w:val="24"/>
                <w:szCs w:val="24"/>
                <w:highlight w:val="none"/>
              </w:rPr>
            </w:pPr>
          </w:p>
        </w:tc>
        <w:tc>
          <w:tcPr>
            <w:tcW w:w="2861" w:type="dxa"/>
            <w:noWrap w:val="0"/>
            <w:vAlign w:val="center"/>
          </w:tcPr>
          <w:p>
            <w:pPr>
              <w:snapToGrid w:val="0"/>
              <w:spacing w:line="0" w:lineRule="atLeast"/>
              <w:jc w:val="center"/>
              <w:rPr>
                <w:rFonts w:ascii="Arial" w:hAnsi="Arial" w:eastAsia="宋体" w:cs="Arial"/>
                <w:sz w:val="24"/>
                <w:szCs w:val="24"/>
                <w:highlight w:val="none"/>
              </w:rPr>
            </w:pPr>
          </w:p>
        </w:tc>
        <w:tc>
          <w:tcPr>
            <w:tcW w:w="1578" w:type="dxa"/>
            <w:noWrap w:val="0"/>
            <w:vAlign w:val="center"/>
          </w:tcPr>
          <w:p>
            <w:pPr>
              <w:snapToGrid w:val="0"/>
              <w:spacing w:line="0" w:lineRule="atLeast"/>
              <w:jc w:val="center"/>
              <w:rPr>
                <w:rFonts w:ascii="Arial" w:hAnsi="Arial" w:eastAsia="宋体"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826" w:type="dxa"/>
            <w:noWrap w:val="0"/>
            <w:vAlign w:val="center"/>
          </w:tcPr>
          <w:p>
            <w:pPr>
              <w:snapToGrid w:val="0"/>
              <w:spacing w:line="0" w:lineRule="atLeast"/>
              <w:jc w:val="center"/>
              <w:rPr>
                <w:rFonts w:ascii="Arial" w:hAnsi="Arial" w:eastAsia="宋体" w:cs="Arial"/>
                <w:sz w:val="24"/>
                <w:szCs w:val="24"/>
                <w:highlight w:val="none"/>
              </w:rPr>
            </w:pPr>
            <w:r>
              <w:rPr>
                <w:rFonts w:hint="eastAsia" w:ascii="Arial" w:hAnsi="Arial" w:eastAsia="宋体" w:cs="Arial"/>
                <w:sz w:val="24"/>
                <w:szCs w:val="24"/>
                <w:highlight w:val="none"/>
                <w:lang w:eastAsia="zh-CN"/>
              </w:rPr>
              <w:t>……</w:t>
            </w:r>
          </w:p>
        </w:tc>
        <w:tc>
          <w:tcPr>
            <w:tcW w:w="2253" w:type="dxa"/>
            <w:noWrap w:val="0"/>
            <w:vAlign w:val="center"/>
          </w:tcPr>
          <w:p>
            <w:pPr>
              <w:snapToGrid w:val="0"/>
              <w:spacing w:line="0" w:lineRule="atLeast"/>
              <w:jc w:val="center"/>
              <w:rPr>
                <w:rFonts w:ascii="Arial" w:hAnsi="Arial" w:eastAsia="宋体" w:cs="Arial"/>
                <w:sz w:val="24"/>
                <w:szCs w:val="24"/>
                <w:highlight w:val="none"/>
              </w:rPr>
            </w:pPr>
          </w:p>
        </w:tc>
        <w:tc>
          <w:tcPr>
            <w:tcW w:w="2861" w:type="dxa"/>
            <w:noWrap w:val="0"/>
            <w:vAlign w:val="center"/>
          </w:tcPr>
          <w:p>
            <w:pPr>
              <w:snapToGrid w:val="0"/>
              <w:spacing w:line="0" w:lineRule="atLeast"/>
              <w:jc w:val="center"/>
              <w:rPr>
                <w:rFonts w:ascii="Arial" w:hAnsi="Arial" w:eastAsia="宋体" w:cs="Arial"/>
                <w:sz w:val="24"/>
                <w:szCs w:val="24"/>
                <w:highlight w:val="none"/>
              </w:rPr>
            </w:pPr>
          </w:p>
        </w:tc>
        <w:tc>
          <w:tcPr>
            <w:tcW w:w="1578" w:type="dxa"/>
            <w:noWrap w:val="0"/>
            <w:vAlign w:val="center"/>
          </w:tcPr>
          <w:p>
            <w:pPr>
              <w:snapToGrid w:val="0"/>
              <w:spacing w:line="0" w:lineRule="atLeast"/>
              <w:jc w:val="center"/>
              <w:rPr>
                <w:rFonts w:ascii="Arial" w:hAnsi="Arial" w:eastAsia="宋体" w:cs="Arial"/>
                <w:sz w:val="24"/>
                <w:szCs w:val="24"/>
                <w:highlight w:val="none"/>
              </w:rPr>
            </w:pPr>
          </w:p>
        </w:tc>
      </w:tr>
    </w:tbl>
    <w:p>
      <w:pPr>
        <w:snapToGrid w:val="0"/>
        <w:spacing w:line="0" w:lineRule="atLeast"/>
        <w:rPr>
          <w:rFonts w:ascii="Arial" w:hAnsi="Arial" w:eastAsia="宋体" w:cs="Arial"/>
          <w:sz w:val="24"/>
          <w:szCs w:val="24"/>
          <w:highlight w:val="none"/>
        </w:rPr>
      </w:pPr>
    </w:p>
    <w:p>
      <w:pPr>
        <w:snapToGrid w:val="0"/>
        <w:spacing w:line="0" w:lineRule="atLeast"/>
        <w:rPr>
          <w:rFonts w:ascii="Arial" w:hAnsi="Arial" w:eastAsia="宋体" w:cs="Arial"/>
          <w:szCs w:val="21"/>
          <w:highlight w:val="none"/>
        </w:rPr>
      </w:pPr>
      <w:r>
        <w:rPr>
          <w:rFonts w:ascii="Arial" w:hAnsi="Arial" w:eastAsia="宋体" w:cs="Arial"/>
          <w:szCs w:val="21"/>
          <w:highlight w:val="none"/>
        </w:rPr>
        <w:t>注：所投产品属于环境标志产品的，投标文件中须提供市场监管总局发布的《参与实施政府采购环境标志产品认证机构名录》中的认证机构出具的、处于有效期之内的环境标志产品认证证书，否则评审时不予认可。</w:t>
      </w:r>
    </w:p>
    <w:p>
      <w:pPr>
        <w:tabs>
          <w:tab w:val="left" w:pos="4620"/>
        </w:tabs>
        <w:spacing w:line="0" w:lineRule="atLeast"/>
        <w:jc w:val="left"/>
        <w:rPr>
          <w:rFonts w:ascii="Arial" w:hAnsi="Arial" w:eastAsia="宋体" w:cs="Arial"/>
          <w:sz w:val="24"/>
          <w:highlight w:val="none"/>
        </w:rPr>
      </w:pPr>
    </w:p>
    <w:p>
      <w:pPr>
        <w:spacing w:line="360" w:lineRule="auto"/>
        <w:ind w:firstLine="435"/>
        <w:rPr>
          <w:rFonts w:ascii="Arial" w:hAnsi="Arial" w:eastAsia="宋体" w:cs="Arial"/>
          <w:sz w:val="24"/>
          <w:szCs w:val="24"/>
          <w:highlight w:val="none"/>
        </w:rPr>
      </w:pPr>
    </w:p>
    <w:p>
      <w:pPr>
        <w:widowControl/>
        <w:jc w:val="center"/>
        <w:rPr>
          <w:rFonts w:hint="eastAsia" w:ascii="方正黑体_GBK" w:hAnsi="方正黑体_GBK" w:eastAsia="方正黑体_GBK" w:cs="方正黑体_GBK"/>
          <w:sz w:val="28"/>
          <w:szCs w:val="28"/>
          <w:highlight w:val="none"/>
        </w:rPr>
      </w:pPr>
      <w:r>
        <w:rPr>
          <w:rFonts w:ascii="Arial" w:hAnsi="Arial" w:eastAsia="宋体" w:cs="Arial"/>
          <w:b/>
          <w:sz w:val="24"/>
          <w:highlight w:val="none"/>
        </w:rPr>
        <w:br w:type="page"/>
      </w:r>
      <w:bookmarkStart w:id="550" w:name="_Toc27796235"/>
      <w:bookmarkStart w:id="551" w:name="_Toc1136927547"/>
      <w:bookmarkStart w:id="552" w:name="_Toc675660906"/>
      <w:bookmarkStart w:id="553" w:name="_Toc1977478711"/>
      <w:bookmarkStart w:id="554" w:name="_Toc1947514333"/>
      <w:bookmarkStart w:id="555" w:name="_Toc617690283"/>
      <w:bookmarkStart w:id="556" w:name="_Toc580843307_WPSOffice_Level1"/>
      <w:bookmarkStart w:id="557" w:name="_Toc156955603"/>
      <w:r>
        <w:rPr>
          <w:rFonts w:hint="eastAsia" w:ascii="方正黑体_GBK" w:hAnsi="方正黑体_GBK" w:eastAsia="方正黑体_GBK" w:cs="方正黑体_GBK"/>
          <w:sz w:val="28"/>
          <w:szCs w:val="28"/>
          <w:highlight w:val="none"/>
        </w:rPr>
        <w:t>十六、生产厂商授权（非进口产品无需提供）</w:t>
      </w:r>
      <w:bookmarkEnd w:id="550"/>
      <w:bookmarkEnd w:id="551"/>
      <w:bookmarkEnd w:id="552"/>
      <w:bookmarkEnd w:id="553"/>
      <w:bookmarkEnd w:id="554"/>
      <w:bookmarkEnd w:id="555"/>
      <w:bookmarkEnd w:id="556"/>
      <w:bookmarkEnd w:id="557"/>
    </w:p>
    <w:p>
      <w:pPr>
        <w:rPr>
          <w:highlight w:val="none"/>
        </w:rPr>
      </w:pPr>
    </w:p>
    <w:p>
      <w:pPr>
        <w:spacing w:line="360" w:lineRule="auto"/>
        <w:jc w:val="center"/>
        <w:rPr>
          <w:rFonts w:eastAsia="宋体"/>
          <w:sz w:val="24"/>
          <w:highlight w:val="none"/>
        </w:rPr>
      </w:pPr>
      <w:bookmarkStart w:id="558" w:name="_Toc1802020775_WPSOffice_Level2"/>
      <w:r>
        <w:rPr>
          <w:rFonts w:eastAsia="宋体"/>
          <w:sz w:val="24"/>
          <w:highlight w:val="none"/>
        </w:rPr>
        <w:t>（如允许标后提供授权，或为自制产品，或不允许代理商/销售商投标，不需此件）</w:t>
      </w:r>
      <w:bookmarkEnd w:id="558"/>
    </w:p>
    <w:p>
      <w:pPr>
        <w:pStyle w:val="14"/>
        <w:spacing w:line="360" w:lineRule="auto"/>
        <w:rPr>
          <w:b w:val="0"/>
          <w:sz w:val="24"/>
          <w:highlight w:val="none"/>
        </w:rPr>
      </w:pPr>
    </w:p>
    <w:p>
      <w:pPr>
        <w:pStyle w:val="14"/>
        <w:spacing w:line="360" w:lineRule="auto"/>
        <w:rPr>
          <w:rFonts w:hint="eastAsia"/>
          <w:b w:val="0"/>
          <w:sz w:val="24"/>
          <w:highlight w:val="none"/>
        </w:rPr>
      </w:pPr>
      <w:r>
        <w:rPr>
          <w:b w:val="0"/>
          <w:sz w:val="24"/>
          <w:highlight w:val="none"/>
        </w:rPr>
        <w:t>致：</w:t>
      </w:r>
      <w:r>
        <w:rPr>
          <w:rFonts w:hint="eastAsia"/>
          <w:b w:val="0"/>
          <w:sz w:val="24"/>
          <w:highlight w:val="none"/>
        </w:rPr>
        <w:t>某采购单位</w:t>
      </w:r>
    </w:p>
    <w:p>
      <w:pPr>
        <w:rPr>
          <w:highlight w:val="none"/>
        </w:rPr>
      </w:pPr>
    </w:p>
    <w:p>
      <w:pPr>
        <w:pStyle w:val="14"/>
        <w:spacing w:line="360" w:lineRule="auto"/>
        <w:ind w:firstLine="480" w:firstLineChars="200"/>
        <w:rPr>
          <w:b w:val="0"/>
          <w:sz w:val="24"/>
          <w:highlight w:val="none"/>
        </w:rPr>
      </w:pPr>
      <w:r>
        <w:rPr>
          <w:b w:val="0"/>
          <w:sz w:val="24"/>
          <w:highlight w:val="none"/>
        </w:rPr>
        <w:t>采购代理机构</w:t>
      </w:r>
    </w:p>
    <w:p>
      <w:pPr>
        <w:spacing w:line="360" w:lineRule="auto"/>
        <w:ind w:firstLine="567"/>
        <w:rPr>
          <w:rFonts w:eastAsia="宋体"/>
          <w:sz w:val="24"/>
          <w:highlight w:val="none"/>
        </w:rPr>
      </w:pPr>
      <w:r>
        <w:rPr>
          <w:rFonts w:eastAsia="宋体"/>
          <w:sz w:val="24"/>
          <w:highlight w:val="none"/>
          <w:u w:val="single"/>
        </w:rPr>
        <w:t xml:space="preserve">               </w:t>
      </w:r>
      <w:r>
        <w:rPr>
          <w:rFonts w:eastAsia="宋体"/>
          <w:sz w:val="24"/>
          <w:highlight w:val="none"/>
        </w:rPr>
        <w:t>（生产厂商名称）是根据</w:t>
      </w:r>
      <w:r>
        <w:rPr>
          <w:rFonts w:eastAsia="宋体"/>
          <w:sz w:val="24"/>
          <w:highlight w:val="none"/>
          <w:u w:val="single"/>
        </w:rPr>
        <w:t xml:space="preserve">            </w:t>
      </w:r>
      <w:r>
        <w:rPr>
          <w:rFonts w:eastAsia="宋体"/>
          <w:sz w:val="24"/>
          <w:highlight w:val="none"/>
        </w:rPr>
        <w:t>依法正式成立的，主营业地点在</w:t>
      </w:r>
      <w:r>
        <w:rPr>
          <w:rFonts w:eastAsia="宋体"/>
          <w:sz w:val="24"/>
          <w:highlight w:val="none"/>
          <w:u w:val="single"/>
        </w:rPr>
        <w:t xml:space="preserve">              </w:t>
      </w:r>
      <w:r>
        <w:rPr>
          <w:rFonts w:eastAsia="宋体"/>
          <w:sz w:val="24"/>
          <w:highlight w:val="none"/>
        </w:rPr>
        <w:t xml:space="preserve"> （生产厂商地址）。</w:t>
      </w:r>
      <w:r>
        <w:rPr>
          <w:rFonts w:eastAsia="宋体"/>
          <w:sz w:val="24"/>
          <w:highlight w:val="none"/>
          <w:u w:val="single"/>
        </w:rPr>
        <w:t xml:space="preserve">             </w:t>
      </w:r>
      <w:r>
        <w:rPr>
          <w:rFonts w:eastAsia="宋体"/>
          <w:sz w:val="24"/>
          <w:highlight w:val="none"/>
        </w:rPr>
        <w:t>公司是我公司正式授权经营我公司</w:t>
      </w:r>
      <w:r>
        <w:rPr>
          <w:rFonts w:eastAsia="宋体"/>
          <w:sz w:val="24"/>
          <w:highlight w:val="none"/>
          <w:u w:val="single"/>
        </w:rPr>
        <w:t xml:space="preserve">            </w:t>
      </w:r>
      <w:r>
        <w:rPr>
          <w:rFonts w:eastAsia="宋体"/>
          <w:sz w:val="24"/>
          <w:highlight w:val="none"/>
        </w:rPr>
        <w:t>（产品名称）的商家，它有权提供</w:t>
      </w:r>
      <w:r>
        <w:rPr>
          <w:rFonts w:hint="eastAsia" w:eastAsia="宋体"/>
          <w:sz w:val="24"/>
          <w:highlight w:val="none"/>
          <w:u w:val="single"/>
        </w:rPr>
        <w:t>采购人</w:t>
      </w:r>
      <w:r>
        <w:rPr>
          <w:rFonts w:hint="eastAsia" w:eastAsia="宋体"/>
          <w:sz w:val="24"/>
          <w:highlight w:val="none"/>
        </w:rPr>
        <w:t>的</w:t>
      </w:r>
      <w:r>
        <w:rPr>
          <w:rFonts w:hint="eastAsia" w:eastAsia="宋体"/>
          <w:sz w:val="24"/>
          <w:szCs w:val="22"/>
          <w:highlight w:val="none"/>
          <w:u w:val="single"/>
        </w:rPr>
        <w:t xml:space="preserve"> 某项目（</w:t>
      </w:r>
      <w:r>
        <w:rPr>
          <w:rFonts w:hint="eastAsia" w:eastAsia="宋体"/>
          <w:sz w:val="24"/>
          <w:szCs w:val="22"/>
          <w:highlight w:val="none"/>
          <w:u w:val="single"/>
          <w:lang w:eastAsia="zh-CN"/>
        </w:rPr>
        <w:t>FSKY34000120242279号001</w:t>
      </w:r>
      <w:r>
        <w:rPr>
          <w:rFonts w:hint="eastAsia" w:eastAsia="宋体"/>
          <w:sz w:val="24"/>
          <w:szCs w:val="22"/>
          <w:highlight w:val="none"/>
          <w:u w:val="single"/>
        </w:rPr>
        <w:t>）</w:t>
      </w:r>
      <w:r>
        <w:rPr>
          <w:rFonts w:eastAsia="宋体"/>
          <w:sz w:val="24"/>
          <w:highlight w:val="none"/>
        </w:rPr>
        <w:t>所需的由我公司生产或制造的货物。</w:t>
      </w:r>
    </w:p>
    <w:p>
      <w:pPr>
        <w:spacing w:line="360" w:lineRule="auto"/>
        <w:ind w:firstLine="426"/>
        <w:rPr>
          <w:rFonts w:eastAsia="宋体"/>
          <w:sz w:val="24"/>
          <w:highlight w:val="none"/>
        </w:rPr>
      </w:pPr>
      <w:r>
        <w:rPr>
          <w:rFonts w:eastAsia="宋体"/>
          <w:sz w:val="24"/>
          <w:highlight w:val="none"/>
        </w:rPr>
        <w:t>我公司保证与投标人共同承担该项目的相关法律责任及义务。</w:t>
      </w:r>
    </w:p>
    <w:p>
      <w:pPr>
        <w:spacing w:line="360" w:lineRule="auto"/>
        <w:ind w:firstLine="426"/>
        <w:rPr>
          <w:rFonts w:eastAsia="宋体"/>
          <w:sz w:val="24"/>
          <w:highlight w:val="none"/>
          <w:u w:val="single"/>
        </w:rPr>
      </w:pPr>
      <w:r>
        <w:rPr>
          <w:rFonts w:eastAsia="宋体"/>
          <w:sz w:val="24"/>
          <w:highlight w:val="none"/>
        </w:rPr>
        <w:t>贸易公司名称：</w:t>
      </w:r>
      <w:r>
        <w:rPr>
          <w:rFonts w:eastAsia="宋体"/>
          <w:sz w:val="24"/>
          <w:highlight w:val="none"/>
          <w:u w:val="single"/>
        </w:rPr>
        <w:t xml:space="preserve">                              </w:t>
      </w:r>
    </w:p>
    <w:p>
      <w:pPr>
        <w:spacing w:line="360" w:lineRule="auto"/>
        <w:ind w:firstLine="426"/>
        <w:rPr>
          <w:rFonts w:eastAsia="宋体"/>
          <w:sz w:val="24"/>
          <w:highlight w:val="none"/>
          <w:u w:val="single"/>
        </w:rPr>
      </w:pPr>
      <w:r>
        <w:rPr>
          <w:rFonts w:eastAsia="宋体"/>
          <w:sz w:val="24"/>
          <w:highlight w:val="none"/>
        </w:rPr>
        <w:t>出具授权书的生产厂商名称：</w:t>
      </w:r>
      <w:r>
        <w:rPr>
          <w:rFonts w:eastAsia="宋体"/>
          <w:sz w:val="24"/>
          <w:highlight w:val="none"/>
          <w:u w:val="single"/>
        </w:rPr>
        <w:t xml:space="preserve">                                 </w:t>
      </w:r>
    </w:p>
    <w:p>
      <w:pPr>
        <w:spacing w:line="360" w:lineRule="auto"/>
        <w:ind w:firstLine="426"/>
        <w:rPr>
          <w:rFonts w:eastAsia="宋体"/>
          <w:sz w:val="24"/>
          <w:highlight w:val="none"/>
        </w:rPr>
      </w:pPr>
      <w:r>
        <w:rPr>
          <w:rFonts w:eastAsia="宋体"/>
          <w:sz w:val="24"/>
          <w:highlight w:val="none"/>
        </w:rPr>
        <w:t>授权人公章：</w:t>
      </w:r>
      <w:r>
        <w:rPr>
          <w:rFonts w:eastAsia="宋体"/>
          <w:sz w:val="24"/>
          <w:highlight w:val="none"/>
          <w:u w:val="single"/>
        </w:rPr>
        <w:t xml:space="preserve">                    </w:t>
      </w:r>
    </w:p>
    <w:p>
      <w:pPr>
        <w:spacing w:line="360" w:lineRule="auto"/>
        <w:ind w:firstLine="426"/>
        <w:rPr>
          <w:rFonts w:eastAsia="宋体"/>
          <w:sz w:val="24"/>
          <w:highlight w:val="none"/>
          <w:u w:val="single"/>
        </w:rPr>
      </w:pPr>
      <w:r>
        <w:rPr>
          <w:rFonts w:eastAsia="宋体"/>
          <w:sz w:val="24"/>
          <w:highlight w:val="none"/>
        </w:rPr>
        <w:t>日      期：</w:t>
      </w:r>
      <w:r>
        <w:rPr>
          <w:rFonts w:eastAsia="宋体"/>
          <w:sz w:val="24"/>
          <w:highlight w:val="none"/>
          <w:u w:val="single"/>
        </w:rPr>
        <w:t xml:space="preserve">                    </w:t>
      </w:r>
    </w:p>
    <w:p>
      <w:pPr>
        <w:rPr>
          <w:rFonts w:eastAsia="宋体"/>
          <w:sz w:val="24"/>
          <w:highlight w:val="none"/>
        </w:rPr>
      </w:pPr>
    </w:p>
    <w:p>
      <w:pPr>
        <w:rPr>
          <w:highlight w:val="none"/>
        </w:rPr>
      </w:pPr>
    </w:p>
    <w:p>
      <w:pPr>
        <w:rPr>
          <w:highlight w:val="none"/>
        </w:rPr>
      </w:pPr>
    </w:p>
    <w:p>
      <w:pPr>
        <w:jc w:val="center"/>
        <w:rPr>
          <w:rFonts w:ascii="Arial" w:hAnsi="Arial" w:eastAsia="方正黑体_GBK" w:cs="Arial"/>
          <w:bCs/>
          <w:kern w:val="2"/>
          <w:sz w:val="28"/>
          <w:szCs w:val="32"/>
          <w:highlight w:val="none"/>
          <w:lang w:val="en-US" w:eastAsia="zh-CN" w:bidi="ar-SA"/>
        </w:rPr>
      </w:pPr>
      <w:r>
        <w:rPr>
          <w:rFonts w:ascii="Arial" w:hAnsi="Arial" w:eastAsia="宋体" w:cs="Arial"/>
          <w:b/>
          <w:sz w:val="24"/>
          <w:highlight w:val="none"/>
        </w:rPr>
        <w:br w:type="page"/>
      </w:r>
      <w:bookmarkStart w:id="559" w:name="_Toc1770362540_WPSOffice_Level1"/>
      <w:r>
        <w:rPr>
          <w:rFonts w:hint="eastAsia" w:ascii="Arial" w:hAnsi="Arial" w:eastAsia="方正黑体_GBK" w:cs="Arial"/>
          <w:bCs/>
          <w:kern w:val="2"/>
          <w:sz w:val="28"/>
          <w:szCs w:val="32"/>
          <w:highlight w:val="none"/>
          <w:lang w:val="en-US" w:eastAsia="zh-CN" w:bidi="ar-SA"/>
        </w:rPr>
        <w:t>十七、</w:t>
      </w:r>
      <w:r>
        <w:rPr>
          <w:rFonts w:ascii="Arial" w:hAnsi="Arial" w:eastAsia="方正黑体_GBK" w:cs="Arial"/>
          <w:bCs/>
          <w:kern w:val="2"/>
          <w:sz w:val="28"/>
          <w:szCs w:val="32"/>
          <w:highlight w:val="none"/>
          <w:lang w:val="en-US" w:eastAsia="zh-CN" w:bidi="ar-SA"/>
        </w:rPr>
        <w:t>其他相关证明材料</w:t>
      </w:r>
      <w:bookmarkEnd w:id="559"/>
    </w:p>
    <w:p>
      <w:pPr>
        <w:spacing w:line="360" w:lineRule="auto"/>
        <w:ind w:firstLine="435"/>
        <w:rPr>
          <w:rFonts w:ascii="Arial" w:hAnsi="Arial" w:eastAsia="宋体" w:cs="Arial"/>
          <w:sz w:val="24"/>
          <w:highlight w:val="none"/>
        </w:rPr>
      </w:pPr>
    </w:p>
    <w:p>
      <w:pPr>
        <w:spacing w:line="360" w:lineRule="auto"/>
        <w:ind w:firstLine="435"/>
        <w:rPr>
          <w:rFonts w:ascii="Arial" w:hAnsi="Arial" w:eastAsia="宋体" w:cs="Arial"/>
          <w:sz w:val="24"/>
          <w:highlight w:val="none"/>
        </w:rPr>
      </w:pPr>
      <w:r>
        <w:rPr>
          <w:rFonts w:ascii="Arial" w:hAnsi="Arial" w:eastAsia="宋体" w:cs="Arial"/>
          <w:sz w:val="24"/>
          <w:highlight w:val="none"/>
        </w:rPr>
        <w:t>提供符合招标公告、采购需求及评标方法和标准规定的相关证明文件。</w:t>
      </w:r>
    </w:p>
    <w:p>
      <w:pPr>
        <w:spacing w:line="360" w:lineRule="auto"/>
        <w:ind w:firstLine="480" w:firstLineChars="200"/>
        <w:rPr>
          <w:rFonts w:ascii="Arial" w:hAnsi="Arial" w:eastAsia="宋体" w:cs="Arial"/>
          <w:sz w:val="24"/>
          <w:highlight w:val="none"/>
        </w:rPr>
      </w:pPr>
    </w:p>
    <w:p>
      <w:pPr>
        <w:spacing w:line="360" w:lineRule="auto"/>
        <w:ind w:firstLine="435"/>
        <w:rPr>
          <w:rFonts w:ascii="Arial" w:hAnsi="Arial" w:eastAsia="宋体" w:cs="Arial"/>
          <w:sz w:val="24"/>
          <w:highlight w:val="none"/>
        </w:rPr>
      </w:pPr>
      <w:r>
        <w:rPr>
          <w:rFonts w:ascii="Arial" w:hAnsi="Arial" w:eastAsia="宋体" w:cs="Arial"/>
          <w:b/>
          <w:sz w:val="24"/>
          <w:highlight w:val="none"/>
        </w:rPr>
        <w:t>特别提示：</w:t>
      </w:r>
      <w:r>
        <w:rPr>
          <w:rFonts w:ascii="Arial" w:hAnsi="Arial" w:eastAsia="宋体" w:cs="Arial"/>
          <w:sz w:val="24"/>
          <w:highlight w:val="none"/>
        </w:rPr>
        <w:t>如营业执照、产品彩页、证书、检测报告、产品图片等。</w:t>
      </w:r>
    </w:p>
    <w:p>
      <w:pPr>
        <w:pStyle w:val="4"/>
        <w:bidi w:val="0"/>
        <w:jc w:val="left"/>
        <w:rPr>
          <w:rStyle w:val="32"/>
          <w:rFonts w:hint="eastAsia" w:ascii="宋体" w:hAnsi="宋体" w:eastAsia="宋体" w:cs="宋体"/>
          <w:bCs/>
          <w:sz w:val="32"/>
          <w:szCs w:val="32"/>
          <w:highlight w:val="none"/>
        </w:rPr>
      </w:pPr>
      <w:bookmarkStart w:id="560" w:name="_Toc15624"/>
      <w:r>
        <w:rPr>
          <w:rFonts w:hint="eastAsia" w:ascii="华文中宋" w:hAnsi="华文中宋" w:eastAsia="华文中宋" w:cs="Times New Roman"/>
          <w:b/>
          <w:bCs w:val="0"/>
          <w:kern w:val="44"/>
          <w:sz w:val="44"/>
          <w:szCs w:val="44"/>
          <w:highlight w:val="none"/>
        </w:rPr>
        <w:br w:type="page"/>
      </w:r>
      <w:bookmarkEnd w:id="560"/>
      <w:bookmarkStart w:id="561" w:name="_Toc7008"/>
      <w:bookmarkStart w:id="562" w:name="_Toc20917"/>
      <w:bookmarkStart w:id="563" w:name="_Toc8920"/>
      <w:r>
        <w:rPr>
          <w:rStyle w:val="32"/>
          <w:rFonts w:hint="eastAsia" w:ascii="宋体" w:hAnsi="宋体" w:eastAsia="宋体" w:cs="宋体"/>
          <w:bCs/>
          <w:sz w:val="28"/>
          <w:szCs w:val="28"/>
          <w:highlight w:val="none"/>
        </w:rPr>
        <w:t>附件1</w:t>
      </w:r>
      <w:bookmarkEnd w:id="561"/>
      <w:bookmarkStart w:id="564" w:name="_Toc775263758"/>
      <w:bookmarkStart w:id="565" w:name="_Toc626915442"/>
      <w:bookmarkStart w:id="566" w:name="_Toc561877544"/>
      <w:bookmarkStart w:id="567" w:name="_Toc1768917227"/>
      <w:bookmarkStart w:id="568" w:name="_Toc988313226"/>
      <w:bookmarkStart w:id="569" w:name="_Toc1503521471"/>
      <w:bookmarkStart w:id="570" w:name="_Toc111974388"/>
      <w:bookmarkStart w:id="571" w:name="_Toc695081683_WPSOffice_Level1"/>
    </w:p>
    <w:p>
      <w:pPr>
        <w:pStyle w:val="4"/>
        <w:bidi w:val="0"/>
        <w:jc w:val="center"/>
        <w:rPr>
          <w:rFonts w:hint="eastAsia"/>
          <w:sz w:val="32"/>
          <w:szCs w:val="32"/>
          <w:highlight w:val="none"/>
        </w:rPr>
      </w:pPr>
      <w:bookmarkStart w:id="572" w:name="_Toc17857"/>
      <w:r>
        <w:rPr>
          <w:rFonts w:hint="eastAsia"/>
          <w:sz w:val="32"/>
          <w:szCs w:val="32"/>
          <w:highlight w:val="none"/>
        </w:rPr>
        <w:t>政府采购供应商质疑函范本</w:t>
      </w:r>
      <w:bookmarkEnd w:id="562"/>
      <w:bookmarkEnd w:id="563"/>
      <w:bookmarkEnd w:id="564"/>
      <w:bookmarkEnd w:id="565"/>
      <w:bookmarkEnd w:id="566"/>
      <w:bookmarkEnd w:id="567"/>
      <w:bookmarkEnd w:id="568"/>
      <w:bookmarkEnd w:id="569"/>
      <w:bookmarkEnd w:id="570"/>
      <w:bookmarkEnd w:id="571"/>
      <w:bookmarkEnd w:id="572"/>
    </w:p>
    <w:p>
      <w:pPr>
        <w:jc w:val="center"/>
        <w:rPr>
          <w:rFonts w:hint="eastAsia" w:ascii="宋体" w:hAnsi="宋体" w:eastAsia="宋体" w:cs="宋体"/>
          <w:b w:val="0"/>
          <w:bCs w:val="0"/>
          <w:sz w:val="30"/>
          <w:szCs w:val="30"/>
          <w:highlight w:val="none"/>
        </w:rPr>
      </w:pPr>
      <w:bookmarkStart w:id="573" w:name="_Toc1661055029_WPSOffice_Level1"/>
      <w:r>
        <w:rPr>
          <w:rFonts w:hint="eastAsia" w:ascii="宋体" w:hAnsi="宋体" w:eastAsia="宋体" w:cs="宋体"/>
          <w:b w:val="0"/>
          <w:bCs w:val="0"/>
          <w:sz w:val="30"/>
          <w:szCs w:val="30"/>
          <w:highlight w:val="none"/>
        </w:rPr>
        <w:t>质疑函范本</w:t>
      </w:r>
      <w:bookmarkEnd w:id="573"/>
    </w:p>
    <w:p>
      <w:pPr>
        <w:adjustRightInd w:val="0"/>
        <w:snapToGrid w:val="0"/>
        <w:spacing w:before="312" w:beforeLines="100" w:line="520" w:lineRule="exact"/>
        <w:rPr>
          <w:rFonts w:hint="eastAsia" w:ascii="宋体" w:hAnsi="宋体" w:eastAsia="宋体" w:cs="宋体"/>
          <w:b/>
          <w:bCs/>
          <w:sz w:val="24"/>
          <w:szCs w:val="24"/>
          <w:highlight w:val="none"/>
        </w:rPr>
      </w:pPr>
      <w:bookmarkStart w:id="574" w:name="_Toc1643983618_WPSOffice_Level1"/>
      <w:r>
        <w:rPr>
          <w:rFonts w:hint="eastAsia" w:ascii="宋体" w:hAnsi="宋体" w:eastAsia="宋体" w:cs="宋体"/>
          <w:b/>
          <w:bCs/>
          <w:sz w:val="24"/>
          <w:szCs w:val="24"/>
          <w:highlight w:val="none"/>
        </w:rPr>
        <w:t>一、质疑供应商基本信息</w:t>
      </w:r>
      <w:bookmarkEnd w:id="574"/>
    </w:p>
    <w:p>
      <w:pPr>
        <w:adjustRightInd w:val="0"/>
        <w:snapToGrid w:val="0"/>
        <w:spacing w:line="520" w:lineRule="exact"/>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质疑供应商：</w:t>
      </w:r>
      <w:r>
        <w:rPr>
          <w:rFonts w:hint="eastAsia" w:ascii="宋体" w:hAnsi="宋体" w:eastAsia="宋体" w:cs="宋体"/>
          <w:sz w:val="24"/>
          <w:szCs w:val="24"/>
          <w:highlight w:val="none"/>
          <w:u w:val="dotted"/>
        </w:rPr>
        <w:t xml:space="preserve">                                        </w:t>
      </w:r>
    </w:p>
    <w:p>
      <w:pPr>
        <w:adjustRightInd w:val="0"/>
        <w:snapToGrid w:val="0"/>
        <w:spacing w:line="5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p>
    <w:p>
      <w:pPr>
        <w:adjustRightInd w:val="0"/>
        <w:snapToGrid w:val="0"/>
        <w:spacing w:line="5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adjustRightInd w:val="0"/>
        <w:snapToGrid w:val="0"/>
        <w:spacing w:line="520" w:lineRule="exact"/>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授权代表：</w:t>
      </w:r>
      <w:r>
        <w:rPr>
          <w:rFonts w:hint="eastAsia" w:ascii="宋体" w:hAnsi="宋体" w:eastAsia="宋体" w:cs="宋体"/>
          <w:sz w:val="24"/>
          <w:szCs w:val="24"/>
          <w:highlight w:val="none"/>
          <w:u w:val="dotted"/>
        </w:rPr>
        <w:t xml:space="preserve">                                          </w:t>
      </w:r>
    </w:p>
    <w:p>
      <w:pPr>
        <w:adjustRightInd w:val="0"/>
        <w:snapToGrid w:val="0"/>
        <w:spacing w:line="5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adjustRightInd w:val="0"/>
        <w:snapToGrid w:val="0"/>
        <w:spacing w:line="5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地址： </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p>
    <w:p>
      <w:pPr>
        <w:adjustRightInd w:val="0"/>
        <w:snapToGrid w:val="0"/>
        <w:spacing w:line="520" w:lineRule="exact"/>
        <w:rPr>
          <w:rFonts w:hint="eastAsia" w:ascii="宋体" w:hAnsi="宋体" w:eastAsia="宋体" w:cs="宋体"/>
          <w:b/>
          <w:bCs/>
          <w:sz w:val="24"/>
          <w:szCs w:val="24"/>
          <w:highlight w:val="none"/>
        </w:rPr>
      </w:pPr>
      <w:bookmarkStart w:id="575" w:name="_Toc1400370671_WPSOffice_Level1"/>
      <w:r>
        <w:rPr>
          <w:rFonts w:hint="eastAsia" w:ascii="宋体" w:hAnsi="宋体" w:eastAsia="宋体" w:cs="宋体"/>
          <w:b/>
          <w:bCs/>
          <w:sz w:val="24"/>
          <w:szCs w:val="24"/>
          <w:highlight w:val="none"/>
        </w:rPr>
        <w:t>二、质疑项目基本情况</w:t>
      </w:r>
      <w:bookmarkEnd w:id="575"/>
    </w:p>
    <w:p>
      <w:pPr>
        <w:adjustRightInd w:val="0"/>
        <w:snapToGrid w:val="0"/>
        <w:spacing w:line="5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质疑项目的名称：</w:t>
      </w:r>
      <w:r>
        <w:rPr>
          <w:rFonts w:hint="eastAsia" w:ascii="宋体" w:hAnsi="宋体" w:eastAsia="宋体" w:cs="宋体"/>
          <w:sz w:val="24"/>
          <w:szCs w:val="24"/>
          <w:highlight w:val="none"/>
          <w:u w:val="dotted"/>
        </w:rPr>
        <w:t xml:space="preserve">                                      </w:t>
      </w:r>
    </w:p>
    <w:p>
      <w:pPr>
        <w:adjustRightInd w:val="0"/>
        <w:snapToGrid w:val="0"/>
        <w:spacing w:line="5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质疑项目的编号：</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包号：</w:t>
      </w:r>
      <w:r>
        <w:rPr>
          <w:rFonts w:hint="eastAsia" w:ascii="宋体" w:hAnsi="宋体" w:eastAsia="宋体" w:cs="宋体"/>
          <w:sz w:val="24"/>
          <w:szCs w:val="24"/>
          <w:highlight w:val="none"/>
          <w:u w:val="dotted"/>
        </w:rPr>
        <w:t xml:space="preserve">                 </w:t>
      </w:r>
    </w:p>
    <w:p>
      <w:pPr>
        <w:adjustRightInd w:val="0"/>
        <w:snapToGrid w:val="0"/>
        <w:spacing w:line="520" w:lineRule="exact"/>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采购人名称：</w:t>
      </w:r>
      <w:r>
        <w:rPr>
          <w:rFonts w:hint="eastAsia" w:ascii="宋体" w:hAnsi="宋体" w:eastAsia="宋体" w:cs="宋体"/>
          <w:sz w:val="24"/>
          <w:szCs w:val="24"/>
          <w:highlight w:val="none"/>
          <w:u w:val="dotted"/>
        </w:rPr>
        <w:t xml:space="preserve">                                         </w:t>
      </w:r>
    </w:p>
    <w:p>
      <w:pPr>
        <w:adjustRightInd w:val="0"/>
        <w:snapToGrid w:val="0"/>
        <w:spacing w:line="5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采购文件获取日期：</w:t>
      </w:r>
      <w:r>
        <w:rPr>
          <w:rFonts w:hint="eastAsia" w:ascii="宋体" w:hAnsi="宋体" w:eastAsia="宋体" w:cs="宋体"/>
          <w:sz w:val="24"/>
          <w:szCs w:val="24"/>
          <w:highlight w:val="none"/>
          <w:u w:val="dotted"/>
        </w:rPr>
        <w:t xml:space="preserve">                                           </w:t>
      </w:r>
    </w:p>
    <w:p>
      <w:pPr>
        <w:adjustRightInd w:val="0"/>
        <w:snapToGrid w:val="0"/>
        <w:spacing w:line="520" w:lineRule="exact"/>
        <w:rPr>
          <w:rFonts w:hint="eastAsia" w:ascii="宋体" w:hAnsi="宋体" w:eastAsia="宋体" w:cs="宋体"/>
          <w:b/>
          <w:bCs/>
          <w:sz w:val="24"/>
          <w:szCs w:val="24"/>
          <w:highlight w:val="none"/>
        </w:rPr>
      </w:pPr>
      <w:bookmarkStart w:id="576" w:name="_Toc1582873800_WPSOffice_Level1"/>
      <w:r>
        <w:rPr>
          <w:rFonts w:hint="eastAsia" w:ascii="宋体" w:hAnsi="宋体" w:eastAsia="宋体" w:cs="宋体"/>
          <w:b/>
          <w:bCs/>
          <w:sz w:val="24"/>
          <w:szCs w:val="24"/>
          <w:highlight w:val="none"/>
        </w:rPr>
        <w:t>三、质疑事项具体内容</w:t>
      </w:r>
      <w:bookmarkEnd w:id="576"/>
    </w:p>
    <w:p>
      <w:pPr>
        <w:adjustRightInd w:val="0"/>
        <w:snapToGrid w:val="0"/>
        <w:spacing w:line="520" w:lineRule="exact"/>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质疑事项1：</w:t>
      </w:r>
      <w:r>
        <w:rPr>
          <w:rFonts w:hint="eastAsia" w:ascii="宋体" w:hAnsi="宋体" w:eastAsia="宋体" w:cs="宋体"/>
          <w:sz w:val="24"/>
          <w:szCs w:val="24"/>
          <w:highlight w:val="none"/>
          <w:u w:val="dotted"/>
        </w:rPr>
        <w:t xml:space="preserve">                                         </w:t>
      </w:r>
    </w:p>
    <w:p>
      <w:pPr>
        <w:adjustRightInd w:val="0"/>
        <w:snapToGrid w:val="0"/>
        <w:spacing w:line="520" w:lineRule="exact"/>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事实依据：</w:t>
      </w:r>
      <w:r>
        <w:rPr>
          <w:rFonts w:hint="eastAsia" w:ascii="宋体" w:hAnsi="宋体" w:eastAsia="宋体" w:cs="宋体"/>
          <w:sz w:val="24"/>
          <w:szCs w:val="24"/>
          <w:highlight w:val="none"/>
          <w:u w:val="dotted"/>
        </w:rPr>
        <w:t xml:space="preserve">                                          </w:t>
      </w:r>
    </w:p>
    <w:p>
      <w:pPr>
        <w:adjustRightInd w:val="0"/>
        <w:snapToGrid w:val="0"/>
        <w:spacing w:line="520" w:lineRule="exact"/>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法律依据：</w:t>
      </w:r>
      <w:r>
        <w:rPr>
          <w:rFonts w:hint="eastAsia" w:ascii="宋体" w:hAnsi="宋体" w:eastAsia="宋体" w:cs="宋体"/>
          <w:sz w:val="24"/>
          <w:szCs w:val="24"/>
          <w:highlight w:val="none"/>
          <w:u w:val="dotted"/>
        </w:rPr>
        <w:t xml:space="preserve">                                          </w:t>
      </w:r>
    </w:p>
    <w:p>
      <w:pPr>
        <w:adjustRightInd w:val="0"/>
        <w:snapToGrid w:val="0"/>
        <w:spacing w:line="520" w:lineRule="exact"/>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质疑事项2：</w:t>
      </w:r>
    </w:p>
    <w:p>
      <w:pPr>
        <w:adjustRightInd w:val="0"/>
        <w:snapToGrid w:val="0"/>
        <w:spacing w:line="520" w:lineRule="exact"/>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adjustRightInd w:val="0"/>
        <w:snapToGrid w:val="0"/>
        <w:spacing w:line="520" w:lineRule="exact"/>
        <w:rPr>
          <w:rFonts w:hint="eastAsia" w:ascii="宋体" w:hAnsi="宋体" w:eastAsia="宋体" w:cs="宋体"/>
          <w:b/>
          <w:bCs/>
          <w:sz w:val="24"/>
          <w:szCs w:val="24"/>
          <w:highlight w:val="none"/>
        </w:rPr>
      </w:pPr>
      <w:bookmarkStart w:id="577" w:name="_Toc1482487080_WPSOffice_Level1"/>
      <w:r>
        <w:rPr>
          <w:rFonts w:hint="eastAsia" w:ascii="宋体" w:hAnsi="宋体" w:eastAsia="宋体" w:cs="宋体"/>
          <w:b/>
          <w:bCs/>
          <w:sz w:val="24"/>
          <w:szCs w:val="24"/>
          <w:highlight w:val="none"/>
        </w:rPr>
        <w:t>四、与质疑事项相关的质疑请求</w:t>
      </w:r>
      <w:bookmarkEnd w:id="577"/>
    </w:p>
    <w:p>
      <w:pPr>
        <w:adjustRightInd w:val="0"/>
        <w:snapToGrid w:val="0"/>
        <w:spacing w:line="520" w:lineRule="exact"/>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请求：</w:t>
      </w:r>
      <w:r>
        <w:rPr>
          <w:rFonts w:hint="eastAsia" w:ascii="宋体" w:hAnsi="宋体" w:eastAsia="宋体" w:cs="宋体"/>
          <w:sz w:val="24"/>
          <w:szCs w:val="24"/>
          <w:highlight w:val="none"/>
          <w:u w:val="dotted"/>
        </w:rPr>
        <w:t xml:space="preserve">                                               </w:t>
      </w:r>
    </w:p>
    <w:p>
      <w:pPr>
        <w:spacing w:line="520" w:lineRule="exact"/>
        <w:ind w:firstLine="1440" w:firstLineChars="600"/>
        <w:rPr>
          <w:rFonts w:hint="eastAsia" w:ascii="宋体" w:hAnsi="宋体" w:eastAsia="宋体" w:cs="宋体"/>
          <w:sz w:val="24"/>
          <w:szCs w:val="24"/>
          <w:highlight w:val="none"/>
        </w:rPr>
      </w:pPr>
      <w:r>
        <w:rPr>
          <w:rFonts w:hint="eastAsia" w:ascii="宋体" w:hAnsi="宋体" w:eastAsia="宋体" w:cs="宋体"/>
          <w:sz w:val="24"/>
          <w:szCs w:val="24"/>
          <w:highlight w:val="none"/>
        </w:rPr>
        <w:t>签字</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签章</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 xml:space="preserve">：                   公章：                      </w:t>
      </w:r>
    </w:p>
    <w:p>
      <w:pPr>
        <w:spacing w:line="520" w:lineRule="exact"/>
        <w:ind w:firstLine="5040" w:firstLineChars="21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日期：    </w:t>
      </w:r>
    </w:p>
    <w:p>
      <w:pPr>
        <w:rPr>
          <w:rFonts w:hint="eastAsia" w:ascii="宋体" w:hAnsi="宋体" w:eastAsia="宋体" w:cs="宋体"/>
          <w:b/>
          <w:sz w:val="24"/>
          <w:szCs w:val="24"/>
          <w:highlight w:val="none"/>
        </w:rPr>
      </w:pPr>
    </w:p>
    <w:p>
      <w:pPr>
        <w:rPr>
          <w:rFonts w:hint="eastAsia" w:ascii="宋体" w:hAnsi="宋体" w:eastAsia="宋体" w:cs="宋体"/>
          <w:b/>
          <w:sz w:val="28"/>
          <w:szCs w:val="32"/>
          <w:highlight w:val="none"/>
        </w:rPr>
      </w:pPr>
      <w:r>
        <w:rPr>
          <w:rFonts w:hint="eastAsia" w:ascii="宋体" w:hAnsi="宋体" w:eastAsia="宋体" w:cs="宋体"/>
          <w:b/>
          <w:sz w:val="24"/>
          <w:szCs w:val="24"/>
          <w:highlight w:val="none"/>
        </w:rPr>
        <w:t>质疑函制作说明：</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1.供应商提出质疑时，应提交质疑函和必要的证明材料。</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3.质疑供应商若对项目的某一分包进行质疑，质疑函中应列明具体分包号。</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4.质疑函的质疑事项应具体、明确，并有必要的事实依据和法律依据。</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5.质疑函的质疑请求应与质疑事项相关。</w:t>
      </w:r>
    </w:p>
    <w:p>
      <w:pPr>
        <w:spacing w:line="360" w:lineRule="auto"/>
        <w:ind w:firstLine="435"/>
        <w:rPr>
          <w:rFonts w:hint="eastAsia" w:ascii="宋体" w:hAnsi="宋体" w:eastAsia="宋体" w:cs="宋体"/>
          <w:sz w:val="24"/>
          <w:highlight w:val="none"/>
        </w:rPr>
      </w:pPr>
      <w:r>
        <w:rPr>
          <w:rFonts w:hint="eastAsia" w:ascii="宋体" w:hAnsi="宋体" w:eastAsia="宋体" w:cs="宋体"/>
          <w:sz w:val="24"/>
          <w:highlight w:val="none"/>
        </w:rPr>
        <w:t>6.质疑供应商为自然人的，质疑函应由本人签字；质疑供应商为法人或者其他组织的，质疑函应由法定代表人、主要负责人，或者其授权代表签字或者盖章，并加盖公章。</w:t>
      </w:r>
    </w:p>
    <w:p>
      <w:pPr>
        <w:jc w:val="left"/>
        <w:rPr>
          <w:rStyle w:val="32"/>
          <w:rFonts w:hint="eastAsia" w:ascii="宋体" w:hAnsi="宋体" w:eastAsia="宋体" w:cs="宋体"/>
          <w:sz w:val="28"/>
          <w:szCs w:val="28"/>
          <w:highlight w:val="none"/>
        </w:rPr>
      </w:pPr>
      <w:r>
        <w:rPr>
          <w:rFonts w:ascii="宋体" w:hAnsi="宋体" w:eastAsia="宋体"/>
          <w:sz w:val="24"/>
          <w:highlight w:val="none"/>
        </w:rPr>
        <w:br w:type="page"/>
      </w:r>
      <w:bookmarkStart w:id="578" w:name="_Toc6835"/>
      <w:bookmarkStart w:id="579" w:name="_Toc30029"/>
      <w:bookmarkStart w:id="580" w:name="_Toc24457"/>
      <w:r>
        <w:rPr>
          <w:rStyle w:val="32"/>
          <w:rFonts w:hint="eastAsia" w:ascii="宋体" w:hAnsi="宋体" w:eastAsia="宋体" w:cs="宋体"/>
          <w:sz w:val="28"/>
          <w:szCs w:val="28"/>
          <w:highlight w:val="none"/>
        </w:rPr>
        <w:t>附件2</w:t>
      </w:r>
      <w:bookmarkStart w:id="581" w:name="_Toc2005154934"/>
      <w:bookmarkStart w:id="582" w:name="_Toc707812694"/>
      <w:bookmarkStart w:id="583" w:name="_Toc691218503"/>
      <w:bookmarkStart w:id="584" w:name="_Toc805000750_WPSOffice_Level1"/>
      <w:bookmarkStart w:id="585" w:name="_Toc1714987480"/>
      <w:bookmarkStart w:id="586" w:name="_Toc2020894544"/>
      <w:bookmarkStart w:id="587" w:name="_Toc1853304295"/>
      <w:bookmarkStart w:id="588" w:name="_Toc1195136658"/>
    </w:p>
    <w:bookmarkEnd w:id="578"/>
    <w:p>
      <w:pPr>
        <w:jc w:val="center"/>
        <w:rPr>
          <w:rStyle w:val="32"/>
          <w:rFonts w:hint="eastAsia"/>
          <w:sz w:val="32"/>
          <w:szCs w:val="32"/>
          <w:highlight w:val="none"/>
        </w:rPr>
      </w:pPr>
      <w:bookmarkStart w:id="589" w:name="_Toc30606"/>
      <w:r>
        <w:rPr>
          <w:rStyle w:val="32"/>
          <w:rFonts w:hint="eastAsia"/>
          <w:sz w:val="32"/>
          <w:szCs w:val="32"/>
          <w:highlight w:val="none"/>
        </w:rPr>
        <w:t>大中小微型企业划分标准</w:t>
      </w:r>
      <w:bookmarkEnd w:id="579"/>
      <w:bookmarkEnd w:id="580"/>
      <w:bookmarkEnd w:id="581"/>
      <w:bookmarkEnd w:id="582"/>
      <w:bookmarkEnd w:id="583"/>
      <w:bookmarkEnd w:id="584"/>
      <w:bookmarkEnd w:id="585"/>
      <w:bookmarkEnd w:id="586"/>
      <w:bookmarkEnd w:id="587"/>
      <w:bookmarkEnd w:id="588"/>
    </w:p>
    <w:bookmarkEnd w:id="589"/>
    <w:p>
      <w:pPr>
        <w:pStyle w:val="2"/>
        <w:ind w:firstLine="640"/>
        <w:rPr>
          <w:rFonts w:hint="eastAsia"/>
          <w:highlight w:val="none"/>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2"/>
        <w:gridCol w:w="1104"/>
        <w:gridCol w:w="1097"/>
        <w:gridCol w:w="1295"/>
        <w:gridCol w:w="1561"/>
        <w:gridCol w:w="1389"/>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blHeader/>
        </w:trPr>
        <w:tc>
          <w:tcPr>
            <w:tcW w:w="11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行业名称</w:t>
            </w:r>
          </w:p>
        </w:tc>
        <w:tc>
          <w:tcPr>
            <w:tcW w:w="110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指标名称</w:t>
            </w:r>
          </w:p>
        </w:tc>
        <w:tc>
          <w:tcPr>
            <w:tcW w:w="109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计量单位</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textAlignment w:val="auto"/>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大型</w:t>
            </w:r>
          </w:p>
        </w:tc>
        <w:tc>
          <w:tcPr>
            <w:tcW w:w="156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textAlignment w:val="auto"/>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中型</w:t>
            </w:r>
          </w:p>
        </w:tc>
        <w:tc>
          <w:tcPr>
            <w:tcW w:w="138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textAlignment w:val="auto"/>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小型</w:t>
            </w:r>
          </w:p>
        </w:tc>
        <w:tc>
          <w:tcPr>
            <w:tcW w:w="96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bCs/>
                <w:sz w:val="18"/>
                <w:szCs w:val="18"/>
                <w:highlight w:val="none"/>
              </w:rPr>
            </w:pPr>
            <w:r>
              <w:rPr>
                <w:rFonts w:hint="eastAsia" w:ascii="宋体" w:hAnsi="宋体" w:eastAsia="宋体" w:cs="宋体"/>
                <w:b/>
                <w:bCs/>
                <w:sz w:val="18"/>
                <w:szCs w:val="18"/>
                <w:highlight w:val="none"/>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2"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农、林、牧、渔业</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营业收入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Y)</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Y≥20000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500≤Y&lt;20000</w:t>
            </w:r>
          </w:p>
        </w:tc>
        <w:tc>
          <w:tcPr>
            <w:tcW w:w="1389" w:type="dxa"/>
            <w:noWrap w:val="0"/>
            <w:vAlign w:val="center"/>
          </w:tcPr>
          <w:p>
            <w:pPr>
              <w:widowControl/>
              <w:spacing w:after="113" w:line="180" w:lineRule="atLeast"/>
              <w:rPr>
                <w:rFonts w:hint="eastAsia" w:ascii="宋体" w:hAnsi="宋体" w:eastAsia="宋体" w:cs="宋体"/>
                <w:sz w:val="18"/>
                <w:szCs w:val="18"/>
                <w:highlight w:val="none"/>
              </w:rPr>
            </w:pPr>
            <w:r>
              <w:rPr>
                <w:rFonts w:hint="eastAsia" w:ascii="宋体" w:hAnsi="宋体" w:eastAsia="宋体" w:cs="宋体"/>
                <w:sz w:val="18"/>
                <w:szCs w:val="18"/>
                <w:highlight w:val="none"/>
              </w:rPr>
              <w:t>50≤Y&lt;500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noWrap w:val="0"/>
            <w:vAlign w:val="center"/>
          </w:tcPr>
          <w:p>
            <w:pPr>
              <w:pStyle w:val="4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工业★</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从业人员</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X)</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人</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X≥1000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300≤X&lt;1000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20≤X&lt;300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noWrap w:val="0"/>
            <w:vAlign w:val="center"/>
          </w:tcPr>
          <w:p>
            <w:pPr>
              <w:pStyle w:val="40"/>
              <w:jc w:val="center"/>
              <w:rPr>
                <w:rFonts w:hint="eastAsia" w:ascii="宋体" w:hAnsi="宋体" w:eastAsia="宋体" w:cs="宋体"/>
                <w:sz w:val="18"/>
                <w:szCs w:val="18"/>
                <w:highlight w:val="none"/>
              </w:rPr>
            </w:pP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营业收入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Y)</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Y≥40000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2000≤Y&lt;40000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300≤Y&lt;2000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noWrap w:val="0"/>
            <w:vAlign w:val="center"/>
          </w:tcPr>
          <w:p>
            <w:pPr>
              <w:pStyle w:val="4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建筑业</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营业收入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Y)</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Y≥80000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6000≤Y&lt;80000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300≤Y&lt;6000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noWrap w:val="0"/>
            <w:vAlign w:val="center"/>
          </w:tcPr>
          <w:p>
            <w:pPr>
              <w:pStyle w:val="40"/>
              <w:jc w:val="center"/>
              <w:rPr>
                <w:rFonts w:hint="eastAsia" w:ascii="宋体" w:hAnsi="宋体" w:eastAsia="宋体" w:cs="宋体"/>
                <w:sz w:val="18"/>
                <w:szCs w:val="18"/>
                <w:highlight w:val="none"/>
              </w:rPr>
            </w:pP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资产总额</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Z)</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Z≥80000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5000≤Z&lt;80000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300≤Z&lt;5000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Z&lt;300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noWrap w:val="0"/>
            <w:vAlign w:val="center"/>
          </w:tcPr>
          <w:p>
            <w:pPr>
              <w:pStyle w:val="4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批发业</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从业人员</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X)</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人</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X≥200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20≤X&lt;200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5≤X&lt;20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X&lt;5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noWrap w:val="0"/>
            <w:vAlign w:val="center"/>
          </w:tcPr>
          <w:p>
            <w:pPr>
              <w:pStyle w:val="40"/>
              <w:jc w:val="center"/>
              <w:rPr>
                <w:rFonts w:hint="eastAsia" w:ascii="宋体" w:hAnsi="宋体" w:eastAsia="宋体" w:cs="宋体"/>
                <w:sz w:val="18"/>
                <w:szCs w:val="18"/>
                <w:highlight w:val="none"/>
              </w:rPr>
            </w:pP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营业收入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Y)</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Y≥40000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5000≤Y&lt;40000</w:t>
            </w:r>
          </w:p>
        </w:tc>
        <w:tc>
          <w:tcPr>
            <w:tcW w:w="1389" w:type="dxa"/>
            <w:noWrap w:val="0"/>
            <w:vAlign w:val="center"/>
          </w:tcPr>
          <w:p>
            <w:pPr>
              <w:widowControl/>
              <w:spacing w:after="113" w:line="180" w:lineRule="atLeast"/>
              <w:rPr>
                <w:rFonts w:hint="eastAsia" w:ascii="宋体" w:hAnsi="宋体" w:eastAsia="宋体" w:cs="宋体"/>
                <w:sz w:val="18"/>
                <w:szCs w:val="18"/>
                <w:highlight w:val="none"/>
              </w:rPr>
            </w:pPr>
            <w:r>
              <w:rPr>
                <w:rFonts w:hint="eastAsia" w:ascii="宋体" w:hAnsi="宋体" w:eastAsia="宋体" w:cs="宋体"/>
                <w:sz w:val="18"/>
                <w:szCs w:val="18"/>
                <w:highlight w:val="none"/>
              </w:rPr>
              <w:t>1000≤Y&lt;5000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Y&lt;1000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noWrap w:val="0"/>
            <w:vAlign w:val="center"/>
          </w:tcPr>
          <w:p>
            <w:pPr>
              <w:pStyle w:val="40"/>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零售业</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从业人员</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X)</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人</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X≥300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50≤X&lt;300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10≤X&lt;50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noWrap w:val="0"/>
            <w:vAlign w:val="center"/>
          </w:tcPr>
          <w:p>
            <w:pPr>
              <w:pStyle w:val="40"/>
              <w:jc w:val="center"/>
              <w:rPr>
                <w:rFonts w:hint="eastAsia" w:ascii="宋体" w:hAnsi="宋体" w:eastAsia="宋体" w:cs="宋体"/>
                <w:sz w:val="18"/>
                <w:szCs w:val="18"/>
                <w:highlight w:val="none"/>
              </w:rPr>
            </w:pP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营业收入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Y)</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Y≥20000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500≤Y&lt;20000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100≤Y&lt;500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112" w:type="dxa"/>
            <w:vMerge w:val="restart"/>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交通运输业★</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从业人员</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X)</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人</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X≥1000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300≤X&lt;1000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20≤X&lt;300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noWrap w:val="0"/>
            <w:vAlign w:val="center"/>
          </w:tcPr>
          <w:p>
            <w:pPr>
              <w:widowControl/>
              <w:spacing w:after="113" w:line="180" w:lineRule="atLeast"/>
              <w:jc w:val="center"/>
              <w:rPr>
                <w:rFonts w:hint="eastAsia" w:ascii="宋体" w:hAnsi="宋体" w:eastAsia="宋体" w:cs="宋体"/>
                <w:sz w:val="18"/>
                <w:szCs w:val="18"/>
                <w:highlight w:val="none"/>
              </w:rPr>
            </w:pP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营业收入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Y)</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Y≥30000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3000≤Y&lt;30000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200≤Y&lt;3000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Y&lt;200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仓储业★</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从业人员</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X)</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人</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X≥200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100≤X&lt;200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20≤X&lt;100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noWrap w:val="0"/>
            <w:vAlign w:val="center"/>
          </w:tcPr>
          <w:p>
            <w:pPr>
              <w:widowControl/>
              <w:spacing w:after="113" w:line="180" w:lineRule="atLeast"/>
              <w:jc w:val="center"/>
              <w:rPr>
                <w:rFonts w:hint="eastAsia" w:ascii="宋体" w:hAnsi="宋体" w:eastAsia="宋体" w:cs="宋体"/>
                <w:sz w:val="18"/>
                <w:szCs w:val="18"/>
                <w:highlight w:val="none"/>
              </w:rPr>
            </w:pP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营业收入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Y)</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Y≥30000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1000≤Y&lt;30000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100≤Y&lt;1000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邮政业</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从业人员</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X)</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人</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X≥1000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300≤X&lt;1000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20≤X&lt;300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noWrap w:val="0"/>
            <w:vAlign w:val="center"/>
          </w:tcPr>
          <w:p>
            <w:pPr>
              <w:widowControl/>
              <w:spacing w:after="113" w:line="180" w:lineRule="atLeast"/>
              <w:jc w:val="center"/>
              <w:rPr>
                <w:rFonts w:hint="eastAsia" w:ascii="宋体" w:hAnsi="宋体" w:eastAsia="宋体" w:cs="宋体"/>
                <w:sz w:val="18"/>
                <w:szCs w:val="18"/>
                <w:highlight w:val="none"/>
              </w:rPr>
            </w:pP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营业收入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Y)</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Y≥30000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2000≤Y&lt;30000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100≤Y&lt;2000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112" w:type="dxa"/>
            <w:vMerge w:val="restart"/>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住宿业</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从业人员</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X)</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人</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X≥300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100≤X&lt;300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10≤X&lt;100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noWrap w:val="0"/>
            <w:vAlign w:val="center"/>
          </w:tcPr>
          <w:p>
            <w:pPr>
              <w:widowControl/>
              <w:spacing w:after="113" w:line="180" w:lineRule="atLeast"/>
              <w:jc w:val="center"/>
              <w:rPr>
                <w:rFonts w:hint="eastAsia" w:ascii="宋体" w:hAnsi="宋体" w:eastAsia="宋体" w:cs="宋体"/>
                <w:sz w:val="18"/>
                <w:szCs w:val="18"/>
                <w:highlight w:val="none"/>
              </w:rPr>
            </w:pP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营业收入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Y)</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Y≥10000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2000≤Y&lt;10000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100≤Y&lt;2000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餐饮业</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从业人员</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X)</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人</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X≥300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100≤X&lt;300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10≤X&lt;100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noWrap w:val="0"/>
            <w:vAlign w:val="center"/>
          </w:tcPr>
          <w:p>
            <w:pPr>
              <w:widowControl/>
              <w:spacing w:after="113" w:line="180" w:lineRule="atLeast"/>
              <w:jc w:val="center"/>
              <w:rPr>
                <w:rFonts w:hint="eastAsia" w:ascii="宋体" w:hAnsi="宋体" w:eastAsia="宋体" w:cs="宋体"/>
                <w:sz w:val="18"/>
                <w:szCs w:val="18"/>
                <w:highlight w:val="none"/>
              </w:rPr>
            </w:pP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营业收入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Y)</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Y≥10000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2000≤Y&lt;10000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100≤Y&lt;2000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信息传输业★</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从业人员</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X)</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人</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X≥2000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100≤X&lt;2000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10≤X&lt;100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noWrap w:val="0"/>
            <w:vAlign w:val="center"/>
          </w:tcPr>
          <w:p>
            <w:pPr>
              <w:widowControl/>
              <w:spacing w:after="113" w:line="180" w:lineRule="atLeast"/>
              <w:jc w:val="center"/>
              <w:rPr>
                <w:rFonts w:hint="eastAsia" w:ascii="宋体" w:hAnsi="宋体" w:eastAsia="宋体" w:cs="宋体"/>
                <w:sz w:val="18"/>
                <w:szCs w:val="18"/>
                <w:highlight w:val="none"/>
              </w:rPr>
            </w:pP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营业收入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Y)</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Y≥100000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1000≤Y&lt;100000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100≤Y&lt;1000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软件和信息技术服务业</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从业人员</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X)</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人</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X≥300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100≤X&lt;300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10≤X&lt;100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noWrap w:val="0"/>
            <w:vAlign w:val="center"/>
          </w:tcPr>
          <w:p>
            <w:pPr>
              <w:widowControl/>
              <w:spacing w:after="113" w:line="180" w:lineRule="atLeast"/>
              <w:jc w:val="center"/>
              <w:rPr>
                <w:rFonts w:hint="eastAsia" w:ascii="宋体" w:hAnsi="宋体" w:eastAsia="宋体" w:cs="宋体"/>
                <w:sz w:val="18"/>
                <w:szCs w:val="18"/>
                <w:highlight w:val="none"/>
              </w:rPr>
            </w:pP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营业收入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Y)</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Y≥10000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1000≤Y&lt;10000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50≤Y&lt;1000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Y&lt;50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房地产开发经营</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营业收入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Y)</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Y≥200000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1000≤Y&lt;200000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100≤Y&lt;1000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noWrap w:val="0"/>
            <w:vAlign w:val="center"/>
          </w:tcPr>
          <w:p>
            <w:pPr>
              <w:widowControl/>
              <w:spacing w:after="113" w:line="180" w:lineRule="atLeast"/>
              <w:jc w:val="center"/>
              <w:rPr>
                <w:rFonts w:hint="eastAsia" w:ascii="宋体" w:hAnsi="宋体" w:eastAsia="宋体" w:cs="宋体"/>
                <w:sz w:val="18"/>
                <w:szCs w:val="18"/>
                <w:highlight w:val="none"/>
              </w:rPr>
            </w:pP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资产总额</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Z)</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Z≥10000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5000≤Z&lt;10000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2000≤Z&lt;5000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Z&lt;2000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物业管理</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从业人员</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X)</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人</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X≥1000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300≤X&lt;1000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100≤X&lt;300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noWrap w:val="0"/>
            <w:vAlign w:val="center"/>
          </w:tcPr>
          <w:p>
            <w:pPr>
              <w:widowControl/>
              <w:spacing w:after="113" w:line="180" w:lineRule="atLeast"/>
              <w:jc w:val="center"/>
              <w:rPr>
                <w:rFonts w:hint="eastAsia" w:ascii="宋体" w:hAnsi="宋体" w:eastAsia="宋体" w:cs="宋体"/>
                <w:sz w:val="18"/>
                <w:szCs w:val="18"/>
                <w:highlight w:val="none"/>
              </w:rPr>
            </w:pP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营业收入</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Y)</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Y≥5000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1000≤Y&lt;5000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500≤Y&lt;1000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Y&lt;500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租赁和商务服务业</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从业人员</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X)</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人</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X≥300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100≤X&lt;300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10≤X&lt;100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noWrap w:val="0"/>
            <w:vAlign w:val="center"/>
          </w:tcPr>
          <w:p>
            <w:pPr>
              <w:widowControl/>
              <w:spacing w:after="113" w:line="180" w:lineRule="atLeast"/>
              <w:jc w:val="center"/>
              <w:rPr>
                <w:rFonts w:hint="eastAsia" w:ascii="宋体" w:hAnsi="宋体" w:eastAsia="宋体" w:cs="宋体"/>
                <w:sz w:val="18"/>
                <w:szCs w:val="18"/>
                <w:highlight w:val="none"/>
              </w:rPr>
            </w:pP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资产总额</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Z)</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万元</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Z≥120000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8000≤Z&lt;120000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100≤Z&lt;8000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Z&lt;100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其他未列明行业★</w:t>
            </w:r>
          </w:p>
        </w:tc>
        <w:tc>
          <w:tcPr>
            <w:tcW w:w="1104"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从业人员</w:t>
            </w:r>
            <w:r>
              <w:rPr>
                <w:rFonts w:hint="eastAsia" w:ascii="宋体" w:hAnsi="宋体" w:eastAsia="宋体" w:cs="宋体"/>
                <w:sz w:val="18"/>
                <w:szCs w:val="18"/>
                <w:highlight w:val="none"/>
                <w:lang w:eastAsia="zh-CN"/>
              </w:rPr>
              <w:t>（</w:t>
            </w:r>
            <w:r>
              <w:rPr>
                <w:rFonts w:hint="eastAsia" w:ascii="宋体" w:hAnsi="宋体" w:eastAsia="宋体" w:cs="宋体"/>
                <w:sz w:val="18"/>
                <w:szCs w:val="18"/>
                <w:highlight w:val="none"/>
              </w:rPr>
              <w:t>X)</w:t>
            </w:r>
          </w:p>
        </w:tc>
        <w:tc>
          <w:tcPr>
            <w:tcW w:w="1097"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人</w:t>
            </w:r>
          </w:p>
        </w:tc>
        <w:tc>
          <w:tcPr>
            <w:tcW w:w="129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X≥300</w:t>
            </w:r>
          </w:p>
        </w:tc>
        <w:tc>
          <w:tcPr>
            <w:tcW w:w="1561"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100≤X&lt;300</w:t>
            </w:r>
          </w:p>
        </w:tc>
        <w:tc>
          <w:tcPr>
            <w:tcW w:w="1389"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10≤X&lt;100</w:t>
            </w:r>
          </w:p>
        </w:tc>
        <w:tc>
          <w:tcPr>
            <w:tcW w:w="965" w:type="dxa"/>
            <w:noWrap w:val="0"/>
            <w:vAlign w:val="center"/>
          </w:tcPr>
          <w:p>
            <w:pPr>
              <w:widowControl/>
              <w:spacing w:after="113" w:line="180" w:lineRule="atLeas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X&lt;10</w:t>
            </w:r>
          </w:p>
        </w:tc>
      </w:tr>
    </w:tbl>
    <w:p>
      <w:pPr>
        <w:pStyle w:val="40"/>
        <w:spacing w:line="520" w:lineRule="exact"/>
        <w:rPr>
          <w:rFonts w:hint="eastAsia" w:ascii="宋体" w:hAnsi="宋体" w:cs="宋体"/>
          <w:sz w:val="24"/>
          <w:szCs w:val="24"/>
          <w:highlight w:val="none"/>
        </w:rPr>
      </w:pPr>
      <w:r>
        <w:rPr>
          <w:rFonts w:hint="eastAsia" w:ascii="宋体" w:hAnsi="宋体" w:cs="宋体"/>
          <w:b/>
          <w:sz w:val="24"/>
          <w:szCs w:val="24"/>
          <w:highlight w:val="none"/>
        </w:rPr>
        <w:t>中小企业划分标准的说明</w:t>
      </w:r>
      <w:r>
        <w:rPr>
          <w:rFonts w:hint="eastAsia" w:ascii="宋体" w:hAnsi="宋体" w:cs="宋体"/>
          <w:sz w:val="24"/>
          <w:szCs w:val="24"/>
          <w:highlight w:val="none"/>
        </w:rPr>
        <w:t>：</w:t>
      </w:r>
    </w:p>
    <w:p>
      <w:pPr>
        <w:pStyle w:val="40"/>
        <w:spacing w:line="52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1、大型、中型和小型企业须同时满足所列指标的下限，否则下划一档；微型企业只须满足所列指标中的一项即可。</w:t>
      </w:r>
    </w:p>
    <w:p>
      <w:pPr>
        <w:pStyle w:val="40"/>
        <w:spacing w:line="520" w:lineRule="exact"/>
        <w:ind w:firstLine="480" w:firstLineChars="200"/>
        <w:rPr>
          <w:rFonts w:hint="eastAsia" w:ascii="宋体" w:hAnsi="宋体" w:cs="宋体"/>
          <w:sz w:val="24"/>
          <w:szCs w:val="24"/>
          <w:highlight w:val="none"/>
        </w:rPr>
      </w:pPr>
      <w:r>
        <w:rPr>
          <w:rFonts w:hint="eastAsia" w:ascii="宋体" w:hAnsi="宋体" w:cs="宋体"/>
          <w:sz w:val="24"/>
          <w:szCs w:val="24"/>
          <w:highlight w:val="none"/>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w:t>
      </w:r>
      <w:r>
        <w:rPr>
          <w:rFonts w:hint="eastAsia" w:ascii="宋体" w:hAnsi="宋体" w:cs="宋体"/>
          <w:sz w:val="24"/>
          <w:szCs w:val="24"/>
          <w:highlight w:val="none"/>
          <w:lang w:eastAsia="zh-CN"/>
        </w:rPr>
        <w:t>；</w:t>
      </w:r>
      <w:r>
        <w:rPr>
          <w:rFonts w:hint="eastAsia" w:ascii="宋体" w:hAnsi="宋体" w:cs="宋体"/>
          <w:sz w:val="24"/>
          <w:szCs w:val="24"/>
          <w:highlight w:val="none"/>
        </w:rPr>
        <w:t>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2"/>
        <w:spacing w:line="520" w:lineRule="exact"/>
        <w:ind w:left="0"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3、企业划分指标以现行统计制度为准。</w:t>
      </w:r>
    </w:p>
    <w:p>
      <w:pPr>
        <w:pStyle w:val="2"/>
        <w:spacing w:line="520" w:lineRule="exact"/>
        <w:ind w:left="0"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（1）从业人员，是指期末从业人员数，没有期末从业人员数的，采用全年平均人员数代替。</w:t>
      </w:r>
    </w:p>
    <w:p>
      <w:pPr>
        <w:pStyle w:val="2"/>
        <w:spacing w:line="520" w:lineRule="exact"/>
        <w:ind w:left="0"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2"/>
        <w:spacing w:line="520" w:lineRule="exact"/>
        <w:ind w:left="0" w:firstLine="480"/>
        <w:rPr>
          <w:rFonts w:hint="eastAsia"/>
          <w:highlight w:val="none"/>
        </w:rPr>
      </w:pPr>
      <w:r>
        <w:rPr>
          <w:rFonts w:hint="eastAsia" w:ascii="宋体" w:hAnsi="宋体" w:eastAsia="宋体" w:cs="宋体"/>
          <w:sz w:val="24"/>
          <w:szCs w:val="24"/>
          <w:highlight w:val="none"/>
        </w:rPr>
        <w:t>（3）资产总额，采用资产总计代替。</w:t>
      </w:r>
    </w:p>
    <w:p>
      <w:pPr>
        <w:pStyle w:val="2"/>
        <w:ind w:firstLine="640"/>
        <w:rPr>
          <w:highlight w:val="none"/>
        </w:rPr>
      </w:pPr>
    </w:p>
    <w:p>
      <w:pPr>
        <w:jc w:val="left"/>
        <w:rPr>
          <w:highlight w:val="none"/>
        </w:rPr>
      </w:pPr>
    </w:p>
    <w:sectPr>
      <w:pgSz w:w="11906" w:h="16838"/>
      <w:pgMar w:top="1440" w:right="1706"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82B27C5-267F-4506-A346-FB143FC81C86}"/>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5F14E6C-4AAB-49C1-B8BE-3E5D234F6EDF}"/>
  </w:font>
  <w:font w:name="@仿宋_GB2312">
    <w:panose1 w:val="02010609030101010101"/>
    <w:charset w:val="86"/>
    <w:family w:val="modern"/>
    <w:pitch w:val="default"/>
    <w:sig w:usb0="00000001" w:usb1="080E0000" w:usb2="00000000" w:usb3="00000000" w:csb0="00040000" w:csb1="00000000"/>
    <w:embedRegular r:id="rId3" w:fontKey="{15F66E88-27A3-41A6-B989-F669AEBDC579}"/>
  </w:font>
  <w:font w:name="方正小标宋_GBK">
    <w:panose1 w:val="02000000000000000000"/>
    <w:charset w:val="86"/>
    <w:family w:val="script"/>
    <w:pitch w:val="default"/>
    <w:sig w:usb0="A00002BF" w:usb1="38CF7CFA" w:usb2="00082016" w:usb3="00000000" w:csb0="00040001" w:csb1="00000000"/>
    <w:embedRegular r:id="rId4" w:fontKey="{15F47E40-6B06-4804-8B02-A12D5603F0C0}"/>
  </w:font>
  <w:font w:name="方正黑体_GBK">
    <w:altName w:val="微软雅黑"/>
    <w:panose1 w:val="02000000000000000000"/>
    <w:charset w:val="86"/>
    <w:family w:val="script"/>
    <w:pitch w:val="default"/>
    <w:sig w:usb0="00000000" w:usb1="00000000" w:usb2="00000000" w:usb3="00000000" w:csb0="00040000" w:csb1="00000000"/>
    <w:embedRegular r:id="rId5" w:fontKey="{F95A64B4-9AD2-419B-B1B0-AC094DC020A3}"/>
  </w:font>
  <w:font w:name="楷体_GB2312">
    <w:altName w:val="楷体"/>
    <w:panose1 w:val="02010609030101010101"/>
    <w:charset w:val="86"/>
    <w:family w:val="modern"/>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embedRegular r:id="rId6" w:fontKey="{96DDFC55-1363-4B90-A018-AF2F51015B7D}"/>
  </w:font>
  <w:font w:name="仿宋">
    <w:panose1 w:val="02010609060101010101"/>
    <w:charset w:val="86"/>
    <w:family w:val="modern"/>
    <w:pitch w:val="default"/>
    <w:sig w:usb0="800002BF" w:usb1="38CF7CFA" w:usb2="00000016" w:usb3="00000000" w:csb0="00040001" w:csb1="00000000"/>
    <w:embedRegular r:id="rId7" w:fontKey="{6CB4CD31-3EE2-4F4F-9575-7B839214D7E5}"/>
  </w:font>
  <w:font w:name="微软雅黑">
    <w:panose1 w:val="020B0503020204020204"/>
    <w:charset w:val="86"/>
    <w:family w:val="auto"/>
    <w:pitch w:val="default"/>
    <w:sig w:usb0="80000287" w:usb1="2ACF3C50" w:usb2="00000016" w:usb3="00000000" w:csb0="0004001F" w:csb1="00000000"/>
    <w:embedRegular r:id="rId8" w:fontKey="{30E888D1-0A1F-4D3D-BB60-063E362A5D97}"/>
  </w:font>
  <w:font w:name="华文中宋">
    <w:panose1 w:val="02010600040101010101"/>
    <w:charset w:val="86"/>
    <w:family w:val="auto"/>
    <w:pitch w:val="default"/>
    <w:sig w:usb0="00000287" w:usb1="080F0000" w:usb2="00000000" w:usb3="00000000" w:csb0="0004009F" w:csb1="DFD70000"/>
    <w:embedRegular r:id="rId9" w:fontKey="{D1F08CA1-2462-40BC-A13A-ADE47BB1206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jc w:val="center"/>
      <w:rPr>
        <w:rFonts w:ascii="宋体" w:hAnsi="宋体" w:eastAsia="宋体"/>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8"/>
      </w:rPr>
    </w:pPr>
    <w:r>
      <w:rPr>
        <w:rStyle w:val="28"/>
      </w:rPr>
      <w:fldChar w:fldCharType="begin"/>
    </w:r>
    <w:r>
      <w:rPr>
        <w:rStyle w:val="28"/>
      </w:rPr>
      <w:instrText xml:space="preserve">PAGE  </w:instrText>
    </w:r>
    <w:r>
      <w:rPr>
        <w:rStyle w:val="28"/>
      </w:rP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hint="eastAsia" w:ascii="Arial" w:hAnsi="Arial" w:eastAsia="宋体" w:cs="Arial"/>
        <w:b/>
        <w:bCs/>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hint="eastAsia" w:ascii="Arial" w:hAnsi="Arial" w:eastAsia="宋体" w:cs="Arial"/>
        <w:b/>
        <w:bCs/>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pPr>
                          <w:r>
                            <w:fldChar w:fldCharType="begin"/>
                          </w:r>
                          <w:r>
                            <w:instrText xml:space="preserve"> PAGE  \* MERGEFORMAT </w:instrText>
                          </w:r>
                          <w:r>
                            <w:fldChar w:fldCharType="separate"/>
                          </w:r>
                          <w:r>
                            <w:t>3</w:t>
                          </w:r>
                          <w:r>
                            <w:fldChar w:fldCharType="end"/>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CzByU85gEA&#10;AMkDAAAOAAAAAAAAAAEAIAAAACIBAABkcnMvZTJvRG9jLnhtbFBLBQYAAAAABgAGAFkBAAB6BQAA&#10;AAA=&#10;">
              <v:fill on="f" focussize="0,0"/>
              <v:stroke on="f" weight="1.2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hint="eastAsia" w:ascii="Arial" w:hAnsi="Arial" w:eastAsia="宋体" w:cs="Arial"/>
        <w:b/>
        <w:bCs/>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pPr>
                          <w:r>
                            <w:fldChar w:fldCharType="begin"/>
                          </w:r>
                          <w:r>
                            <w:instrText xml:space="preserve"> PAGE  \* MERGEFORMAT </w:instrText>
                          </w:r>
                          <w:r>
                            <w:fldChar w:fldCharType="separate"/>
                          </w:r>
                          <w:r>
                            <w:t>6</w:t>
                          </w:r>
                          <w: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hpgkvTAAAABQEA&#10;AA8AAAAAAAAAAQAgAAAAIgAAAGRycy9kb3ducmV2LnhtbFBLAQIUABQAAAAIAIdO4kAAvaAZ5gEA&#10;AMgDAAAOAAAAAAAAAAEAIAAAACIBAABkcnMvZTJvRG9jLnhtbFBLBQYAAAAABgAGAFkBAAB6BQAA&#10;AAA=&#10;">
              <v:fill on="f" focussize="0,0"/>
              <v:stroke on="f" weight="1.2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E624F6"/>
    <w:multiLevelType w:val="multilevel"/>
    <w:tmpl w:val="1DE624F6"/>
    <w:lvl w:ilvl="0" w:tentative="0">
      <w:start w:val="1"/>
      <w:numFmt w:val="chineseCountingThousand"/>
      <w:suff w:val="nothing"/>
      <w:lvlText w:val="%1"/>
      <w:lvlJc w:val="left"/>
      <w:pPr>
        <w:ind w:left="420" w:hanging="420"/>
      </w:pPr>
      <w:rPr>
        <w:rFonts w:hint="eastAsia"/>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MTI1NmIzYmI4OTM5MGM0ODQzN2E2MzFiNjM2MDkifQ=="/>
  </w:docVars>
  <w:rsids>
    <w:rsidRoot w:val="00172A27"/>
    <w:rsid w:val="00025C85"/>
    <w:rsid w:val="00031BFB"/>
    <w:rsid w:val="0004736E"/>
    <w:rsid w:val="00064CE0"/>
    <w:rsid w:val="00077F11"/>
    <w:rsid w:val="0008670B"/>
    <w:rsid w:val="00096E05"/>
    <w:rsid w:val="00097323"/>
    <w:rsid w:val="000B5CD2"/>
    <w:rsid w:val="000C176B"/>
    <w:rsid w:val="000C4957"/>
    <w:rsid w:val="000D05B4"/>
    <w:rsid w:val="000D4DA9"/>
    <w:rsid w:val="001110A0"/>
    <w:rsid w:val="0012206D"/>
    <w:rsid w:val="00142A10"/>
    <w:rsid w:val="001438A7"/>
    <w:rsid w:val="001637D6"/>
    <w:rsid w:val="001A0E6A"/>
    <w:rsid w:val="001A4253"/>
    <w:rsid w:val="001A6544"/>
    <w:rsid w:val="001B3DE0"/>
    <w:rsid w:val="001B48FD"/>
    <w:rsid w:val="001C30EE"/>
    <w:rsid w:val="001C5A92"/>
    <w:rsid w:val="001D4046"/>
    <w:rsid w:val="001F437D"/>
    <w:rsid w:val="001F7DA0"/>
    <w:rsid w:val="00215B30"/>
    <w:rsid w:val="0023676B"/>
    <w:rsid w:val="00240A64"/>
    <w:rsid w:val="002845EB"/>
    <w:rsid w:val="002907EC"/>
    <w:rsid w:val="002A6C72"/>
    <w:rsid w:val="002B48EF"/>
    <w:rsid w:val="002E342A"/>
    <w:rsid w:val="002F126D"/>
    <w:rsid w:val="00313301"/>
    <w:rsid w:val="00340C4D"/>
    <w:rsid w:val="003569CB"/>
    <w:rsid w:val="00367DA2"/>
    <w:rsid w:val="003956C5"/>
    <w:rsid w:val="003A3B23"/>
    <w:rsid w:val="003A4B42"/>
    <w:rsid w:val="003A70A6"/>
    <w:rsid w:val="003F0C9A"/>
    <w:rsid w:val="003F4DA6"/>
    <w:rsid w:val="00424640"/>
    <w:rsid w:val="00427795"/>
    <w:rsid w:val="00443B65"/>
    <w:rsid w:val="00463349"/>
    <w:rsid w:val="00466C32"/>
    <w:rsid w:val="00480910"/>
    <w:rsid w:val="00484EEA"/>
    <w:rsid w:val="004A27FA"/>
    <w:rsid w:val="004A7B3D"/>
    <w:rsid w:val="004B375B"/>
    <w:rsid w:val="004C7371"/>
    <w:rsid w:val="004F37C1"/>
    <w:rsid w:val="005019EB"/>
    <w:rsid w:val="00501A60"/>
    <w:rsid w:val="00505FBC"/>
    <w:rsid w:val="0051332A"/>
    <w:rsid w:val="005142C9"/>
    <w:rsid w:val="00522060"/>
    <w:rsid w:val="0053415A"/>
    <w:rsid w:val="0053645E"/>
    <w:rsid w:val="00536814"/>
    <w:rsid w:val="00540936"/>
    <w:rsid w:val="005559BF"/>
    <w:rsid w:val="0056110B"/>
    <w:rsid w:val="00561D58"/>
    <w:rsid w:val="005B192E"/>
    <w:rsid w:val="005C3369"/>
    <w:rsid w:val="005C34B5"/>
    <w:rsid w:val="005E512D"/>
    <w:rsid w:val="005F2757"/>
    <w:rsid w:val="00620616"/>
    <w:rsid w:val="00623E4A"/>
    <w:rsid w:val="0063015B"/>
    <w:rsid w:val="00630644"/>
    <w:rsid w:val="00646DB0"/>
    <w:rsid w:val="00651BBF"/>
    <w:rsid w:val="0067293B"/>
    <w:rsid w:val="00675D37"/>
    <w:rsid w:val="00691664"/>
    <w:rsid w:val="006A133C"/>
    <w:rsid w:val="006D0C4F"/>
    <w:rsid w:val="006D576E"/>
    <w:rsid w:val="006D71E0"/>
    <w:rsid w:val="006E0C3B"/>
    <w:rsid w:val="006E21B6"/>
    <w:rsid w:val="006E2AE1"/>
    <w:rsid w:val="006E7C6E"/>
    <w:rsid w:val="006F3286"/>
    <w:rsid w:val="00724907"/>
    <w:rsid w:val="007401AB"/>
    <w:rsid w:val="00743F7E"/>
    <w:rsid w:val="00750181"/>
    <w:rsid w:val="00752DA2"/>
    <w:rsid w:val="00752FDD"/>
    <w:rsid w:val="00756203"/>
    <w:rsid w:val="0075707D"/>
    <w:rsid w:val="00760E5E"/>
    <w:rsid w:val="007941D0"/>
    <w:rsid w:val="00801808"/>
    <w:rsid w:val="00834E88"/>
    <w:rsid w:val="008379CA"/>
    <w:rsid w:val="00856453"/>
    <w:rsid w:val="00860D56"/>
    <w:rsid w:val="008837E7"/>
    <w:rsid w:val="00893A79"/>
    <w:rsid w:val="008C16F3"/>
    <w:rsid w:val="008C3406"/>
    <w:rsid w:val="008C40A7"/>
    <w:rsid w:val="00915BA4"/>
    <w:rsid w:val="009637D9"/>
    <w:rsid w:val="00965366"/>
    <w:rsid w:val="009766E5"/>
    <w:rsid w:val="00995FC3"/>
    <w:rsid w:val="009C0064"/>
    <w:rsid w:val="009C200E"/>
    <w:rsid w:val="00A32B37"/>
    <w:rsid w:val="00A54144"/>
    <w:rsid w:val="00A54613"/>
    <w:rsid w:val="00A64246"/>
    <w:rsid w:val="00A65241"/>
    <w:rsid w:val="00A93D7F"/>
    <w:rsid w:val="00AA65EE"/>
    <w:rsid w:val="00AC329B"/>
    <w:rsid w:val="00AC47BD"/>
    <w:rsid w:val="00AF01AB"/>
    <w:rsid w:val="00AF1130"/>
    <w:rsid w:val="00AF2FB3"/>
    <w:rsid w:val="00AF3B10"/>
    <w:rsid w:val="00B13070"/>
    <w:rsid w:val="00B13A5F"/>
    <w:rsid w:val="00B21138"/>
    <w:rsid w:val="00B434A6"/>
    <w:rsid w:val="00B522DB"/>
    <w:rsid w:val="00B530CD"/>
    <w:rsid w:val="00B54671"/>
    <w:rsid w:val="00B54E85"/>
    <w:rsid w:val="00B6525C"/>
    <w:rsid w:val="00B72EEA"/>
    <w:rsid w:val="00B87C0A"/>
    <w:rsid w:val="00B93F4B"/>
    <w:rsid w:val="00BA317D"/>
    <w:rsid w:val="00BB4654"/>
    <w:rsid w:val="00BD387C"/>
    <w:rsid w:val="00BD538A"/>
    <w:rsid w:val="00BD5FA6"/>
    <w:rsid w:val="00BE7DD9"/>
    <w:rsid w:val="00BF165B"/>
    <w:rsid w:val="00BF5F21"/>
    <w:rsid w:val="00C05453"/>
    <w:rsid w:val="00C05B8F"/>
    <w:rsid w:val="00C23F85"/>
    <w:rsid w:val="00C30341"/>
    <w:rsid w:val="00C35FA5"/>
    <w:rsid w:val="00C57FB4"/>
    <w:rsid w:val="00C62175"/>
    <w:rsid w:val="00C75478"/>
    <w:rsid w:val="00C96BCC"/>
    <w:rsid w:val="00CA2FE8"/>
    <w:rsid w:val="00CB0C92"/>
    <w:rsid w:val="00CC0A68"/>
    <w:rsid w:val="00CC67EE"/>
    <w:rsid w:val="00CD35E9"/>
    <w:rsid w:val="00CE4D0A"/>
    <w:rsid w:val="00CE5647"/>
    <w:rsid w:val="00CF2EB7"/>
    <w:rsid w:val="00CF6A22"/>
    <w:rsid w:val="00D0385B"/>
    <w:rsid w:val="00D14F79"/>
    <w:rsid w:val="00D22EC1"/>
    <w:rsid w:val="00D8690C"/>
    <w:rsid w:val="00DA37F7"/>
    <w:rsid w:val="00DC01BF"/>
    <w:rsid w:val="00DF32F0"/>
    <w:rsid w:val="00E2319C"/>
    <w:rsid w:val="00E47E7C"/>
    <w:rsid w:val="00E5538B"/>
    <w:rsid w:val="00E72360"/>
    <w:rsid w:val="00E80C77"/>
    <w:rsid w:val="00E935E9"/>
    <w:rsid w:val="00E96075"/>
    <w:rsid w:val="00EA2C91"/>
    <w:rsid w:val="00EB711E"/>
    <w:rsid w:val="00EC3033"/>
    <w:rsid w:val="00ED2455"/>
    <w:rsid w:val="00EF6ACC"/>
    <w:rsid w:val="00F05C50"/>
    <w:rsid w:val="00F175E3"/>
    <w:rsid w:val="00F42529"/>
    <w:rsid w:val="00F46D78"/>
    <w:rsid w:val="00F5595C"/>
    <w:rsid w:val="00F71A22"/>
    <w:rsid w:val="00F7554A"/>
    <w:rsid w:val="00F7669A"/>
    <w:rsid w:val="00F8687E"/>
    <w:rsid w:val="00F973F5"/>
    <w:rsid w:val="00FA6038"/>
    <w:rsid w:val="011533D3"/>
    <w:rsid w:val="01625F9F"/>
    <w:rsid w:val="01D94415"/>
    <w:rsid w:val="026E5982"/>
    <w:rsid w:val="02D51985"/>
    <w:rsid w:val="02EB3B34"/>
    <w:rsid w:val="02F7536E"/>
    <w:rsid w:val="0313297B"/>
    <w:rsid w:val="035E2A3E"/>
    <w:rsid w:val="03B31109"/>
    <w:rsid w:val="03D36760"/>
    <w:rsid w:val="04455AD9"/>
    <w:rsid w:val="046F057D"/>
    <w:rsid w:val="04881B00"/>
    <w:rsid w:val="04C13989"/>
    <w:rsid w:val="04DC4690"/>
    <w:rsid w:val="04FE3CBD"/>
    <w:rsid w:val="04FE4606"/>
    <w:rsid w:val="051A01A7"/>
    <w:rsid w:val="05707F36"/>
    <w:rsid w:val="057F2AC0"/>
    <w:rsid w:val="05923B89"/>
    <w:rsid w:val="05E35235"/>
    <w:rsid w:val="0629097B"/>
    <w:rsid w:val="065B3BFA"/>
    <w:rsid w:val="06685412"/>
    <w:rsid w:val="068648A1"/>
    <w:rsid w:val="06EC6D6C"/>
    <w:rsid w:val="074F4328"/>
    <w:rsid w:val="078017DE"/>
    <w:rsid w:val="08651B9C"/>
    <w:rsid w:val="088A5513"/>
    <w:rsid w:val="090515DA"/>
    <w:rsid w:val="09534F32"/>
    <w:rsid w:val="0959280F"/>
    <w:rsid w:val="09A91622"/>
    <w:rsid w:val="0A2C5B6E"/>
    <w:rsid w:val="0A30147D"/>
    <w:rsid w:val="0A341E0E"/>
    <w:rsid w:val="0A42592B"/>
    <w:rsid w:val="0A8B6D96"/>
    <w:rsid w:val="0A9336F3"/>
    <w:rsid w:val="0AAA770C"/>
    <w:rsid w:val="0BAC30AB"/>
    <w:rsid w:val="0BE8157B"/>
    <w:rsid w:val="0C035C03"/>
    <w:rsid w:val="0C2E16E6"/>
    <w:rsid w:val="0C532AB2"/>
    <w:rsid w:val="0CBD16F5"/>
    <w:rsid w:val="0CCD3F0E"/>
    <w:rsid w:val="0DE73E5E"/>
    <w:rsid w:val="0E314720"/>
    <w:rsid w:val="0E3E0FEA"/>
    <w:rsid w:val="0F0E7940"/>
    <w:rsid w:val="0F352A24"/>
    <w:rsid w:val="0F4475F4"/>
    <w:rsid w:val="0F6105DB"/>
    <w:rsid w:val="0F8A728A"/>
    <w:rsid w:val="0FFE195E"/>
    <w:rsid w:val="10160A6E"/>
    <w:rsid w:val="109F7F16"/>
    <w:rsid w:val="10A52432"/>
    <w:rsid w:val="10C53C9A"/>
    <w:rsid w:val="11003973"/>
    <w:rsid w:val="11285A31"/>
    <w:rsid w:val="114762E6"/>
    <w:rsid w:val="11566508"/>
    <w:rsid w:val="118F71A7"/>
    <w:rsid w:val="11A02C31"/>
    <w:rsid w:val="12444BEB"/>
    <w:rsid w:val="12B32FBA"/>
    <w:rsid w:val="12F02C74"/>
    <w:rsid w:val="12FE59B8"/>
    <w:rsid w:val="131320DA"/>
    <w:rsid w:val="132D70D6"/>
    <w:rsid w:val="139A267A"/>
    <w:rsid w:val="13A26D76"/>
    <w:rsid w:val="13A55747"/>
    <w:rsid w:val="13B42158"/>
    <w:rsid w:val="13E338AE"/>
    <w:rsid w:val="13E545D6"/>
    <w:rsid w:val="145B3A97"/>
    <w:rsid w:val="14A25F16"/>
    <w:rsid w:val="14A90EBB"/>
    <w:rsid w:val="14B66F07"/>
    <w:rsid w:val="14D709D0"/>
    <w:rsid w:val="14F11F32"/>
    <w:rsid w:val="15345CDC"/>
    <w:rsid w:val="15786FC5"/>
    <w:rsid w:val="16A24CDB"/>
    <w:rsid w:val="17802C1E"/>
    <w:rsid w:val="17CB578D"/>
    <w:rsid w:val="183A3804"/>
    <w:rsid w:val="184D326B"/>
    <w:rsid w:val="188C6BDF"/>
    <w:rsid w:val="18F46278"/>
    <w:rsid w:val="18F86F87"/>
    <w:rsid w:val="19097221"/>
    <w:rsid w:val="192B2C59"/>
    <w:rsid w:val="1A11287F"/>
    <w:rsid w:val="1A7806FD"/>
    <w:rsid w:val="1A96572E"/>
    <w:rsid w:val="1AC57C63"/>
    <w:rsid w:val="1AC94917"/>
    <w:rsid w:val="1B612DA1"/>
    <w:rsid w:val="1B6D668B"/>
    <w:rsid w:val="1BC0122A"/>
    <w:rsid w:val="1C360972"/>
    <w:rsid w:val="1C594AE1"/>
    <w:rsid w:val="1C694E5E"/>
    <w:rsid w:val="1C7C20CC"/>
    <w:rsid w:val="1CA16557"/>
    <w:rsid w:val="1D014DB0"/>
    <w:rsid w:val="1D7A676B"/>
    <w:rsid w:val="1D9D6017"/>
    <w:rsid w:val="1DBFEF25"/>
    <w:rsid w:val="1DC44225"/>
    <w:rsid w:val="1DCC7F6A"/>
    <w:rsid w:val="1E8E586E"/>
    <w:rsid w:val="1ECC406A"/>
    <w:rsid w:val="1F1141E3"/>
    <w:rsid w:val="1F3628D9"/>
    <w:rsid w:val="1F7FB2C8"/>
    <w:rsid w:val="1FAB80D9"/>
    <w:rsid w:val="1FD35646"/>
    <w:rsid w:val="1FE10D15"/>
    <w:rsid w:val="1FF61E9A"/>
    <w:rsid w:val="201A74E9"/>
    <w:rsid w:val="20597AA5"/>
    <w:rsid w:val="20B50894"/>
    <w:rsid w:val="21357562"/>
    <w:rsid w:val="21477726"/>
    <w:rsid w:val="21577823"/>
    <w:rsid w:val="216C4E14"/>
    <w:rsid w:val="21C734F7"/>
    <w:rsid w:val="21D42471"/>
    <w:rsid w:val="221635E7"/>
    <w:rsid w:val="223B12B8"/>
    <w:rsid w:val="22BB723B"/>
    <w:rsid w:val="22E84C54"/>
    <w:rsid w:val="230C030B"/>
    <w:rsid w:val="237F04BF"/>
    <w:rsid w:val="239613D2"/>
    <w:rsid w:val="23F07684"/>
    <w:rsid w:val="24344866"/>
    <w:rsid w:val="24376C08"/>
    <w:rsid w:val="24585BAE"/>
    <w:rsid w:val="246E7F53"/>
    <w:rsid w:val="250848CE"/>
    <w:rsid w:val="25666FD3"/>
    <w:rsid w:val="25D6079F"/>
    <w:rsid w:val="25EE23E6"/>
    <w:rsid w:val="2637753E"/>
    <w:rsid w:val="26A86D7E"/>
    <w:rsid w:val="26C80E50"/>
    <w:rsid w:val="26EA788C"/>
    <w:rsid w:val="27EA6838"/>
    <w:rsid w:val="280068CA"/>
    <w:rsid w:val="281A6373"/>
    <w:rsid w:val="284A1528"/>
    <w:rsid w:val="28547D19"/>
    <w:rsid w:val="28EC5A7D"/>
    <w:rsid w:val="29333EC4"/>
    <w:rsid w:val="29AD3C9D"/>
    <w:rsid w:val="2A261BC1"/>
    <w:rsid w:val="2A4E3584"/>
    <w:rsid w:val="2A732FB5"/>
    <w:rsid w:val="2A930168"/>
    <w:rsid w:val="2B491F3E"/>
    <w:rsid w:val="2B6D169A"/>
    <w:rsid w:val="2BEC56F0"/>
    <w:rsid w:val="2C0D253D"/>
    <w:rsid w:val="2C6D0CAB"/>
    <w:rsid w:val="2C78567B"/>
    <w:rsid w:val="2C821B92"/>
    <w:rsid w:val="2CA62D0A"/>
    <w:rsid w:val="2CBDFEAF"/>
    <w:rsid w:val="2CBF5B79"/>
    <w:rsid w:val="2CE9517C"/>
    <w:rsid w:val="2CFC2D64"/>
    <w:rsid w:val="2D3C075D"/>
    <w:rsid w:val="2D9F2369"/>
    <w:rsid w:val="2DAD2E96"/>
    <w:rsid w:val="2DC076DD"/>
    <w:rsid w:val="2E445076"/>
    <w:rsid w:val="2E583D16"/>
    <w:rsid w:val="2E807071"/>
    <w:rsid w:val="2EDD459B"/>
    <w:rsid w:val="2EED1EF3"/>
    <w:rsid w:val="2F61403F"/>
    <w:rsid w:val="2F731EE4"/>
    <w:rsid w:val="3064318F"/>
    <w:rsid w:val="30717C09"/>
    <w:rsid w:val="30876F3C"/>
    <w:rsid w:val="30B87725"/>
    <w:rsid w:val="30D261D7"/>
    <w:rsid w:val="30FC2D18"/>
    <w:rsid w:val="311A5640"/>
    <w:rsid w:val="31A240F4"/>
    <w:rsid w:val="31D237D1"/>
    <w:rsid w:val="32347FFB"/>
    <w:rsid w:val="32796640"/>
    <w:rsid w:val="32CA68E5"/>
    <w:rsid w:val="333D579D"/>
    <w:rsid w:val="334A2ABA"/>
    <w:rsid w:val="337E4009"/>
    <w:rsid w:val="33AF314A"/>
    <w:rsid w:val="33BC1065"/>
    <w:rsid w:val="33CA7E69"/>
    <w:rsid w:val="34317328"/>
    <w:rsid w:val="345D5AA8"/>
    <w:rsid w:val="34D67ABD"/>
    <w:rsid w:val="34F160E8"/>
    <w:rsid w:val="3572234E"/>
    <w:rsid w:val="35B05222"/>
    <w:rsid w:val="360C0799"/>
    <w:rsid w:val="369154CF"/>
    <w:rsid w:val="36B54AD0"/>
    <w:rsid w:val="36E63284"/>
    <w:rsid w:val="37342E1F"/>
    <w:rsid w:val="3784633D"/>
    <w:rsid w:val="38061D32"/>
    <w:rsid w:val="380B5028"/>
    <w:rsid w:val="38145D11"/>
    <w:rsid w:val="384300DA"/>
    <w:rsid w:val="384A2968"/>
    <w:rsid w:val="391D6D4C"/>
    <w:rsid w:val="397B3CC4"/>
    <w:rsid w:val="39C82DD9"/>
    <w:rsid w:val="3A22476C"/>
    <w:rsid w:val="3A7F437D"/>
    <w:rsid w:val="3ACA6B4D"/>
    <w:rsid w:val="3B184EC9"/>
    <w:rsid w:val="3B7B26FA"/>
    <w:rsid w:val="3BD41BB4"/>
    <w:rsid w:val="3BD8630F"/>
    <w:rsid w:val="3BFD449E"/>
    <w:rsid w:val="3C2D1349"/>
    <w:rsid w:val="3C4B6A7A"/>
    <w:rsid w:val="3C652258"/>
    <w:rsid w:val="3C8666B4"/>
    <w:rsid w:val="3CFB2C9B"/>
    <w:rsid w:val="3D996023"/>
    <w:rsid w:val="3DA16CAC"/>
    <w:rsid w:val="3DB96DDC"/>
    <w:rsid w:val="3DD41AB0"/>
    <w:rsid w:val="3DFD50A2"/>
    <w:rsid w:val="3DFE04CE"/>
    <w:rsid w:val="3E2C300D"/>
    <w:rsid w:val="3E75020E"/>
    <w:rsid w:val="3E810519"/>
    <w:rsid w:val="3E9D7E49"/>
    <w:rsid w:val="3ED957C1"/>
    <w:rsid w:val="3F7334D8"/>
    <w:rsid w:val="3F973978"/>
    <w:rsid w:val="3FC802F1"/>
    <w:rsid w:val="3FC83D82"/>
    <w:rsid w:val="3FDB691B"/>
    <w:rsid w:val="3FE6171A"/>
    <w:rsid w:val="3FF22CF9"/>
    <w:rsid w:val="40254E3C"/>
    <w:rsid w:val="410A18DF"/>
    <w:rsid w:val="41A331B3"/>
    <w:rsid w:val="41A75102"/>
    <w:rsid w:val="41A97AC3"/>
    <w:rsid w:val="41BE4262"/>
    <w:rsid w:val="42281883"/>
    <w:rsid w:val="42B116FC"/>
    <w:rsid w:val="42DC3327"/>
    <w:rsid w:val="42DF4427"/>
    <w:rsid w:val="43127EEB"/>
    <w:rsid w:val="43236033"/>
    <w:rsid w:val="433504EC"/>
    <w:rsid w:val="446D1F78"/>
    <w:rsid w:val="4479071A"/>
    <w:rsid w:val="448154AC"/>
    <w:rsid w:val="44C35F53"/>
    <w:rsid w:val="44E328F5"/>
    <w:rsid w:val="451C65F1"/>
    <w:rsid w:val="45AC7FA8"/>
    <w:rsid w:val="45D15EED"/>
    <w:rsid w:val="45DE45FD"/>
    <w:rsid w:val="46884147"/>
    <w:rsid w:val="468A6B92"/>
    <w:rsid w:val="46922BF7"/>
    <w:rsid w:val="46CA4BB0"/>
    <w:rsid w:val="46DDEAE8"/>
    <w:rsid w:val="46FC0AE6"/>
    <w:rsid w:val="46FF32EA"/>
    <w:rsid w:val="47117A98"/>
    <w:rsid w:val="471B4EA0"/>
    <w:rsid w:val="476E6725"/>
    <w:rsid w:val="478479C6"/>
    <w:rsid w:val="47EF0487"/>
    <w:rsid w:val="480C149A"/>
    <w:rsid w:val="486F5ECE"/>
    <w:rsid w:val="488F3C2B"/>
    <w:rsid w:val="491F7FD9"/>
    <w:rsid w:val="49EC0F55"/>
    <w:rsid w:val="49F41A72"/>
    <w:rsid w:val="4A061AFF"/>
    <w:rsid w:val="4A3B442F"/>
    <w:rsid w:val="4A474F52"/>
    <w:rsid w:val="4A4D0F83"/>
    <w:rsid w:val="4A4F0096"/>
    <w:rsid w:val="4A6F36C2"/>
    <w:rsid w:val="4A7E09AB"/>
    <w:rsid w:val="4A930919"/>
    <w:rsid w:val="4ABB0971"/>
    <w:rsid w:val="4B7301C6"/>
    <w:rsid w:val="4BA52465"/>
    <w:rsid w:val="4BA91D45"/>
    <w:rsid w:val="4BD158A5"/>
    <w:rsid w:val="4BDA06EE"/>
    <w:rsid w:val="4C0F1AB3"/>
    <w:rsid w:val="4C426EAB"/>
    <w:rsid w:val="4C6F1D6F"/>
    <w:rsid w:val="4C757CBC"/>
    <w:rsid w:val="4C840E1A"/>
    <w:rsid w:val="4C8E28E3"/>
    <w:rsid w:val="4CEF7EF5"/>
    <w:rsid w:val="4D244F88"/>
    <w:rsid w:val="4E572FBF"/>
    <w:rsid w:val="4EB621B3"/>
    <w:rsid w:val="4EF9611F"/>
    <w:rsid w:val="4EFE0E6F"/>
    <w:rsid w:val="4F297744"/>
    <w:rsid w:val="4F637D4D"/>
    <w:rsid w:val="4F691C49"/>
    <w:rsid w:val="4FB94ED8"/>
    <w:rsid w:val="4FD173C7"/>
    <w:rsid w:val="4FF5BC8D"/>
    <w:rsid w:val="50226E86"/>
    <w:rsid w:val="504923A2"/>
    <w:rsid w:val="508558A6"/>
    <w:rsid w:val="50B9375A"/>
    <w:rsid w:val="50F429B8"/>
    <w:rsid w:val="50F471DE"/>
    <w:rsid w:val="5112678F"/>
    <w:rsid w:val="5117434D"/>
    <w:rsid w:val="51384450"/>
    <w:rsid w:val="514C6289"/>
    <w:rsid w:val="51A95A08"/>
    <w:rsid w:val="51CB03DA"/>
    <w:rsid w:val="521D6D1B"/>
    <w:rsid w:val="5296454D"/>
    <w:rsid w:val="52AC6A59"/>
    <w:rsid w:val="542A026B"/>
    <w:rsid w:val="54A87E61"/>
    <w:rsid w:val="54F32D79"/>
    <w:rsid w:val="553616D8"/>
    <w:rsid w:val="55432CF1"/>
    <w:rsid w:val="56126F90"/>
    <w:rsid w:val="5643062C"/>
    <w:rsid w:val="56483B69"/>
    <w:rsid w:val="56A81F3E"/>
    <w:rsid w:val="56C24271"/>
    <w:rsid w:val="56D0377C"/>
    <w:rsid w:val="56EB528A"/>
    <w:rsid w:val="57085BEB"/>
    <w:rsid w:val="573E34B0"/>
    <w:rsid w:val="576912E5"/>
    <w:rsid w:val="57CF53E0"/>
    <w:rsid w:val="57E427B4"/>
    <w:rsid w:val="5800799B"/>
    <w:rsid w:val="584B18E3"/>
    <w:rsid w:val="587E693B"/>
    <w:rsid w:val="58920462"/>
    <w:rsid w:val="58B06210"/>
    <w:rsid w:val="59421EFC"/>
    <w:rsid w:val="59444101"/>
    <w:rsid w:val="598D54DF"/>
    <w:rsid w:val="59981F62"/>
    <w:rsid w:val="59B15A33"/>
    <w:rsid w:val="59E30AC0"/>
    <w:rsid w:val="59F2451C"/>
    <w:rsid w:val="5A1E7159"/>
    <w:rsid w:val="5AF07770"/>
    <w:rsid w:val="5B3C6463"/>
    <w:rsid w:val="5B4B193D"/>
    <w:rsid w:val="5C183C23"/>
    <w:rsid w:val="5C753119"/>
    <w:rsid w:val="5C9D7613"/>
    <w:rsid w:val="5CC76BFA"/>
    <w:rsid w:val="5D6972B8"/>
    <w:rsid w:val="5D767D2E"/>
    <w:rsid w:val="5E1B5CE1"/>
    <w:rsid w:val="5E477D88"/>
    <w:rsid w:val="5E797F0A"/>
    <w:rsid w:val="5F387044"/>
    <w:rsid w:val="5F473A13"/>
    <w:rsid w:val="5F9C066D"/>
    <w:rsid w:val="5FA97EF3"/>
    <w:rsid w:val="5FBC2100"/>
    <w:rsid w:val="60064219"/>
    <w:rsid w:val="60720D19"/>
    <w:rsid w:val="60790CD5"/>
    <w:rsid w:val="60855954"/>
    <w:rsid w:val="608F3679"/>
    <w:rsid w:val="60DA7ACA"/>
    <w:rsid w:val="60EE0200"/>
    <w:rsid w:val="611C2A0D"/>
    <w:rsid w:val="61400BC8"/>
    <w:rsid w:val="615E2F40"/>
    <w:rsid w:val="615F122B"/>
    <w:rsid w:val="61BD3787"/>
    <w:rsid w:val="61BFFBB5"/>
    <w:rsid w:val="61EF3D39"/>
    <w:rsid w:val="62CE11A9"/>
    <w:rsid w:val="635B1617"/>
    <w:rsid w:val="637F542B"/>
    <w:rsid w:val="64011C9A"/>
    <w:rsid w:val="6447446D"/>
    <w:rsid w:val="64556721"/>
    <w:rsid w:val="64831537"/>
    <w:rsid w:val="648D1C00"/>
    <w:rsid w:val="654936F8"/>
    <w:rsid w:val="65963624"/>
    <w:rsid w:val="65A17A0B"/>
    <w:rsid w:val="65DF78A3"/>
    <w:rsid w:val="66D04BBC"/>
    <w:rsid w:val="6733328F"/>
    <w:rsid w:val="67DD5376"/>
    <w:rsid w:val="68834C51"/>
    <w:rsid w:val="68B75F88"/>
    <w:rsid w:val="6933088C"/>
    <w:rsid w:val="696465FE"/>
    <w:rsid w:val="697743DD"/>
    <w:rsid w:val="699B2AD1"/>
    <w:rsid w:val="69BBBF6F"/>
    <w:rsid w:val="6A971908"/>
    <w:rsid w:val="6B4B2318"/>
    <w:rsid w:val="6B593D2B"/>
    <w:rsid w:val="6BB72075"/>
    <w:rsid w:val="6BB960D5"/>
    <w:rsid w:val="6C084DC9"/>
    <w:rsid w:val="6C09284A"/>
    <w:rsid w:val="6C375918"/>
    <w:rsid w:val="6C6A0E2D"/>
    <w:rsid w:val="6C7147F8"/>
    <w:rsid w:val="6C815B69"/>
    <w:rsid w:val="6CC4275D"/>
    <w:rsid w:val="6CD74FCF"/>
    <w:rsid w:val="6CFE1E5E"/>
    <w:rsid w:val="6D0921C2"/>
    <w:rsid w:val="6D1056EB"/>
    <w:rsid w:val="6D325918"/>
    <w:rsid w:val="6D7B67A8"/>
    <w:rsid w:val="6D9024E7"/>
    <w:rsid w:val="6DFA1F24"/>
    <w:rsid w:val="6E503A09"/>
    <w:rsid w:val="6E6E781C"/>
    <w:rsid w:val="6EAC089F"/>
    <w:rsid w:val="6EBD086B"/>
    <w:rsid w:val="6EE76A48"/>
    <w:rsid w:val="6F185ED8"/>
    <w:rsid w:val="6F4CEA14"/>
    <w:rsid w:val="6F500384"/>
    <w:rsid w:val="6F7402E8"/>
    <w:rsid w:val="6FE12A87"/>
    <w:rsid w:val="6FE75FF5"/>
    <w:rsid w:val="70CA1D71"/>
    <w:rsid w:val="70EA4EE6"/>
    <w:rsid w:val="713060AF"/>
    <w:rsid w:val="71B443AE"/>
    <w:rsid w:val="71D67E52"/>
    <w:rsid w:val="72026957"/>
    <w:rsid w:val="7233640D"/>
    <w:rsid w:val="72545C04"/>
    <w:rsid w:val="74743330"/>
    <w:rsid w:val="75024B07"/>
    <w:rsid w:val="750F184C"/>
    <w:rsid w:val="751E2DB2"/>
    <w:rsid w:val="75694F23"/>
    <w:rsid w:val="75C4732A"/>
    <w:rsid w:val="76965D68"/>
    <w:rsid w:val="76A87ADD"/>
    <w:rsid w:val="774E1596"/>
    <w:rsid w:val="777F037E"/>
    <w:rsid w:val="77A6B43A"/>
    <w:rsid w:val="77CE16F1"/>
    <w:rsid w:val="77EA08B9"/>
    <w:rsid w:val="78035070"/>
    <w:rsid w:val="781D2278"/>
    <w:rsid w:val="782542D8"/>
    <w:rsid w:val="7861768C"/>
    <w:rsid w:val="78F33891"/>
    <w:rsid w:val="7907369D"/>
    <w:rsid w:val="79287455"/>
    <w:rsid w:val="7995217E"/>
    <w:rsid w:val="79F458A4"/>
    <w:rsid w:val="7A396538"/>
    <w:rsid w:val="7A5470ED"/>
    <w:rsid w:val="7A5B5F52"/>
    <w:rsid w:val="7A604410"/>
    <w:rsid w:val="7A6470C6"/>
    <w:rsid w:val="7A70182E"/>
    <w:rsid w:val="7A70361C"/>
    <w:rsid w:val="7ACF734C"/>
    <w:rsid w:val="7AEE929B"/>
    <w:rsid w:val="7AFBEE3D"/>
    <w:rsid w:val="7B75717F"/>
    <w:rsid w:val="7B8E3B9F"/>
    <w:rsid w:val="7BA26400"/>
    <w:rsid w:val="7BAA5BEE"/>
    <w:rsid w:val="7BF07A2B"/>
    <w:rsid w:val="7BF604ED"/>
    <w:rsid w:val="7C3254AE"/>
    <w:rsid w:val="7C3D0B31"/>
    <w:rsid w:val="7D925D0F"/>
    <w:rsid w:val="7D9F2B56"/>
    <w:rsid w:val="7DAD7077"/>
    <w:rsid w:val="7DEF0186"/>
    <w:rsid w:val="7DFA6D86"/>
    <w:rsid w:val="7DFFADB2"/>
    <w:rsid w:val="7E021846"/>
    <w:rsid w:val="7E6F79AE"/>
    <w:rsid w:val="7E8B2CC0"/>
    <w:rsid w:val="7EF41063"/>
    <w:rsid w:val="7F793B43"/>
    <w:rsid w:val="7F892C7F"/>
    <w:rsid w:val="7FCA359A"/>
    <w:rsid w:val="7FD0299B"/>
    <w:rsid w:val="7FE3043E"/>
    <w:rsid w:val="8F7BF6C0"/>
    <w:rsid w:val="A7553D12"/>
    <w:rsid w:val="B7FFA2C8"/>
    <w:rsid w:val="B8F89F07"/>
    <w:rsid w:val="BFB7E57B"/>
    <w:rsid w:val="CE7E610B"/>
    <w:rsid w:val="D4D3443B"/>
    <w:rsid w:val="D6FF5DFC"/>
    <w:rsid w:val="DFEBCBCF"/>
    <w:rsid w:val="E7FF4585"/>
    <w:rsid w:val="EA379907"/>
    <w:rsid w:val="EFFF691F"/>
    <w:rsid w:val="F7FBAEEA"/>
    <w:rsid w:val="F9FF0305"/>
    <w:rsid w:val="FAB3B0C2"/>
    <w:rsid w:val="FAD9A6E3"/>
    <w:rsid w:val="FC5DF2D1"/>
    <w:rsid w:val="FDAFCFAF"/>
    <w:rsid w:val="FE7D0A85"/>
    <w:rsid w:val="FE8F4D21"/>
    <w:rsid w:val="FF749617"/>
    <w:rsid w:val="FF7F4348"/>
    <w:rsid w:val="FF9C2DA3"/>
    <w:rsid w:val="FFBB5905"/>
    <w:rsid w:val="FFEC4AB8"/>
    <w:rsid w:val="FFEFC7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0"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qFormat="1"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4">
    <w:name w:val="heading 1"/>
    <w:basedOn w:val="1"/>
    <w:next w:val="1"/>
    <w:link w:val="32"/>
    <w:autoRedefine/>
    <w:qFormat/>
    <w:uiPriority w:val="9"/>
    <w:pPr>
      <w:keepNext/>
      <w:keepLines/>
      <w:spacing w:line="360" w:lineRule="auto"/>
      <w:jc w:val="center"/>
      <w:outlineLvl w:val="0"/>
    </w:pPr>
    <w:rPr>
      <w:rFonts w:eastAsia="方正小标宋_GBK"/>
      <w:bCs/>
      <w:kern w:val="44"/>
      <w:sz w:val="44"/>
      <w:szCs w:val="44"/>
    </w:rPr>
  </w:style>
  <w:style w:type="paragraph" w:styleId="5">
    <w:name w:val="heading 2"/>
    <w:basedOn w:val="1"/>
    <w:next w:val="1"/>
    <w:link w:val="33"/>
    <w:qFormat/>
    <w:uiPriority w:val="0"/>
    <w:pPr>
      <w:keepNext/>
      <w:keepLines/>
      <w:spacing w:before="240" w:line="360" w:lineRule="auto"/>
      <w:ind w:firstLine="640" w:firstLineChars="200"/>
      <w:jc w:val="left"/>
      <w:outlineLvl w:val="1"/>
    </w:pPr>
    <w:rPr>
      <w:rFonts w:ascii="Arial" w:hAnsi="Arial" w:eastAsia="方正黑体_GBK" w:cs="Arial"/>
      <w:bCs/>
      <w:sz w:val="28"/>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27">
    <w:name w:val="Default Paragraph Font"/>
    <w:autoRedefine/>
    <w:unhideWhenUsed/>
    <w:qFormat/>
    <w:uiPriority w:val="0"/>
  </w:style>
  <w:style w:type="table" w:default="1" w:styleId="25">
    <w:name w:val="Normal Table"/>
    <w:autoRedefine/>
    <w:unhideWhenUsed/>
    <w:qFormat/>
    <w:uiPriority w:val="99"/>
    <w:tblPr>
      <w:tblCellMar>
        <w:top w:w="0" w:type="dxa"/>
        <w:left w:w="108" w:type="dxa"/>
        <w:bottom w:w="0" w:type="dxa"/>
        <w:right w:w="108" w:type="dxa"/>
      </w:tblCellMar>
    </w:tblPr>
  </w:style>
  <w:style w:type="paragraph" w:styleId="2">
    <w:name w:val="Body Text First Indent 2"/>
    <w:basedOn w:val="3"/>
    <w:autoRedefine/>
    <w:unhideWhenUsed/>
    <w:qFormat/>
    <w:uiPriority w:val="99"/>
    <w:pPr>
      <w:ind w:left="420" w:firstLine="420" w:firstLineChars="200"/>
    </w:pPr>
    <w:rPr>
      <w:rFonts w:ascii="Times New Roman" w:cs="Times New Roman"/>
    </w:rPr>
  </w:style>
  <w:style w:type="paragraph" w:styleId="3">
    <w:name w:val="Body Text Indent"/>
    <w:basedOn w:val="1"/>
    <w:autoRedefine/>
    <w:unhideWhenUsed/>
    <w:qFormat/>
    <w:uiPriority w:val="99"/>
    <w:pPr>
      <w:ind w:firstLine="645"/>
    </w:pPr>
    <w:rPr>
      <w:rFonts w:ascii="楷体_GB2312" w:eastAsia="楷体_GB2312"/>
      <w:sz w:val="32"/>
      <w:szCs w:val="20"/>
    </w:rPr>
  </w:style>
  <w:style w:type="paragraph" w:styleId="7">
    <w:name w:val="Normal Indent"/>
    <w:basedOn w:val="1"/>
    <w:autoRedefine/>
    <w:qFormat/>
    <w:uiPriority w:val="0"/>
    <w:pPr>
      <w:autoSpaceDE w:val="0"/>
      <w:autoSpaceDN w:val="0"/>
      <w:adjustRightInd w:val="0"/>
      <w:ind w:firstLine="420"/>
      <w:jc w:val="left"/>
    </w:pPr>
    <w:rPr>
      <w:rFonts w:ascii="宋体" w:hAnsi="Times New Roman" w:eastAsia="宋体" w:cs="Times New Roman"/>
      <w:kern w:val="0"/>
      <w:sz w:val="24"/>
    </w:rPr>
  </w:style>
  <w:style w:type="paragraph" w:styleId="8">
    <w:name w:val="toa heading"/>
    <w:basedOn w:val="1"/>
    <w:next w:val="1"/>
    <w:autoRedefine/>
    <w:qFormat/>
    <w:uiPriority w:val="0"/>
    <w:rPr>
      <w:rFonts w:ascii="Arial" w:hAnsi="Arial" w:cs="Arial"/>
      <w:sz w:val="24"/>
      <w:szCs w:val="24"/>
    </w:rPr>
  </w:style>
  <w:style w:type="paragraph" w:styleId="9">
    <w:name w:val="annotation text"/>
    <w:basedOn w:val="1"/>
    <w:autoRedefine/>
    <w:unhideWhenUsed/>
    <w:qFormat/>
    <w:uiPriority w:val="99"/>
    <w:pPr>
      <w:jc w:val="left"/>
    </w:pPr>
  </w:style>
  <w:style w:type="paragraph" w:styleId="10">
    <w:name w:val="Body Text"/>
    <w:basedOn w:val="1"/>
    <w:autoRedefine/>
    <w:qFormat/>
    <w:uiPriority w:val="0"/>
    <w:pPr>
      <w:spacing w:after="120"/>
    </w:pPr>
    <w:rPr>
      <w:rFonts w:ascii="@微软简标宋" w:hAnsi="@微软简标宋" w:eastAsia="@微软简标宋" w:cs="@微软简标宋"/>
      <w:szCs w:val="24"/>
      <w:lang w:val="zh-CN"/>
    </w:rPr>
  </w:style>
  <w:style w:type="paragraph" w:styleId="11">
    <w:name w:val="index 4"/>
    <w:basedOn w:val="1"/>
    <w:next w:val="1"/>
    <w:autoRedefine/>
    <w:qFormat/>
    <w:uiPriority w:val="99"/>
    <w:pPr>
      <w:ind w:left="600" w:leftChars="600"/>
    </w:pPr>
    <w:rPr>
      <w:szCs w:val="24"/>
    </w:rPr>
  </w:style>
  <w:style w:type="paragraph" w:styleId="12">
    <w:name w:val="toc 3"/>
    <w:basedOn w:val="1"/>
    <w:next w:val="1"/>
    <w:autoRedefine/>
    <w:unhideWhenUsed/>
    <w:qFormat/>
    <w:uiPriority w:val="39"/>
    <w:pPr>
      <w:ind w:left="840" w:leftChars="400"/>
    </w:pPr>
  </w:style>
  <w:style w:type="paragraph" w:styleId="13">
    <w:name w:val="Plain Text"/>
    <w:basedOn w:val="1"/>
    <w:autoRedefine/>
    <w:unhideWhenUsed/>
    <w:qFormat/>
    <w:uiPriority w:val="99"/>
    <w:rPr>
      <w:rFonts w:ascii="宋体" w:hAnsi="Courier New" w:eastAsia="宋体" w:cs="黑体"/>
      <w:szCs w:val="22"/>
    </w:rPr>
  </w:style>
  <w:style w:type="paragraph" w:styleId="14">
    <w:name w:val="Date"/>
    <w:basedOn w:val="1"/>
    <w:next w:val="1"/>
    <w:autoRedefine/>
    <w:unhideWhenUsed/>
    <w:qFormat/>
    <w:uiPriority w:val="99"/>
    <w:rPr>
      <w:rFonts w:ascii="Arial" w:hAnsi="Arial" w:eastAsia="宋体" w:cs="Arial"/>
      <w:b/>
      <w:sz w:val="28"/>
    </w:rPr>
  </w:style>
  <w:style w:type="paragraph" w:styleId="15">
    <w:name w:val="Balloon Text"/>
    <w:basedOn w:val="1"/>
    <w:link w:val="34"/>
    <w:autoRedefine/>
    <w:unhideWhenUsed/>
    <w:qFormat/>
    <w:uiPriority w:val="99"/>
    <w:rPr>
      <w:sz w:val="18"/>
      <w:szCs w:val="18"/>
    </w:rPr>
  </w:style>
  <w:style w:type="paragraph" w:styleId="16">
    <w:name w:val="footer"/>
    <w:basedOn w:val="1"/>
    <w:autoRedefine/>
    <w:unhideWhenUsed/>
    <w:qFormat/>
    <w:uiPriority w:val="0"/>
    <w:pPr>
      <w:tabs>
        <w:tab w:val="center" w:pos="4153"/>
        <w:tab w:val="right" w:pos="8306"/>
      </w:tabs>
      <w:snapToGrid w:val="0"/>
      <w:jc w:val="left"/>
    </w:pPr>
    <w:rPr>
      <w:sz w:val="18"/>
      <w:szCs w:val="18"/>
    </w:rPr>
  </w:style>
  <w:style w:type="paragraph" w:styleId="17">
    <w:name w:val="envelope return"/>
    <w:basedOn w:val="1"/>
    <w:autoRedefine/>
    <w:qFormat/>
    <w:uiPriority w:val="99"/>
    <w:pPr>
      <w:snapToGrid w:val="0"/>
    </w:pPr>
    <w:rPr>
      <w:rFonts w:ascii="Arial" w:hAnsi="Arial" w:cs="Arial"/>
    </w:rPr>
  </w:style>
  <w:style w:type="paragraph" w:styleId="18">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unhideWhenUsed/>
    <w:qFormat/>
    <w:uiPriority w:val="39"/>
    <w:rPr>
      <w:rFonts w:eastAsia="方正黑体_GBK"/>
      <w:sz w:val="20"/>
    </w:rPr>
  </w:style>
  <w:style w:type="paragraph" w:styleId="20">
    <w:name w:val="footnote text"/>
    <w:basedOn w:val="1"/>
    <w:autoRedefine/>
    <w:unhideWhenUsed/>
    <w:qFormat/>
    <w:uiPriority w:val="0"/>
    <w:pPr>
      <w:snapToGrid w:val="0"/>
      <w:jc w:val="left"/>
    </w:pPr>
    <w:rPr>
      <w:rFonts w:ascii="Times New Roman" w:hAnsi="Times New Roman" w:eastAsia="宋体" w:cs="Times New Roman"/>
      <w:sz w:val="18"/>
      <w:szCs w:val="18"/>
      <w:lang w:val="zh-CN" w:eastAsia="zh-CN"/>
    </w:rPr>
  </w:style>
  <w:style w:type="paragraph" w:styleId="21">
    <w:name w:val="toc 2"/>
    <w:basedOn w:val="1"/>
    <w:next w:val="1"/>
    <w:autoRedefine/>
    <w:unhideWhenUsed/>
    <w:qFormat/>
    <w:uiPriority w:val="39"/>
    <w:pPr>
      <w:widowControl/>
      <w:spacing w:after="100" w:line="276" w:lineRule="auto"/>
      <w:ind w:left="220"/>
      <w:jc w:val="left"/>
    </w:pPr>
    <w:rPr>
      <w:rFonts w:ascii="Calibri" w:hAnsi="Calibri" w:eastAsia="宋体" w:cs="黑体"/>
      <w:kern w:val="0"/>
      <w:sz w:val="22"/>
      <w:szCs w:val="22"/>
    </w:rPr>
  </w:style>
  <w:style w:type="paragraph" w:styleId="22">
    <w:name w:val="Normal (Web)"/>
    <w:basedOn w:val="1"/>
    <w:autoRedefine/>
    <w:qFormat/>
    <w:uiPriority w:val="0"/>
    <w:pPr>
      <w:spacing w:beforeAutospacing="1" w:afterAutospacing="1"/>
      <w:jc w:val="left"/>
    </w:pPr>
    <w:rPr>
      <w:kern w:val="0"/>
      <w:sz w:val="24"/>
    </w:rPr>
  </w:style>
  <w:style w:type="paragraph" w:styleId="23">
    <w:name w:val="index 1"/>
    <w:basedOn w:val="1"/>
    <w:next w:val="1"/>
    <w:autoRedefine/>
    <w:unhideWhenUsed/>
    <w:qFormat/>
    <w:uiPriority w:val="99"/>
    <w:pPr>
      <w:jc w:val="center"/>
    </w:pPr>
    <w:rPr>
      <w:rFonts w:ascii="Arial" w:hAnsi="Arial" w:eastAsia="Arial" w:cs="Arial"/>
      <w:b/>
      <w:bCs/>
      <w:sz w:val="28"/>
    </w:rPr>
  </w:style>
  <w:style w:type="paragraph" w:styleId="24">
    <w:name w:val="Body Text First Indent"/>
    <w:basedOn w:val="10"/>
    <w:autoRedefine/>
    <w:unhideWhenUsed/>
    <w:qFormat/>
    <w:uiPriority w:val="99"/>
    <w:pPr>
      <w:ind w:firstLine="420" w:firstLineChars="100"/>
    </w:pPr>
  </w:style>
  <w:style w:type="table" w:styleId="26">
    <w:name w:val="Table Grid"/>
    <w:basedOn w:val="25"/>
    <w:autoRedefine/>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autoRedefine/>
    <w:qFormat/>
    <w:uiPriority w:val="0"/>
  </w:style>
  <w:style w:type="character" w:styleId="29">
    <w:name w:val="Hyperlink"/>
    <w:autoRedefine/>
    <w:unhideWhenUsed/>
    <w:qFormat/>
    <w:uiPriority w:val="99"/>
    <w:rPr>
      <w:color w:val="0000FF"/>
      <w:u w:val="single"/>
    </w:rPr>
  </w:style>
  <w:style w:type="character" w:styleId="30">
    <w:name w:val="footnote reference"/>
    <w:autoRedefine/>
    <w:unhideWhenUsed/>
    <w:qFormat/>
    <w:uiPriority w:val="0"/>
    <w:rPr>
      <w:vertAlign w:val="superscript"/>
    </w:rPr>
  </w:style>
  <w:style w:type="character" w:styleId="31">
    <w:name w:val="HTML Sample"/>
    <w:basedOn w:val="27"/>
    <w:autoRedefine/>
    <w:unhideWhenUsed/>
    <w:qFormat/>
    <w:uiPriority w:val="99"/>
    <w:rPr>
      <w:rFonts w:ascii="Courier New" w:hAnsi="Courier New"/>
    </w:rPr>
  </w:style>
  <w:style w:type="character" w:customStyle="1" w:styleId="32">
    <w:name w:val="标题 1 Char"/>
    <w:link w:val="4"/>
    <w:autoRedefine/>
    <w:qFormat/>
    <w:uiPriority w:val="9"/>
    <w:rPr>
      <w:rFonts w:eastAsia="方正小标宋_GBK"/>
      <w:bCs/>
      <w:kern w:val="44"/>
      <w:sz w:val="44"/>
      <w:szCs w:val="44"/>
    </w:rPr>
  </w:style>
  <w:style w:type="character" w:customStyle="1" w:styleId="33">
    <w:name w:val="标题 2 字符"/>
    <w:link w:val="5"/>
    <w:autoRedefine/>
    <w:qFormat/>
    <w:uiPriority w:val="0"/>
    <w:rPr>
      <w:rFonts w:ascii="Arial" w:hAnsi="Arial" w:eastAsia="方正黑体_GBK" w:cs="Arial"/>
      <w:bCs/>
      <w:sz w:val="28"/>
      <w:szCs w:val="32"/>
    </w:rPr>
  </w:style>
  <w:style w:type="character" w:customStyle="1" w:styleId="34">
    <w:name w:val="批注框文本 字符"/>
    <w:link w:val="15"/>
    <w:autoRedefine/>
    <w:semiHidden/>
    <w:qFormat/>
    <w:uiPriority w:val="99"/>
    <w:rPr>
      <w:rFonts w:ascii="@仿宋_GB2312" w:hAnsi="@仿宋_GB2312" w:eastAsia="@仿宋_GB2312" w:cs="@仿宋_GB2312"/>
      <w:kern w:val="2"/>
      <w:sz w:val="18"/>
      <w:szCs w:val="18"/>
    </w:rPr>
  </w:style>
  <w:style w:type="paragraph" w:customStyle="1" w:styleId="35">
    <w:name w:val="D&amp;L"/>
    <w:basedOn w:val="18"/>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36">
    <w:name w:val="xl31"/>
    <w:basedOn w:val="1"/>
    <w:autoRedefine/>
    <w:qFormat/>
    <w:uiPriority w:val="0"/>
    <w:pPr>
      <w:widowControl/>
      <w:spacing w:before="100" w:beforeAutospacing="1" w:after="100" w:afterAutospacing="1"/>
      <w:jc w:val="center"/>
    </w:pPr>
    <w:rPr>
      <w:b/>
      <w:bCs/>
      <w:kern w:val="0"/>
      <w:sz w:val="28"/>
      <w:szCs w:val="28"/>
    </w:rPr>
  </w:style>
  <w:style w:type="paragraph" w:customStyle="1" w:styleId="37">
    <w:name w:val="Char Char Char Char Char Char Char1 Char"/>
    <w:basedOn w:val="1"/>
    <w:autoRedefine/>
    <w:qFormat/>
    <w:uiPriority w:val="0"/>
    <w:rPr>
      <w:rFonts w:ascii="Arial" w:hAnsi="Arial" w:eastAsia="宋体" w:cs="Arial"/>
      <w:sz w:val="24"/>
    </w:rPr>
  </w:style>
  <w:style w:type="paragraph" w:customStyle="1" w:styleId="38">
    <w:name w:val="普通 (Web)"/>
    <w:basedOn w:val="1"/>
    <w:autoRedefine/>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39">
    <w:name w:val="纯文本1"/>
    <w:basedOn w:val="1"/>
    <w:autoRedefine/>
    <w:qFormat/>
    <w:uiPriority w:val="0"/>
    <w:rPr>
      <w:rFonts w:ascii="Arial" w:hAnsi="Arial" w:eastAsia="Arial" w:cs="Times New Roman"/>
    </w:rPr>
  </w:style>
  <w:style w:type="paragraph" w:customStyle="1" w:styleId="40">
    <w:name w:val="正文_0_0"/>
    <w:autoRedefine/>
    <w:qFormat/>
    <w:uiPriority w:val="0"/>
    <w:pPr>
      <w:widowControl w:val="0"/>
      <w:jc w:val="both"/>
    </w:pPr>
    <w:rPr>
      <w:rFonts w:ascii="Times New Roman" w:hAnsi="Times New Roman" w:eastAsia="宋体" w:cs="Times New Roman"/>
      <w:kern w:val="2"/>
      <w:sz w:val="21"/>
      <w:lang w:val="en-US" w:eastAsia="zh-CN" w:bidi="ar-SA"/>
    </w:rPr>
  </w:style>
  <w:style w:type="table" w:customStyle="1" w:styleId="41">
    <w:name w:val="网格型1"/>
    <w:basedOn w:val="2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
    <w:name w:val="WPSOffice手动目录 1"/>
    <w:autoRedefine/>
    <w:qFormat/>
    <w:uiPriority w:val="0"/>
    <w:pPr>
      <w:ind w:leftChars="0"/>
    </w:pPr>
    <w:rPr>
      <w:rFonts w:ascii="Times New Roman" w:hAnsi="Times New Roman" w:eastAsia="宋体" w:cs="Times New Roman"/>
      <w:sz w:val="20"/>
      <w:szCs w:val="20"/>
    </w:rPr>
  </w:style>
  <w:style w:type="paragraph" w:customStyle="1" w:styleId="43">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96</Pages>
  <Words>40617</Words>
  <Characters>44736</Characters>
  <Lines>320</Lines>
  <Paragraphs>90</Paragraphs>
  <TotalTime>16</TotalTime>
  <ScaleCrop>false</ScaleCrop>
  <LinksUpToDate>false</LinksUpToDate>
  <CharactersWithSpaces>47886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2009-01-01T16:45:00Z</dcterms:created>
  <dc:creator>Administrator</dc:creator>
  <cp:lastModifiedBy>许佳佳</cp:lastModifiedBy>
  <cp:lastPrinted>2024-04-19T04:41:00Z</cp:lastPrinted>
  <dcterms:modified xsi:type="dcterms:W3CDTF">2024-04-19T10:33:58Z</dcterms:modified>
  <dc:title>政府采购示范文本</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B7554002B1334840A8FE9E51729DFF68_13</vt:lpwstr>
  </property>
</Properties>
</file>